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BF3" w:rsidRDefault="00D67BF3" w:rsidP="00D86244">
      <w:pPr>
        <w:jc w:val="both"/>
        <w:rPr>
          <w:rFonts w:ascii="Times New Roman" w:hAnsi="Times New Roman" w:cs="Times New Roman"/>
          <w:b/>
          <w:sz w:val="28"/>
          <w:szCs w:val="28"/>
        </w:rPr>
      </w:pPr>
      <w:r w:rsidRPr="001E6CFB">
        <w:rPr>
          <w:rFonts w:ascii="Times New Roman" w:hAnsi="Times New Roman" w:cs="Times New Roman"/>
          <w:b/>
          <w:sz w:val="28"/>
          <w:szCs w:val="28"/>
        </w:rPr>
        <w:t>Abstract</w:t>
      </w:r>
    </w:p>
    <w:p w:rsidR="0036447E" w:rsidRPr="0036447E" w:rsidRDefault="00877922" w:rsidP="00877922">
      <w:pPr>
        <w:jc w:val="both"/>
        <w:rPr>
          <w:rFonts w:ascii="Times New Roman" w:hAnsi="Times New Roman" w:cs="Times New Roman"/>
          <w:sz w:val="28"/>
          <w:szCs w:val="28"/>
        </w:rPr>
      </w:pPr>
      <w:r>
        <w:rPr>
          <w:rFonts w:ascii="Georgia" w:hAnsi="Georgia"/>
          <w:color w:val="2E2E2E"/>
          <w:sz w:val="27"/>
          <w:szCs w:val="27"/>
        </w:rPr>
        <w:t>In this research work, silver nanoparticles (</w:t>
      </w:r>
      <w:proofErr w:type="spellStart"/>
      <w:r>
        <w:rPr>
          <w:rFonts w:ascii="Georgia" w:hAnsi="Georgia"/>
          <w:color w:val="2E2E2E"/>
          <w:sz w:val="27"/>
          <w:szCs w:val="27"/>
        </w:rPr>
        <w:t>AgNPs</w:t>
      </w:r>
      <w:proofErr w:type="spellEnd"/>
      <w:r>
        <w:rPr>
          <w:rFonts w:ascii="Georgia" w:hAnsi="Georgia"/>
          <w:color w:val="2E2E2E"/>
          <w:sz w:val="27"/>
          <w:szCs w:val="27"/>
        </w:rPr>
        <w:t>) were prepared using green procedure and loaded on </w:t>
      </w:r>
      <w:proofErr w:type="spellStart"/>
      <w:r>
        <w:rPr>
          <w:rStyle w:val="Emphasis"/>
          <w:rFonts w:ascii="Georgia" w:hAnsi="Georgia"/>
          <w:color w:val="2E2E2E"/>
          <w:sz w:val="27"/>
          <w:szCs w:val="27"/>
        </w:rPr>
        <w:t>Hildegardia</w:t>
      </w:r>
      <w:proofErr w:type="spellEnd"/>
      <w:r>
        <w:rPr>
          <w:rStyle w:val="Emphasis"/>
          <w:rFonts w:ascii="Georgia" w:hAnsi="Georgia"/>
          <w:color w:val="2E2E2E"/>
          <w:sz w:val="27"/>
          <w:szCs w:val="27"/>
        </w:rPr>
        <w:t xml:space="preserve"> </w:t>
      </w:r>
      <w:proofErr w:type="spellStart"/>
      <w:r>
        <w:rPr>
          <w:rStyle w:val="Emphasis"/>
          <w:rFonts w:ascii="Georgia" w:hAnsi="Georgia"/>
          <w:color w:val="2E2E2E"/>
          <w:sz w:val="27"/>
          <w:szCs w:val="27"/>
        </w:rPr>
        <w:t>barteri</w:t>
      </w:r>
      <w:proofErr w:type="spellEnd"/>
      <w:r>
        <w:rPr>
          <w:rFonts w:ascii="Georgia" w:hAnsi="Georgia"/>
          <w:color w:val="2E2E2E"/>
          <w:sz w:val="27"/>
          <w:szCs w:val="27"/>
        </w:rPr>
        <w:t xml:space="preserve"> activated carbon (HBAC) and then characterized for determination of morphology, crystals structure, functional groups, surface area and porosity, and size distribution, of the composite material using Scanning electron microscope equipped with energy dispersive X-ray spectroscopy (SEM-EDX), X-ray diffraction (XRD), Fourier-transform infrared spectroscopy (FTIR), </w:t>
      </w:r>
      <w:proofErr w:type="spellStart"/>
      <w:r>
        <w:rPr>
          <w:rFonts w:ascii="Georgia" w:hAnsi="Georgia"/>
          <w:color w:val="2E2E2E"/>
          <w:sz w:val="27"/>
          <w:szCs w:val="27"/>
        </w:rPr>
        <w:t>Brunauer</w:t>
      </w:r>
      <w:proofErr w:type="spellEnd"/>
      <w:r>
        <w:rPr>
          <w:rFonts w:ascii="Georgia" w:hAnsi="Georgia"/>
          <w:color w:val="2E2E2E"/>
          <w:sz w:val="27"/>
          <w:szCs w:val="27"/>
        </w:rPr>
        <w:t xml:space="preserve"> Emmett Teller (BET), and High-resolution transmission electron microscope (HRTEM). The </w:t>
      </w:r>
      <w:proofErr w:type="spellStart"/>
      <w:r>
        <w:rPr>
          <w:rFonts w:ascii="Georgia" w:hAnsi="Georgia"/>
          <w:color w:val="2E2E2E"/>
          <w:sz w:val="27"/>
          <w:szCs w:val="27"/>
        </w:rPr>
        <w:t>AgNPs</w:t>
      </w:r>
      <w:proofErr w:type="spellEnd"/>
      <w:r>
        <w:rPr>
          <w:rFonts w:ascii="Georgia" w:hAnsi="Georgia"/>
          <w:color w:val="2E2E2E"/>
          <w:sz w:val="27"/>
          <w:szCs w:val="27"/>
        </w:rPr>
        <w:t xml:space="preserve">/HBAC </w:t>
      </w:r>
      <w:proofErr w:type="spellStart"/>
      <w:r>
        <w:rPr>
          <w:rFonts w:ascii="Georgia" w:hAnsi="Georgia"/>
          <w:color w:val="2E2E2E"/>
          <w:sz w:val="27"/>
          <w:szCs w:val="27"/>
        </w:rPr>
        <w:t>nanocomposite</w:t>
      </w:r>
      <w:proofErr w:type="spellEnd"/>
      <w:r>
        <w:rPr>
          <w:rFonts w:ascii="Georgia" w:hAnsi="Georgia"/>
          <w:color w:val="2E2E2E"/>
          <w:sz w:val="27"/>
          <w:szCs w:val="27"/>
        </w:rPr>
        <w:t xml:space="preserve"> was used for the removal of Congo red (CR) dye from aqueous solution. The antimicrobial activity of </w:t>
      </w:r>
      <w:proofErr w:type="spellStart"/>
      <w:r>
        <w:rPr>
          <w:rFonts w:ascii="Georgia" w:hAnsi="Georgia"/>
          <w:color w:val="2E2E2E"/>
          <w:sz w:val="27"/>
          <w:szCs w:val="27"/>
        </w:rPr>
        <w:t>AgNPs</w:t>
      </w:r>
      <w:proofErr w:type="spellEnd"/>
      <w:r>
        <w:rPr>
          <w:rFonts w:ascii="Georgia" w:hAnsi="Georgia"/>
          <w:color w:val="2E2E2E"/>
          <w:sz w:val="27"/>
          <w:szCs w:val="27"/>
        </w:rPr>
        <w:t>/HBAC was tested against </w:t>
      </w:r>
      <w:r>
        <w:rPr>
          <w:rStyle w:val="Emphasis"/>
          <w:rFonts w:ascii="Georgia" w:hAnsi="Georgia"/>
          <w:color w:val="2E2E2E"/>
          <w:sz w:val="27"/>
          <w:szCs w:val="27"/>
        </w:rPr>
        <w:t xml:space="preserve">Pseudomonas </w:t>
      </w:r>
      <w:proofErr w:type="spellStart"/>
      <w:r>
        <w:rPr>
          <w:rStyle w:val="Emphasis"/>
          <w:rFonts w:ascii="Georgia" w:hAnsi="Georgia"/>
          <w:color w:val="2E2E2E"/>
          <w:sz w:val="27"/>
          <w:szCs w:val="27"/>
        </w:rPr>
        <w:t>aeruginosa</w:t>
      </w:r>
      <w:proofErr w:type="spellEnd"/>
      <w:r>
        <w:rPr>
          <w:rStyle w:val="Emphasis"/>
          <w:rFonts w:ascii="Georgia" w:hAnsi="Georgia"/>
          <w:color w:val="2E2E2E"/>
          <w:sz w:val="27"/>
          <w:szCs w:val="27"/>
        </w:rPr>
        <w:t xml:space="preserve">, Salmonella </w:t>
      </w:r>
      <w:proofErr w:type="spellStart"/>
      <w:r>
        <w:rPr>
          <w:rStyle w:val="Emphasis"/>
          <w:rFonts w:ascii="Georgia" w:hAnsi="Georgia"/>
          <w:color w:val="2E2E2E"/>
          <w:sz w:val="27"/>
          <w:szCs w:val="27"/>
        </w:rPr>
        <w:t>typhi</w:t>
      </w:r>
      <w:proofErr w:type="spellEnd"/>
      <w:r>
        <w:rPr>
          <w:rStyle w:val="Emphasis"/>
          <w:rFonts w:ascii="Georgia" w:hAnsi="Georgia"/>
          <w:color w:val="2E2E2E"/>
          <w:sz w:val="27"/>
          <w:szCs w:val="27"/>
        </w:rPr>
        <w:t>, Escherichia coli</w:t>
      </w:r>
      <w:r>
        <w:rPr>
          <w:rFonts w:ascii="Georgia" w:hAnsi="Georgia"/>
          <w:color w:val="2E2E2E"/>
          <w:sz w:val="27"/>
          <w:szCs w:val="27"/>
        </w:rPr>
        <w:t> and </w:t>
      </w:r>
      <w:r>
        <w:rPr>
          <w:rStyle w:val="Emphasis"/>
          <w:rFonts w:ascii="Georgia" w:hAnsi="Georgia"/>
          <w:color w:val="2E2E2E"/>
          <w:sz w:val="27"/>
          <w:szCs w:val="27"/>
        </w:rPr>
        <w:t xml:space="preserve">Bacillus </w:t>
      </w:r>
      <w:proofErr w:type="spellStart"/>
      <w:r>
        <w:rPr>
          <w:rStyle w:val="Emphasis"/>
          <w:rFonts w:ascii="Georgia" w:hAnsi="Georgia"/>
          <w:color w:val="2E2E2E"/>
          <w:sz w:val="27"/>
          <w:szCs w:val="27"/>
        </w:rPr>
        <w:t>subtilis</w:t>
      </w:r>
      <w:proofErr w:type="spellEnd"/>
      <w:r>
        <w:rPr>
          <w:rFonts w:ascii="Georgia" w:hAnsi="Georgia"/>
          <w:color w:val="2E2E2E"/>
          <w:sz w:val="27"/>
          <w:szCs w:val="27"/>
        </w:rPr>
        <w:t> bacteria using the agar well diffusion method. Parameters such as initial CR concentration (20–100</w:t>
      </w:r>
      <w:r>
        <w:rPr>
          <w:rFonts w:ascii="Times New Roman" w:hAnsi="Times New Roman" w:cs="Times New Roman"/>
          <w:color w:val="2E2E2E"/>
          <w:sz w:val="27"/>
          <w:szCs w:val="27"/>
        </w:rPr>
        <w:t> </w:t>
      </w:r>
      <w:r>
        <w:rPr>
          <w:rFonts w:ascii="Georgia" w:hAnsi="Georgia"/>
          <w:color w:val="2E2E2E"/>
          <w:sz w:val="27"/>
          <w:szCs w:val="27"/>
        </w:rPr>
        <w:t>mg/L), adsorbent dosage (0.1</w:t>
      </w:r>
      <w:r>
        <w:rPr>
          <w:rFonts w:ascii="Georgia" w:hAnsi="Georgia" w:cs="Georgia"/>
          <w:color w:val="2E2E2E"/>
          <w:sz w:val="27"/>
          <w:szCs w:val="27"/>
        </w:rPr>
        <w:t>–</w:t>
      </w:r>
      <w:r>
        <w:rPr>
          <w:rFonts w:ascii="Georgia" w:hAnsi="Georgia"/>
          <w:color w:val="2E2E2E"/>
          <w:sz w:val="27"/>
          <w:szCs w:val="27"/>
        </w:rPr>
        <w:t>1</w:t>
      </w:r>
      <w:r>
        <w:rPr>
          <w:rFonts w:ascii="Times New Roman" w:hAnsi="Times New Roman" w:cs="Times New Roman"/>
          <w:color w:val="2E2E2E"/>
          <w:sz w:val="27"/>
          <w:szCs w:val="27"/>
        </w:rPr>
        <w:t> </w:t>
      </w:r>
      <w:r>
        <w:rPr>
          <w:rFonts w:ascii="Georgia" w:hAnsi="Georgia"/>
          <w:color w:val="2E2E2E"/>
          <w:sz w:val="27"/>
          <w:szCs w:val="27"/>
        </w:rPr>
        <w:t>g), contact time (0</w:t>
      </w:r>
      <w:r>
        <w:rPr>
          <w:rFonts w:ascii="Georgia" w:hAnsi="Georgia" w:cs="Georgia"/>
          <w:color w:val="2E2E2E"/>
          <w:sz w:val="27"/>
          <w:szCs w:val="27"/>
        </w:rPr>
        <w:t>–</w:t>
      </w:r>
      <w:r>
        <w:rPr>
          <w:rFonts w:ascii="Georgia" w:hAnsi="Georgia"/>
          <w:color w:val="2E2E2E"/>
          <w:sz w:val="27"/>
          <w:szCs w:val="27"/>
        </w:rPr>
        <w:t>90</w:t>
      </w:r>
      <w:r>
        <w:rPr>
          <w:rFonts w:ascii="Times New Roman" w:hAnsi="Times New Roman" w:cs="Times New Roman"/>
          <w:color w:val="2E2E2E"/>
          <w:sz w:val="27"/>
          <w:szCs w:val="27"/>
        </w:rPr>
        <w:t> </w:t>
      </w:r>
      <w:r>
        <w:rPr>
          <w:rFonts w:ascii="Georgia" w:hAnsi="Georgia"/>
          <w:color w:val="2E2E2E"/>
          <w:sz w:val="27"/>
          <w:szCs w:val="27"/>
        </w:rPr>
        <w:t>min), and adsorption temperature (308, 318 and 328</w:t>
      </w:r>
      <w:r>
        <w:rPr>
          <w:rFonts w:ascii="Times New Roman" w:hAnsi="Times New Roman" w:cs="Times New Roman"/>
          <w:color w:val="2E2E2E"/>
          <w:sz w:val="27"/>
          <w:szCs w:val="27"/>
        </w:rPr>
        <w:t> </w:t>
      </w:r>
      <w:r>
        <w:rPr>
          <w:rFonts w:ascii="Georgia" w:hAnsi="Georgia"/>
          <w:color w:val="2E2E2E"/>
          <w:sz w:val="27"/>
          <w:szCs w:val="27"/>
        </w:rPr>
        <w:t xml:space="preserve">K) were investigated on a batch adsorption process to estimate the CR removal efficiency. The </w:t>
      </w:r>
      <w:proofErr w:type="spellStart"/>
      <w:r>
        <w:rPr>
          <w:rFonts w:ascii="Georgia" w:hAnsi="Georgia"/>
          <w:color w:val="2E2E2E"/>
          <w:sz w:val="27"/>
          <w:szCs w:val="27"/>
        </w:rPr>
        <w:t>mesoporous</w:t>
      </w:r>
      <w:proofErr w:type="spellEnd"/>
      <w:r>
        <w:rPr>
          <w:rFonts w:ascii="Georgia" w:hAnsi="Georgia"/>
          <w:color w:val="2E2E2E"/>
          <w:sz w:val="27"/>
          <w:szCs w:val="27"/>
        </w:rPr>
        <w:t xml:space="preserve"> </w:t>
      </w:r>
      <w:proofErr w:type="spellStart"/>
      <w:r>
        <w:rPr>
          <w:rFonts w:ascii="Georgia" w:hAnsi="Georgia"/>
          <w:color w:val="2E2E2E"/>
          <w:sz w:val="27"/>
          <w:szCs w:val="27"/>
        </w:rPr>
        <w:t>AgNPs</w:t>
      </w:r>
      <w:proofErr w:type="spellEnd"/>
      <w:r>
        <w:rPr>
          <w:rFonts w:ascii="Georgia" w:hAnsi="Georgia"/>
          <w:color w:val="2E2E2E"/>
          <w:sz w:val="27"/>
          <w:szCs w:val="27"/>
        </w:rPr>
        <w:t>/HBAC had a BET surface area of 794</w:t>
      </w:r>
      <w:r>
        <w:rPr>
          <w:rFonts w:ascii="Times New Roman" w:hAnsi="Times New Roman" w:cs="Times New Roman"/>
          <w:color w:val="2E2E2E"/>
          <w:sz w:val="27"/>
          <w:szCs w:val="27"/>
        </w:rPr>
        <w:t> </w:t>
      </w:r>
      <w:r>
        <w:rPr>
          <w:rFonts w:ascii="Georgia" w:hAnsi="Georgia"/>
          <w:color w:val="2E2E2E"/>
          <w:sz w:val="27"/>
          <w:szCs w:val="27"/>
        </w:rPr>
        <w:t>m</w:t>
      </w:r>
      <w:r>
        <w:rPr>
          <w:rFonts w:ascii="Georgia" w:hAnsi="Georgia"/>
          <w:color w:val="2E2E2E"/>
          <w:sz w:val="20"/>
          <w:szCs w:val="20"/>
          <w:vertAlign w:val="superscript"/>
        </w:rPr>
        <w:t>2</w:t>
      </w:r>
      <w:r>
        <w:rPr>
          <w:rFonts w:ascii="Georgia" w:hAnsi="Georgia"/>
          <w:color w:val="2E2E2E"/>
          <w:sz w:val="27"/>
          <w:szCs w:val="27"/>
        </w:rPr>
        <w:t>/g which enhanced CR adsorption capacity (161.29</w:t>
      </w:r>
      <w:r>
        <w:rPr>
          <w:rFonts w:ascii="Times New Roman" w:hAnsi="Times New Roman" w:cs="Times New Roman"/>
          <w:color w:val="2E2E2E"/>
          <w:sz w:val="27"/>
          <w:szCs w:val="27"/>
        </w:rPr>
        <w:t> </w:t>
      </w:r>
      <w:r>
        <w:rPr>
          <w:rFonts w:ascii="Georgia" w:hAnsi="Georgia"/>
          <w:color w:val="2E2E2E"/>
          <w:sz w:val="27"/>
          <w:szCs w:val="27"/>
        </w:rPr>
        <w:t xml:space="preserve">mg/g). The </w:t>
      </w:r>
      <w:proofErr w:type="spellStart"/>
      <w:r>
        <w:rPr>
          <w:rFonts w:ascii="Georgia" w:hAnsi="Georgia"/>
          <w:color w:val="2E2E2E"/>
          <w:sz w:val="27"/>
          <w:szCs w:val="27"/>
        </w:rPr>
        <w:t>Freundlich</w:t>
      </w:r>
      <w:proofErr w:type="spellEnd"/>
      <w:r>
        <w:rPr>
          <w:rFonts w:ascii="Georgia" w:hAnsi="Georgia"/>
          <w:color w:val="2E2E2E"/>
          <w:sz w:val="27"/>
          <w:szCs w:val="27"/>
        </w:rPr>
        <w:t xml:space="preserve"> isotherm emerged the best fitted model, indicating surface heterogeneity (multilayer adsorption) between the CR and </w:t>
      </w:r>
      <w:proofErr w:type="spellStart"/>
      <w:r>
        <w:rPr>
          <w:rFonts w:ascii="Georgia" w:hAnsi="Georgia"/>
          <w:color w:val="2E2E2E"/>
          <w:sz w:val="27"/>
          <w:szCs w:val="27"/>
        </w:rPr>
        <w:t>AgNPs</w:t>
      </w:r>
      <w:proofErr w:type="spellEnd"/>
      <w:r>
        <w:rPr>
          <w:rFonts w:ascii="Georgia" w:hAnsi="Georgia"/>
          <w:color w:val="2E2E2E"/>
          <w:sz w:val="27"/>
          <w:szCs w:val="27"/>
        </w:rPr>
        <w:t xml:space="preserve">/HBAC surface. The CR adsorption onto </w:t>
      </w:r>
      <w:proofErr w:type="spellStart"/>
      <w:r>
        <w:rPr>
          <w:rFonts w:ascii="Georgia" w:hAnsi="Georgia"/>
          <w:color w:val="2E2E2E"/>
          <w:sz w:val="27"/>
          <w:szCs w:val="27"/>
        </w:rPr>
        <w:t>AgNPs</w:t>
      </w:r>
      <w:proofErr w:type="spellEnd"/>
      <w:r>
        <w:rPr>
          <w:rFonts w:ascii="Georgia" w:hAnsi="Georgia"/>
          <w:color w:val="2E2E2E"/>
          <w:sz w:val="27"/>
          <w:szCs w:val="27"/>
        </w:rPr>
        <w:t xml:space="preserve">/HBAC was adequately described by a pseudo-second order kinetic model, and the overall adsorption process was governed by Webber-Morris </w:t>
      </w:r>
      <w:proofErr w:type="spellStart"/>
      <w:r>
        <w:rPr>
          <w:rFonts w:ascii="Georgia" w:hAnsi="Georgia"/>
          <w:color w:val="2E2E2E"/>
          <w:sz w:val="27"/>
          <w:szCs w:val="27"/>
        </w:rPr>
        <w:t>intraparticle</w:t>
      </w:r>
      <w:proofErr w:type="spellEnd"/>
      <w:r>
        <w:rPr>
          <w:rFonts w:ascii="Georgia" w:hAnsi="Georgia"/>
          <w:color w:val="2E2E2E"/>
          <w:sz w:val="27"/>
          <w:szCs w:val="27"/>
        </w:rPr>
        <w:t xml:space="preserve"> diffusion, and liquid film diffusion models. Thermodynamic study revealed that the adsorption ability of </w:t>
      </w:r>
      <w:proofErr w:type="spellStart"/>
      <w:r>
        <w:rPr>
          <w:rFonts w:ascii="Georgia" w:hAnsi="Georgia"/>
          <w:color w:val="2E2E2E"/>
          <w:sz w:val="27"/>
          <w:szCs w:val="27"/>
        </w:rPr>
        <w:t>AgNPs</w:t>
      </w:r>
      <w:proofErr w:type="spellEnd"/>
      <w:r>
        <w:rPr>
          <w:rFonts w:ascii="Georgia" w:hAnsi="Georgia"/>
          <w:color w:val="2E2E2E"/>
          <w:sz w:val="27"/>
          <w:szCs w:val="27"/>
        </w:rPr>
        <w:t xml:space="preserve">/HBAC toward CR was spontaneous, feasible, and exothermic. The developed </w:t>
      </w:r>
      <w:proofErr w:type="spellStart"/>
      <w:r>
        <w:rPr>
          <w:rFonts w:ascii="Georgia" w:hAnsi="Georgia"/>
          <w:color w:val="2E2E2E"/>
          <w:sz w:val="27"/>
          <w:szCs w:val="27"/>
        </w:rPr>
        <w:t>AgNPs</w:t>
      </w:r>
      <w:proofErr w:type="spellEnd"/>
      <w:r>
        <w:rPr>
          <w:rFonts w:ascii="Georgia" w:hAnsi="Georgia"/>
          <w:color w:val="2E2E2E"/>
          <w:sz w:val="27"/>
          <w:szCs w:val="27"/>
        </w:rPr>
        <w:t xml:space="preserve">/HBAC could be used as a </w:t>
      </w:r>
      <w:proofErr w:type="spellStart"/>
      <w:r>
        <w:rPr>
          <w:rFonts w:ascii="Georgia" w:hAnsi="Georgia"/>
          <w:color w:val="2E2E2E"/>
          <w:sz w:val="27"/>
          <w:szCs w:val="27"/>
        </w:rPr>
        <w:t>nano</w:t>
      </w:r>
      <w:proofErr w:type="spellEnd"/>
      <w:r>
        <w:rPr>
          <w:rFonts w:ascii="Georgia" w:hAnsi="Georgia"/>
          <w:color w:val="2E2E2E"/>
          <w:sz w:val="27"/>
          <w:szCs w:val="27"/>
        </w:rPr>
        <w:t xml:space="preserve">-adsorbent to mitigate the environmental problems caused by CR in wastewater. Regeneration and reusability of </w:t>
      </w:r>
      <w:proofErr w:type="spellStart"/>
      <w:r>
        <w:rPr>
          <w:rFonts w:ascii="Georgia" w:hAnsi="Georgia"/>
          <w:color w:val="2E2E2E"/>
          <w:sz w:val="27"/>
          <w:szCs w:val="27"/>
        </w:rPr>
        <w:t>AgNPs</w:t>
      </w:r>
      <w:proofErr w:type="spellEnd"/>
      <w:r>
        <w:rPr>
          <w:rFonts w:ascii="Georgia" w:hAnsi="Georgia"/>
          <w:color w:val="2E2E2E"/>
          <w:sz w:val="27"/>
          <w:szCs w:val="27"/>
        </w:rPr>
        <w:t>/HBAC adsorption performance indicated adsorption efficiency greater than 85 % after five successive cycles.</w:t>
      </w:r>
      <w:bookmarkStart w:id="0" w:name="_GoBack"/>
      <w:bookmarkEnd w:id="0"/>
    </w:p>
    <w:sectPr w:rsidR="0036447E" w:rsidRPr="00364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dvTT5235d5a9">
    <w:altName w:val="Times New Roman"/>
    <w:panose1 w:val="00000000000000000000"/>
    <w:charset w:val="00"/>
    <w:family w:val="roman"/>
    <w:notTrueType/>
    <w:pitch w:val="default"/>
  </w:font>
  <w:font w:name="AdvTT5235d5a9+fb">
    <w:altName w:val="Times New Roman"/>
    <w:panose1 w:val="00000000000000000000"/>
    <w:charset w:val="00"/>
    <w:family w:val="roman"/>
    <w:notTrueType/>
    <w:pitch w:val="default"/>
  </w:font>
  <w:font w:name="AdvTT5235d5a9+20">
    <w:altName w:val="Times New Roman"/>
    <w:panose1 w:val="00000000000000000000"/>
    <w:charset w:val="00"/>
    <w:family w:val="roman"/>
    <w:notTrueType/>
    <w:pitch w:val="default"/>
  </w:font>
  <w:font w:name="AdvTT5235d5a9+22">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F3"/>
    <w:rsid w:val="00164CAF"/>
    <w:rsid w:val="001E6CFB"/>
    <w:rsid w:val="002E1094"/>
    <w:rsid w:val="00324CF6"/>
    <w:rsid w:val="0036447E"/>
    <w:rsid w:val="00382A0E"/>
    <w:rsid w:val="003A443D"/>
    <w:rsid w:val="00474B49"/>
    <w:rsid w:val="005536C2"/>
    <w:rsid w:val="006A7799"/>
    <w:rsid w:val="00726F92"/>
    <w:rsid w:val="007735EC"/>
    <w:rsid w:val="007F0945"/>
    <w:rsid w:val="00850959"/>
    <w:rsid w:val="00877922"/>
    <w:rsid w:val="0088540C"/>
    <w:rsid w:val="008C3F43"/>
    <w:rsid w:val="008F0A6D"/>
    <w:rsid w:val="00926EBC"/>
    <w:rsid w:val="009A5C17"/>
    <w:rsid w:val="009B30A6"/>
    <w:rsid w:val="00A02964"/>
    <w:rsid w:val="00AE051E"/>
    <w:rsid w:val="00B763E2"/>
    <w:rsid w:val="00B76797"/>
    <w:rsid w:val="00C054E6"/>
    <w:rsid w:val="00C327FD"/>
    <w:rsid w:val="00CB4218"/>
    <w:rsid w:val="00D67BF3"/>
    <w:rsid w:val="00D86244"/>
    <w:rsid w:val="00D966FE"/>
    <w:rsid w:val="00DF12EB"/>
    <w:rsid w:val="00E461BB"/>
    <w:rsid w:val="00E50CBE"/>
    <w:rsid w:val="00F15E55"/>
    <w:rsid w:val="00F5152B"/>
    <w:rsid w:val="00FB21A8"/>
    <w:rsid w:val="00FF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C20FA-1EBE-40C5-8126-2ACEE17F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6F92"/>
    <w:rPr>
      <w:color w:val="0000FF"/>
      <w:u w:val="single"/>
    </w:rPr>
  </w:style>
  <w:style w:type="character" w:customStyle="1" w:styleId="fontstyle01">
    <w:name w:val="fontstyle01"/>
    <w:basedOn w:val="DefaultParagraphFont"/>
    <w:rsid w:val="00850959"/>
    <w:rPr>
      <w:rFonts w:ascii="AdvTT5235d5a9" w:hAnsi="AdvTT5235d5a9" w:hint="default"/>
      <w:b w:val="0"/>
      <w:bCs w:val="0"/>
      <w:i w:val="0"/>
      <w:iCs w:val="0"/>
      <w:color w:val="231F20"/>
      <w:sz w:val="14"/>
      <w:szCs w:val="14"/>
    </w:rPr>
  </w:style>
  <w:style w:type="character" w:customStyle="1" w:styleId="fontstyle21">
    <w:name w:val="fontstyle21"/>
    <w:basedOn w:val="DefaultParagraphFont"/>
    <w:rsid w:val="00850959"/>
    <w:rPr>
      <w:rFonts w:ascii="AdvTT5235d5a9+fb" w:hAnsi="AdvTT5235d5a9+fb" w:hint="default"/>
      <w:b w:val="0"/>
      <w:bCs w:val="0"/>
      <w:i w:val="0"/>
      <w:iCs w:val="0"/>
      <w:color w:val="231F20"/>
      <w:sz w:val="14"/>
      <w:szCs w:val="14"/>
    </w:rPr>
  </w:style>
  <w:style w:type="character" w:customStyle="1" w:styleId="fontstyle31">
    <w:name w:val="fontstyle31"/>
    <w:basedOn w:val="DefaultParagraphFont"/>
    <w:rsid w:val="00850959"/>
    <w:rPr>
      <w:rFonts w:ascii="AdvTT5235d5a9+20" w:hAnsi="AdvTT5235d5a9+20" w:hint="default"/>
      <w:b w:val="0"/>
      <w:bCs w:val="0"/>
      <w:i w:val="0"/>
      <w:iCs w:val="0"/>
      <w:color w:val="231F20"/>
      <w:sz w:val="14"/>
      <w:szCs w:val="14"/>
    </w:rPr>
  </w:style>
  <w:style w:type="character" w:customStyle="1" w:styleId="fontstyle41">
    <w:name w:val="fontstyle41"/>
    <w:basedOn w:val="DefaultParagraphFont"/>
    <w:rsid w:val="00850959"/>
    <w:rPr>
      <w:rFonts w:ascii="AdvTT5235d5a9+22" w:hAnsi="AdvTT5235d5a9+22" w:hint="default"/>
      <w:b w:val="0"/>
      <w:bCs w:val="0"/>
      <w:i w:val="0"/>
      <w:iCs w:val="0"/>
      <w:color w:val="231F20"/>
      <w:sz w:val="14"/>
      <w:szCs w:val="14"/>
    </w:rPr>
  </w:style>
  <w:style w:type="character" w:customStyle="1" w:styleId="mjxassistivemathml">
    <w:name w:val="mjx_assistive_mathml"/>
    <w:basedOn w:val="DefaultParagraphFont"/>
    <w:rsid w:val="00CB4218"/>
  </w:style>
  <w:style w:type="character" w:customStyle="1" w:styleId="indexed-hide">
    <w:name w:val="indexed-hide"/>
    <w:basedOn w:val="DefaultParagraphFont"/>
    <w:rsid w:val="007F0945"/>
  </w:style>
  <w:style w:type="character" w:styleId="Emphasis">
    <w:name w:val="Emphasis"/>
    <w:basedOn w:val="DefaultParagraphFont"/>
    <w:uiPriority w:val="20"/>
    <w:qFormat/>
    <w:rsid w:val="008779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MANASE</dc:creator>
  <cp:keywords/>
  <dc:description/>
  <cp:lastModifiedBy>DR MANASE</cp:lastModifiedBy>
  <cp:revision>37</cp:revision>
  <dcterms:created xsi:type="dcterms:W3CDTF">2022-12-09T12:54:00Z</dcterms:created>
  <dcterms:modified xsi:type="dcterms:W3CDTF">2022-12-10T04:21:00Z</dcterms:modified>
</cp:coreProperties>
</file>