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BF3" w:rsidRDefault="00D67BF3" w:rsidP="00D86244">
      <w:pPr>
        <w:jc w:val="both"/>
        <w:rPr>
          <w:rFonts w:ascii="Times New Roman" w:hAnsi="Times New Roman" w:cs="Times New Roman"/>
          <w:b/>
          <w:sz w:val="28"/>
          <w:szCs w:val="28"/>
        </w:rPr>
      </w:pPr>
      <w:r w:rsidRPr="001E6CFB">
        <w:rPr>
          <w:rFonts w:ascii="Times New Roman" w:hAnsi="Times New Roman" w:cs="Times New Roman"/>
          <w:b/>
          <w:sz w:val="28"/>
          <w:szCs w:val="28"/>
        </w:rPr>
        <w:t>Abstract</w:t>
      </w:r>
    </w:p>
    <w:p w:rsidR="00850959" w:rsidRPr="00850959" w:rsidRDefault="003A443D" w:rsidP="003A443D">
      <w:pPr>
        <w:jc w:val="both"/>
        <w:rPr>
          <w:rFonts w:ascii="Times New Roman" w:hAnsi="Times New Roman" w:cs="Times New Roman"/>
          <w:sz w:val="28"/>
          <w:szCs w:val="28"/>
        </w:rPr>
      </w:pPr>
      <w:r>
        <w:rPr>
          <w:rFonts w:ascii="Arial" w:hAnsi="Arial" w:cs="Arial"/>
          <w:color w:val="333333"/>
          <w:sz w:val="26"/>
          <w:szCs w:val="26"/>
        </w:rPr>
        <w:t>This study reports the potential of acid and base modified sugarcane bagasse activated carbon for carbon dioxide (CO</w:t>
      </w:r>
      <w:r>
        <w:rPr>
          <w:rFonts w:ascii="Arial" w:hAnsi="Arial" w:cs="Arial"/>
          <w:color w:val="333333"/>
          <w:sz w:val="20"/>
          <w:szCs w:val="20"/>
          <w:vertAlign w:val="subscript"/>
        </w:rPr>
        <w:t>2</w:t>
      </w:r>
      <w:r>
        <w:rPr>
          <w:rFonts w:ascii="Arial" w:hAnsi="Arial" w:cs="Arial"/>
          <w:color w:val="333333"/>
          <w:sz w:val="26"/>
          <w:szCs w:val="26"/>
        </w:rPr>
        <w:t>) adsorption. The rate of CO</w:t>
      </w:r>
      <w:r>
        <w:rPr>
          <w:rFonts w:ascii="Arial" w:hAnsi="Arial" w:cs="Arial"/>
          <w:color w:val="333333"/>
          <w:sz w:val="20"/>
          <w:szCs w:val="20"/>
          <w:vertAlign w:val="subscript"/>
        </w:rPr>
        <w:t>2</w:t>
      </w:r>
      <w:r>
        <w:rPr>
          <w:rFonts w:ascii="Arial" w:hAnsi="Arial" w:cs="Arial"/>
          <w:color w:val="333333"/>
          <w:sz w:val="26"/>
          <w:szCs w:val="26"/>
        </w:rPr>
        <w:t> adsorption by the unmodified (UMAC), acid (AMAC) and base modified activated carbon (BMAC) was determined gravimetrically via weight differential measurement. Surface morphology and functional group of the adsorbent before and after adsorption were also determined. The adsorbents performance was evaluated using a cylindrical glass column equipped with a digital weighing balance. Characterization of adsorbents showed that BMAC had a better pore structure thereby making it the most effective adsorbent for CO</w:t>
      </w:r>
      <w:r>
        <w:rPr>
          <w:rFonts w:ascii="Arial" w:hAnsi="Arial" w:cs="Arial"/>
          <w:color w:val="333333"/>
          <w:sz w:val="20"/>
          <w:szCs w:val="20"/>
          <w:vertAlign w:val="subscript"/>
        </w:rPr>
        <w:t>2</w:t>
      </w:r>
      <w:r>
        <w:rPr>
          <w:rFonts w:ascii="Arial" w:hAnsi="Arial" w:cs="Arial"/>
          <w:color w:val="333333"/>
          <w:sz w:val="26"/>
          <w:szCs w:val="26"/>
        </w:rPr>
        <w:t>. CO</w:t>
      </w:r>
      <w:r>
        <w:rPr>
          <w:rFonts w:ascii="Arial" w:hAnsi="Arial" w:cs="Arial"/>
          <w:color w:val="333333"/>
          <w:sz w:val="20"/>
          <w:szCs w:val="20"/>
          <w:vertAlign w:val="subscript"/>
        </w:rPr>
        <w:t>2</w:t>
      </w:r>
      <w:r>
        <w:rPr>
          <w:rFonts w:ascii="Arial" w:hAnsi="Arial" w:cs="Arial"/>
          <w:color w:val="333333"/>
          <w:sz w:val="26"/>
          <w:szCs w:val="26"/>
        </w:rPr>
        <w:t> adsorption</w:t>
      </w:r>
      <w:r>
        <w:rPr>
          <w:rFonts w:ascii="Arial" w:hAnsi="Arial" w:cs="Arial"/>
          <w:color w:val="333333"/>
          <w:sz w:val="26"/>
          <w:szCs w:val="26"/>
        </w:rPr>
        <w:t xml:space="preserve"> </w:t>
      </w:r>
      <w:r>
        <w:rPr>
          <w:rFonts w:ascii="Arial" w:hAnsi="Arial" w:cs="Arial"/>
          <w:color w:val="333333"/>
          <w:sz w:val="26"/>
          <w:szCs w:val="26"/>
        </w:rPr>
        <w:t>increased over time in the order UMAC &lt; AMAC &lt; BMAC. The highest amount (148.5 mg.g</w:t>
      </w:r>
      <w:r>
        <w:rPr>
          <w:rFonts w:ascii="Arial" w:hAnsi="Arial" w:cs="Arial"/>
          <w:color w:val="333333"/>
          <w:sz w:val="20"/>
          <w:szCs w:val="20"/>
          <w:vertAlign w:val="superscript"/>
        </w:rPr>
        <w:t>−1</w:t>
      </w:r>
      <w:r>
        <w:rPr>
          <w:rFonts w:ascii="Arial" w:hAnsi="Arial" w:cs="Arial"/>
          <w:color w:val="333333"/>
          <w:sz w:val="26"/>
          <w:szCs w:val="26"/>
        </w:rPr>
        <w:t>) of CO</w:t>
      </w:r>
      <w:r>
        <w:rPr>
          <w:rFonts w:ascii="Arial" w:hAnsi="Arial" w:cs="Arial"/>
          <w:color w:val="333333"/>
          <w:sz w:val="20"/>
          <w:szCs w:val="20"/>
          <w:vertAlign w:val="subscript"/>
        </w:rPr>
        <w:t>2</w:t>
      </w:r>
      <w:r>
        <w:rPr>
          <w:rFonts w:ascii="Arial" w:hAnsi="Arial" w:cs="Arial"/>
          <w:color w:val="333333"/>
          <w:sz w:val="26"/>
          <w:szCs w:val="26"/>
        </w:rPr>
        <w:t> was adsorbed at 25°C and 25 min. The adsorption kinetics followed second-order kinetics with a regression coefficient (R</w:t>
      </w:r>
      <w:r>
        <w:rPr>
          <w:rFonts w:ascii="Arial" w:hAnsi="Arial" w:cs="Arial"/>
          <w:color w:val="333333"/>
          <w:sz w:val="20"/>
          <w:szCs w:val="20"/>
          <w:vertAlign w:val="superscript"/>
        </w:rPr>
        <w:t>2</w:t>
      </w:r>
      <w:r>
        <w:rPr>
          <w:rFonts w:ascii="Arial" w:hAnsi="Arial" w:cs="Arial"/>
          <w:color w:val="333333"/>
          <w:sz w:val="26"/>
          <w:szCs w:val="26"/>
        </w:rPr>
        <w:t>) of 0.9967. The activation energy (</w:t>
      </w:r>
      <w:proofErr w:type="spellStart"/>
      <w:r>
        <w:rPr>
          <w:rFonts w:ascii="Arial" w:hAnsi="Arial" w:cs="Arial"/>
          <w:color w:val="333333"/>
          <w:sz w:val="26"/>
          <w:szCs w:val="26"/>
        </w:rPr>
        <w:t>E</w:t>
      </w:r>
      <w:r>
        <w:rPr>
          <w:rFonts w:ascii="Arial" w:hAnsi="Arial" w:cs="Arial"/>
          <w:color w:val="333333"/>
          <w:sz w:val="20"/>
          <w:szCs w:val="20"/>
          <w:vertAlign w:val="subscript"/>
        </w:rPr>
        <w:t>a</w:t>
      </w:r>
      <w:proofErr w:type="spellEnd"/>
      <w:r>
        <w:rPr>
          <w:rFonts w:ascii="Arial" w:hAnsi="Arial" w:cs="Arial"/>
          <w:color w:val="333333"/>
          <w:sz w:val="26"/>
          <w:szCs w:val="26"/>
        </w:rPr>
        <w:t>) of the process was evaluated to be 5.77, 13.02 and 13.55 kJ.mol</w:t>
      </w:r>
      <w:r>
        <w:rPr>
          <w:rFonts w:ascii="Arial" w:hAnsi="Arial" w:cs="Arial"/>
          <w:color w:val="333333"/>
          <w:sz w:val="20"/>
          <w:szCs w:val="20"/>
          <w:vertAlign w:val="superscript"/>
        </w:rPr>
        <w:t>−1</w:t>
      </w:r>
      <w:r>
        <w:rPr>
          <w:rFonts w:ascii="Arial" w:hAnsi="Arial" w:cs="Arial"/>
          <w:color w:val="333333"/>
          <w:sz w:val="26"/>
          <w:szCs w:val="26"/>
        </w:rPr>
        <w:t xml:space="preserve"> for BMAC, AMAC and UMAC respectively. The low </w:t>
      </w:r>
      <w:proofErr w:type="spellStart"/>
      <w:r>
        <w:rPr>
          <w:rFonts w:ascii="Arial" w:hAnsi="Arial" w:cs="Arial"/>
          <w:color w:val="333333"/>
          <w:sz w:val="26"/>
          <w:szCs w:val="26"/>
        </w:rPr>
        <w:t>E</w:t>
      </w:r>
      <w:r>
        <w:rPr>
          <w:rFonts w:ascii="Arial" w:hAnsi="Arial" w:cs="Arial"/>
          <w:color w:val="333333"/>
          <w:sz w:val="20"/>
          <w:szCs w:val="20"/>
          <w:vertAlign w:val="subscript"/>
        </w:rPr>
        <w:t>a</w:t>
      </w:r>
      <w:proofErr w:type="spellEnd"/>
      <w:r>
        <w:rPr>
          <w:rFonts w:ascii="Arial" w:hAnsi="Arial" w:cs="Arial"/>
          <w:color w:val="333333"/>
          <w:sz w:val="26"/>
          <w:szCs w:val="26"/>
        </w:rPr>
        <w:t> observed suggests that CO</w:t>
      </w:r>
      <w:r>
        <w:rPr>
          <w:rFonts w:ascii="Arial" w:hAnsi="Arial" w:cs="Arial"/>
          <w:color w:val="333333"/>
          <w:sz w:val="20"/>
          <w:szCs w:val="20"/>
          <w:vertAlign w:val="subscript"/>
        </w:rPr>
        <w:t>2</w:t>
      </w:r>
      <w:r>
        <w:rPr>
          <w:rFonts w:ascii="Arial" w:hAnsi="Arial" w:cs="Arial"/>
          <w:color w:val="333333"/>
          <w:sz w:val="26"/>
          <w:szCs w:val="26"/>
        </w:rPr>
        <w:t> is weakly bonded to the adsorbent surface. The acid and base modified sugarcane bagasse activated carbon produced is characterized with enhanced capacity for CO</w:t>
      </w:r>
      <w:r>
        <w:rPr>
          <w:rFonts w:ascii="Arial" w:hAnsi="Arial" w:cs="Arial"/>
          <w:color w:val="333333"/>
          <w:sz w:val="20"/>
          <w:szCs w:val="20"/>
          <w:vertAlign w:val="subscript"/>
        </w:rPr>
        <w:t>2</w:t>
      </w:r>
      <w:r>
        <w:rPr>
          <w:rFonts w:ascii="Arial" w:hAnsi="Arial" w:cs="Arial"/>
          <w:color w:val="333333"/>
          <w:sz w:val="26"/>
          <w:szCs w:val="26"/>
        </w:rPr>
        <w:t> adsorption.</w:t>
      </w:r>
      <w:bookmarkStart w:id="0" w:name="_GoBack"/>
      <w:bookmarkEnd w:id="0"/>
    </w:p>
    <w:sectPr w:rsidR="00850959" w:rsidRPr="00850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dvTT5235d5a9">
    <w:altName w:val="Times New Roman"/>
    <w:panose1 w:val="00000000000000000000"/>
    <w:charset w:val="00"/>
    <w:family w:val="roman"/>
    <w:notTrueType/>
    <w:pitch w:val="default"/>
  </w:font>
  <w:font w:name="AdvTT5235d5a9+fb">
    <w:altName w:val="Times New Roman"/>
    <w:panose1 w:val="00000000000000000000"/>
    <w:charset w:val="00"/>
    <w:family w:val="roman"/>
    <w:notTrueType/>
    <w:pitch w:val="default"/>
  </w:font>
  <w:font w:name="AdvTT5235d5a9+20">
    <w:altName w:val="Times New Roman"/>
    <w:panose1 w:val="00000000000000000000"/>
    <w:charset w:val="00"/>
    <w:family w:val="roman"/>
    <w:notTrueType/>
    <w:pitch w:val="default"/>
  </w:font>
  <w:font w:name="AdvTT5235d5a9+22">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BF3"/>
    <w:rsid w:val="001E6CFB"/>
    <w:rsid w:val="003A443D"/>
    <w:rsid w:val="00726F92"/>
    <w:rsid w:val="00850959"/>
    <w:rsid w:val="008F0A6D"/>
    <w:rsid w:val="00D67BF3"/>
    <w:rsid w:val="00D86244"/>
    <w:rsid w:val="00DF1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C20FA-1EBE-40C5-8126-2ACEE17F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6F92"/>
    <w:rPr>
      <w:color w:val="0000FF"/>
      <w:u w:val="single"/>
    </w:rPr>
  </w:style>
  <w:style w:type="character" w:customStyle="1" w:styleId="fontstyle01">
    <w:name w:val="fontstyle01"/>
    <w:basedOn w:val="DefaultParagraphFont"/>
    <w:rsid w:val="00850959"/>
    <w:rPr>
      <w:rFonts w:ascii="AdvTT5235d5a9" w:hAnsi="AdvTT5235d5a9" w:hint="default"/>
      <w:b w:val="0"/>
      <w:bCs w:val="0"/>
      <w:i w:val="0"/>
      <w:iCs w:val="0"/>
      <w:color w:val="231F20"/>
      <w:sz w:val="14"/>
      <w:szCs w:val="14"/>
    </w:rPr>
  </w:style>
  <w:style w:type="character" w:customStyle="1" w:styleId="fontstyle21">
    <w:name w:val="fontstyle21"/>
    <w:basedOn w:val="DefaultParagraphFont"/>
    <w:rsid w:val="00850959"/>
    <w:rPr>
      <w:rFonts w:ascii="AdvTT5235d5a9+fb" w:hAnsi="AdvTT5235d5a9+fb" w:hint="default"/>
      <w:b w:val="0"/>
      <w:bCs w:val="0"/>
      <w:i w:val="0"/>
      <w:iCs w:val="0"/>
      <w:color w:val="231F20"/>
      <w:sz w:val="14"/>
      <w:szCs w:val="14"/>
    </w:rPr>
  </w:style>
  <w:style w:type="character" w:customStyle="1" w:styleId="fontstyle31">
    <w:name w:val="fontstyle31"/>
    <w:basedOn w:val="DefaultParagraphFont"/>
    <w:rsid w:val="00850959"/>
    <w:rPr>
      <w:rFonts w:ascii="AdvTT5235d5a9+20" w:hAnsi="AdvTT5235d5a9+20" w:hint="default"/>
      <w:b w:val="0"/>
      <w:bCs w:val="0"/>
      <w:i w:val="0"/>
      <w:iCs w:val="0"/>
      <w:color w:val="231F20"/>
      <w:sz w:val="14"/>
      <w:szCs w:val="14"/>
    </w:rPr>
  </w:style>
  <w:style w:type="character" w:customStyle="1" w:styleId="fontstyle41">
    <w:name w:val="fontstyle41"/>
    <w:basedOn w:val="DefaultParagraphFont"/>
    <w:rsid w:val="00850959"/>
    <w:rPr>
      <w:rFonts w:ascii="AdvTT5235d5a9+22" w:hAnsi="AdvTT5235d5a9+22" w:hint="default"/>
      <w:b w:val="0"/>
      <w:bCs w:val="0"/>
      <w:i w:val="0"/>
      <w:iCs w:val="0"/>
      <w:color w:val="231F2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MANASE</dc:creator>
  <cp:keywords/>
  <dc:description/>
  <cp:lastModifiedBy>DR MANASE</cp:lastModifiedBy>
  <cp:revision>7</cp:revision>
  <dcterms:created xsi:type="dcterms:W3CDTF">2022-12-09T12:54:00Z</dcterms:created>
  <dcterms:modified xsi:type="dcterms:W3CDTF">2022-12-09T14:30:00Z</dcterms:modified>
</cp:coreProperties>
</file>