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F3" w:rsidRDefault="00D67BF3" w:rsidP="00D86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FB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850959" w:rsidRPr="008C3F43" w:rsidRDefault="005536C2" w:rsidP="0055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A renewable waste tea activated carbon (WTAC) was coalesced with chitosan to form composite adsorbent used for waste water treatment. Adsorptive capacities of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crosslinked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chitosan beads (CCB) and its composite (WTAC-CCB) for Methylene blue dye (MB) and Acid blue 29 (AB29) were evaluated through batch and fixed-bed studies. Langmuir,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Freundlich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Temkin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adsorption isotherms were tested for the adsorption process and the experimental data were best fitted by Langmuir model and least by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Freundlich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model; the suitability of fitness was adjudged by the Chi-square (χ(2)) and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Marquadt's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percent standard deviation error functions. Judging by the values of 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χ(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>2), pseudo-second-order reaction model best described the adsorption process than pseudo-first-order kinetic model for MB/AB29 on both adsorbents. After five cycles of adsorbents desorption test, more than 50% WTAC-CCB adsorption efficiency was retained while CCB had &lt;20% adsorption efficiency. The results of this study revealed that WTAC-CCB composite is a promising adsorbent for treatment of anionic and cationic dyes in effluent wastewaters.</w:t>
      </w:r>
      <w:bookmarkStart w:id="0" w:name="_GoBack"/>
      <w:bookmarkEnd w:id="0"/>
    </w:p>
    <w:sectPr w:rsidR="00850959" w:rsidRPr="008C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AdvTT5235d5a9+fb">
    <w:altName w:val="Times New Roman"/>
    <w:panose1 w:val="00000000000000000000"/>
    <w:charset w:val="00"/>
    <w:family w:val="roman"/>
    <w:notTrueType/>
    <w:pitch w:val="default"/>
  </w:font>
  <w:font w:name="AdvTT5235d5a9+20">
    <w:altName w:val="Times New Roman"/>
    <w:panose1 w:val="00000000000000000000"/>
    <w:charset w:val="00"/>
    <w:family w:val="roman"/>
    <w:notTrueType/>
    <w:pitch w:val="default"/>
  </w:font>
  <w:font w:name="AdvTT5235d5a9+2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F3"/>
    <w:rsid w:val="001E6CFB"/>
    <w:rsid w:val="002E1094"/>
    <w:rsid w:val="00324CF6"/>
    <w:rsid w:val="003A443D"/>
    <w:rsid w:val="005536C2"/>
    <w:rsid w:val="00726F92"/>
    <w:rsid w:val="007F0945"/>
    <w:rsid w:val="00850959"/>
    <w:rsid w:val="0088540C"/>
    <w:rsid w:val="008C3F43"/>
    <w:rsid w:val="008F0A6D"/>
    <w:rsid w:val="00926EBC"/>
    <w:rsid w:val="009A5C17"/>
    <w:rsid w:val="00B763E2"/>
    <w:rsid w:val="00CB4218"/>
    <w:rsid w:val="00D67BF3"/>
    <w:rsid w:val="00D86244"/>
    <w:rsid w:val="00DF12EB"/>
    <w:rsid w:val="00E50CBE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C20FA-1EBE-40C5-8126-2ACEE17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F92"/>
    <w:rPr>
      <w:color w:val="0000FF"/>
      <w:u w:val="single"/>
    </w:rPr>
  </w:style>
  <w:style w:type="character" w:customStyle="1" w:styleId="fontstyle01">
    <w:name w:val="fontstyle01"/>
    <w:basedOn w:val="DefaultParagraphFont"/>
    <w:rsid w:val="00850959"/>
    <w:rPr>
      <w:rFonts w:ascii="AdvTT5235d5a9" w:hAnsi="AdvTT5235d5a9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21">
    <w:name w:val="fontstyle21"/>
    <w:basedOn w:val="DefaultParagraphFont"/>
    <w:rsid w:val="00850959"/>
    <w:rPr>
      <w:rFonts w:ascii="AdvTT5235d5a9+fb" w:hAnsi="AdvTT5235d5a9+fb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31">
    <w:name w:val="fontstyle31"/>
    <w:basedOn w:val="DefaultParagraphFont"/>
    <w:rsid w:val="00850959"/>
    <w:rPr>
      <w:rFonts w:ascii="AdvTT5235d5a9+20" w:hAnsi="AdvTT5235d5a9+20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41">
    <w:name w:val="fontstyle41"/>
    <w:basedOn w:val="DefaultParagraphFont"/>
    <w:rsid w:val="00850959"/>
    <w:rPr>
      <w:rFonts w:ascii="AdvTT5235d5a9+22" w:hAnsi="AdvTT5235d5a9+22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mjxassistivemathml">
    <w:name w:val="mjx_assistive_mathml"/>
    <w:basedOn w:val="DefaultParagraphFont"/>
    <w:rsid w:val="00CB4218"/>
  </w:style>
  <w:style w:type="character" w:customStyle="1" w:styleId="indexed-hide">
    <w:name w:val="indexed-hide"/>
    <w:basedOn w:val="DefaultParagraphFont"/>
    <w:rsid w:val="007F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19</cp:revision>
  <dcterms:created xsi:type="dcterms:W3CDTF">2022-12-09T12:54:00Z</dcterms:created>
  <dcterms:modified xsi:type="dcterms:W3CDTF">2022-12-09T16:39:00Z</dcterms:modified>
</cp:coreProperties>
</file>