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2C42" w:rsidRDefault="002164C2" w:rsidP="00AD6C9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ANA</w:t>
      </w:r>
      <w:r w:rsidR="00AD6C96">
        <w:rPr>
          <w:rFonts w:ascii="Times New Roman" w:hAnsi="Times New Roman" w:cs="Times New Roman"/>
          <w:b/>
          <w:sz w:val="24"/>
          <w:szCs w:val="24"/>
        </w:rPr>
        <w:t>LYSIS OF GROUND WATER AVAILABILTY</w:t>
      </w:r>
      <w:r w:rsidR="00B42C42" w:rsidRPr="00FD2B05">
        <w:rPr>
          <w:rFonts w:ascii="Times New Roman" w:hAnsi="Times New Roman" w:cs="Times New Roman"/>
          <w:b/>
          <w:sz w:val="24"/>
          <w:szCs w:val="24"/>
        </w:rPr>
        <w:t xml:space="preserve"> IN HAND-DUG WELLS OF MINNA AND BIDA METROPOLIS</w:t>
      </w:r>
    </w:p>
    <w:p w:rsidR="00B42C42" w:rsidRDefault="00B42C42" w:rsidP="00B42C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Adama</w:t>
      </w:r>
      <w:proofErr w:type="spellEnd"/>
      <w:r>
        <w:rPr>
          <w:rFonts w:ascii="Times New Roman" w:hAnsi="Times New Roman" w:cs="Times New Roman"/>
          <w:b/>
          <w:sz w:val="24"/>
          <w:szCs w:val="24"/>
        </w:rPr>
        <w:t xml:space="preserve">, C.K.  M.Sc., </w:t>
      </w:r>
      <w:r w:rsidRPr="00DE0F8D">
        <w:rPr>
          <w:rFonts w:ascii="Times New Roman" w:hAnsi="Times New Roman" w:cs="Times New Roman"/>
          <w:b/>
          <w:sz w:val="24"/>
          <w:szCs w:val="24"/>
        </w:rPr>
        <w:t>Department of Geo</w:t>
      </w:r>
      <w:r>
        <w:rPr>
          <w:rFonts w:ascii="Times New Roman" w:hAnsi="Times New Roman" w:cs="Times New Roman"/>
          <w:b/>
          <w:sz w:val="24"/>
          <w:szCs w:val="24"/>
        </w:rPr>
        <w:t xml:space="preserve">graphy, Ibrahim </w:t>
      </w:r>
      <w:proofErr w:type="spellStart"/>
      <w:r>
        <w:rPr>
          <w:rFonts w:ascii="Times New Roman" w:hAnsi="Times New Roman" w:cs="Times New Roman"/>
          <w:b/>
          <w:sz w:val="24"/>
          <w:szCs w:val="24"/>
        </w:rPr>
        <w:t>Badamasi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Babangida</w:t>
      </w:r>
      <w:proofErr w:type="spellEnd"/>
      <w:r>
        <w:rPr>
          <w:rFonts w:ascii="Times New Roman" w:hAnsi="Times New Roman" w:cs="Times New Roman"/>
          <w:b/>
          <w:sz w:val="24"/>
          <w:szCs w:val="24"/>
        </w:rPr>
        <w:t xml:space="preserve">    University, </w:t>
      </w:r>
      <w:proofErr w:type="spellStart"/>
      <w:r>
        <w:rPr>
          <w:rFonts w:ascii="Times New Roman" w:hAnsi="Times New Roman" w:cs="Times New Roman"/>
          <w:b/>
          <w:sz w:val="24"/>
          <w:szCs w:val="24"/>
        </w:rPr>
        <w:t>Lapai</w:t>
      </w:r>
      <w:proofErr w:type="spellEnd"/>
      <w:r>
        <w:rPr>
          <w:rFonts w:ascii="Times New Roman" w:hAnsi="Times New Roman" w:cs="Times New Roman"/>
          <w:b/>
          <w:sz w:val="24"/>
          <w:szCs w:val="24"/>
        </w:rPr>
        <w:t>, Niger State</w:t>
      </w:r>
    </w:p>
    <w:p w:rsidR="00B42C42" w:rsidRDefault="00A24AAA" w:rsidP="00B42C42">
      <w:pPr>
        <w:spacing w:line="480" w:lineRule="auto"/>
        <w:jc w:val="center"/>
        <w:rPr>
          <w:rFonts w:ascii="Times New Roman" w:hAnsi="Times New Roman" w:cs="Times New Roman"/>
          <w:b/>
          <w:sz w:val="24"/>
          <w:szCs w:val="24"/>
        </w:rPr>
      </w:pPr>
      <w:hyperlink r:id="rId5" w:history="1">
        <w:r w:rsidR="00B42C42" w:rsidRPr="00D73A71">
          <w:rPr>
            <w:rStyle w:val="Hyperlink"/>
            <w:rFonts w:ascii="Times New Roman" w:hAnsi="Times New Roman" w:cs="Times New Roman"/>
            <w:b/>
            <w:sz w:val="24"/>
            <w:szCs w:val="24"/>
          </w:rPr>
          <w:t>kolochristiana@gmail.com</w:t>
        </w:r>
      </w:hyperlink>
      <w:r w:rsidR="00B42C42">
        <w:rPr>
          <w:rFonts w:ascii="Times New Roman" w:hAnsi="Times New Roman" w:cs="Times New Roman"/>
          <w:b/>
          <w:sz w:val="24"/>
          <w:szCs w:val="24"/>
        </w:rPr>
        <w:t xml:space="preserve"> 08033608014</w:t>
      </w:r>
    </w:p>
    <w:p w:rsidR="00B42C42" w:rsidRPr="00DE0F8D" w:rsidRDefault="00B42C42" w:rsidP="00B42C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66161">
        <w:rPr>
          <w:rFonts w:ascii="Times New Roman" w:hAnsi="Times New Roman" w:cs="Times New Roman"/>
          <w:b/>
          <w:sz w:val="24"/>
          <w:szCs w:val="24"/>
        </w:rPr>
        <w:t>*</w:t>
      </w:r>
      <w:r>
        <w:rPr>
          <w:rFonts w:ascii="Times New Roman" w:hAnsi="Times New Roman" w:cs="Times New Roman"/>
          <w:b/>
          <w:sz w:val="24"/>
          <w:szCs w:val="24"/>
        </w:rPr>
        <w:t>Usman, M.N.  M</w:t>
      </w:r>
      <w:r w:rsidRPr="00DE0F8D">
        <w:rPr>
          <w:rFonts w:ascii="Times New Roman" w:hAnsi="Times New Roman" w:cs="Times New Roman"/>
          <w:b/>
          <w:sz w:val="24"/>
          <w:szCs w:val="24"/>
        </w:rPr>
        <w:t>.Sc., Department of Geo</w:t>
      </w:r>
      <w:r>
        <w:rPr>
          <w:rFonts w:ascii="Times New Roman" w:hAnsi="Times New Roman" w:cs="Times New Roman"/>
          <w:b/>
          <w:sz w:val="24"/>
          <w:szCs w:val="24"/>
        </w:rPr>
        <w:t>graphy, Federal University of Technology, Minna, Niger State</w:t>
      </w:r>
    </w:p>
    <w:p w:rsidR="00B42C42" w:rsidRDefault="00A24AAA" w:rsidP="00E81C4A">
      <w:pPr>
        <w:spacing w:before="240" w:line="240" w:lineRule="auto"/>
        <w:jc w:val="center"/>
        <w:rPr>
          <w:rFonts w:ascii="Times New Roman" w:hAnsi="Times New Roman" w:cs="Times New Roman"/>
          <w:b/>
          <w:sz w:val="24"/>
          <w:szCs w:val="24"/>
        </w:rPr>
      </w:pPr>
      <w:hyperlink r:id="rId6" w:history="1">
        <w:r w:rsidR="00B42C42" w:rsidRPr="00DE0F8D">
          <w:rPr>
            <w:rStyle w:val="Hyperlink"/>
            <w:rFonts w:ascii="Times New Roman" w:hAnsi="Times New Roman" w:cs="Times New Roman"/>
            <w:b/>
            <w:sz w:val="24"/>
            <w:szCs w:val="24"/>
          </w:rPr>
          <w:t>nmayadi@gmail.com</w:t>
        </w:r>
      </w:hyperlink>
      <w:r w:rsidR="00B42C42" w:rsidRPr="00DE0F8D">
        <w:rPr>
          <w:rFonts w:ascii="Times New Roman" w:hAnsi="Times New Roman" w:cs="Times New Roman"/>
          <w:b/>
          <w:sz w:val="24"/>
          <w:szCs w:val="24"/>
        </w:rPr>
        <w:t xml:space="preserve">  07068986557</w:t>
      </w:r>
    </w:p>
    <w:p w:rsidR="00E81C4A" w:rsidRDefault="00E81C4A" w:rsidP="00E81C4A">
      <w:pPr>
        <w:spacing w:before="240" w:line="240" w:lineRule="auto"/>
        <w:jc w:val="center"/>
        <w:rPr>
          <w:rFonts w:ascii="Times New Roman" w:hAnsi="Times New Roman" w:cs="Times New Roman"/>
          <w:b/>
          <w:sz w:val="24"/>
          <w:szCs w:val="24"/>
        </w:rPr>
      </w:pPr>
    </w:p>
    <w:p w:rsidR="00F66161" w:rsidRDefault="00B42C42" w:rsidP="00E81C4A">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w:t>
      </w:r>
      <w:r w:rsidR="00F66161">
        <w:rPr>
          <w:rFonts w:ascii="Times New Roman" w:hAnsi="Times New Roman" w:cs="Times New Roman"/>
          <w:b/>
          <w:sz w:val="24"/>
          <w:szCs w:val="24"/>
        </w:rPr>
        <w:t>*</w:t>
      </w:r>
      <w:proofErr w:type="spellStart"/>
      <w:r w:rsidR="00E81C4A">
        <w:rPr>
          <w:rFonts w:ascii="Times New Roman" w:hAnsi="Times New Roman" w:cs="Times New Roman"/>
          <w:b/>
          <w:sz w:val="24"/>
          <w:szCs w:val="24"/>
        </w:rPr>
        <w:t>Isako</w:t>
      </w:r>
      <w:proofErr w:type="spellEnd"/>
      <w:r w:rsidR="00E81C4A">
        <w:rPr>
          <w:rFonts w:ascii="Times New Roman" w:hAnsi="Times New Roman" w:cs="Times New Roman"/>
          <w:b/>
          <w:sz w:val="24"/>
          <w:szCs w:val="24"/>
        </w:rPr>
        <w:t>, S.I.</w:t>
      </w:r>
      <w:r w:rsidR="00E81C4A">
        <w:rPr>
          <w:rFonts w:ascii="Times New Roman" w:hAnsi="Times New Roman" w:cs="Times New Roman"/>
          <w:b/>
          <w:sz w:val="24"/>
          <w:szCs w:val="24"/>
        </w:rPr>
        <w:tab/>
        <w:t>M.Sc.,</w:t>
      </w:r>
      <w:r w:rsidR="00E81C4A">
        <w:rPr>
          <w:rFonts w:ascii="Times New Roman" w:hAnsi="Times New Roman" w:cs="Times New Roman"/>
          <w:b/>
          <w:sz w:val="24"/>
          <w:szCs w:val="24"/>
        </w:rPr>
        <w:tab/>
      </w:r>
      <w:hyperlink r:id="rId7" w:history="1">
        <w:r w:rsidR="00E81C4A" w:rsidRPr="00C56795">
          <w:rPr>
            <w:rStyle w:val="Hyperlink"/>
            <w:rFonts w:ascii="Times New Roman" w:hAnsi="Times New Roman" w:cs="Times New Roman"/>
            <w:b/>
            <w:sz w:val="24"/>
            <w:szCs w:val="24"/>
          </w:rPr>
          <w:t>abubakrsadyyq@gmail.com</w:t>
        </w:r>
      </w:hyperlink>
      <w:r w:rsidR="00E81C4A">
        <w:rPr>
          <w:rFonts w:ascii="Times New Roman" w:hAnsi="Times New Roman" w:cs="Times New Roman"/>
          <w:b/>
          <w:sz w:val="24"/>
          <w:szCs w:val="24"/>
        </w:rPr>
        <w:tab/>
        <w:t>08063835291</w:t>
      </w:r>
    </w:p>
    <w:p w:rsidR="00B42C42" w:rsidRDefault="00F66161" w:rsidP="00B42C4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proofErr w:type="spellStart"/>
      <w:r w:rsidR="00B42C42">
        <w:rPr>
          <w:rFonts w:ascii="Times New Roman" w:hAnsi="Times New Roman" w:cs="Times New Roman"/>
          <w:b/>
          <w:sz w:val="24"/>
          <w:szCs w:val="24"/>
        </w:rPr>
        <w:t>Obaje</w:t>
      </w:r>
      <w:proofErr w:type="spellEnd"/>
      <w:r w:rsidR="00B42C42">
        <w:rPr>
          <w:rFonts w:ascii="Times New Roman" w:hAnsi="Times New Roman" w:cs="Times New Roman"/>
          <w:b/>
          <w:sz w:val="24"/>
          <w:szCs w:val="24"/>
        </w:rPr>
        <w:t xml:space="preserve">, N.G. PhD, Department of Geology, Ibrahim </w:t>
      </w:r>
      <w:proofErr w:type="spellStart"/>
      <w:r w:rsidR="00B42C42">
        <w:rPr>
          <w:rFonts w:ascii="Times New Roman" w:hAnsi="Times New Roman" w:cs="Times New Roman"/>
          <w:b/>
          <w:sz w:val="24"/>
          <w:szCs w:val="24"/>
        </w:rPr>
        <w:t>Badamasi</w:t>
      </w:r>
      <w:proofErr w:type="spellEnd"/>
      <w:r w:rsidR="00B42C42">
        <w:rPr>
          <w:rFonts w:ascii="Times New Roman" w:hAnsi="Times New Roman" w:cs="Times New Roman"/>
          <w:b/>
          <w:sz w:val="24"/>
          <w:szCs w:val="24"/>
        </w:rPr>
        <w:t xml:space="preserve"> </w:t>
      </w:r>
      <w:proofErr w:type="spellStart"/>
      <w:r w:rsidR="00B42C42">
        <w:rPr>
          <w:rFonts w:ascii="Times New Roman" w:hAnsi="Times New Roman" w:cs="Times New Roman"/>
          <w:b/>
          <w:sz w:val="24"/>
          <w:szCs w:val="24"/>
        </w:rPr>
        <w:t>Babangida</w:t>
      </w:r>
      <w:proofErr w:type="spellEnd"/>
      <w:r w:rsidR="00B42C42">
        <w:rPr>
          <w:rFonts w:ascii="Times New Roman" w:hAnsi="Times New Roman" w:cs="Times New Roman"/>
          <w:b/>
          <w:sz w:val="24"/>
          <w:szCs w:val="24"/>
        </w:rPr>
        <w:t xml:space="preserve">    University, </w:t>
      </w:r>
      <w:proofErr w:type="spellStart"/>
      <w:r w:rsidR="00B42C42">
        <w:rPr>
          <w:rFonts w:ascii="Times New Roman" w:hAnsi="Times New Roman" w:cs="Times New Roman"/>
          <w:b/>
          <w:sz w:val="24"/>
          <w:szCs w:val="24"/>
        </w:rPr>
        <w:t>Lapai</w:t>
      </w:r>
      <w:proofErr w:type="spellEnd"/>
      <w:r w:rsidR="00B42C42">
        <w:rPr>
          <w:rFonts w:ascii="Times New Roman" w:hAnsi="Times New Roman" w:cs="Times New Roman"/>
          <w:b/>
          <w:sz w:val="24"/>
          <w:szCs w:val="24"/>
        </w:rPr>
        <w:t>, Niger State</w:t>
      </w:r>
    </w:p>
    <w:p w:rsidR="00B42C42" w:rsidRPr="00DE32ED" w:rsidRDefault="00B42C42" w:rsidP="00B42C42">
      <w:pPr>
        <w:spacing w:line="240" w:lineRule="auto"/>
        <w:jc w:val="center"/>
        <w:rPr>
          <w:rFonts w:ascii="Times New Roman" w:hAnsi="Times New Roman" w:cs="Times New Roman"/>
          <w:b/>
          <w:i/>
          <w:sz w:val="24"/>
          <w:szCs w:val="24"/>
        </w:rPr>
      </w:pPr>
      <w:r w:rsidRPr="00DE32ED">
        <w:rPr>
          <w:rFonts w:ascii="Times New Roman" w:hAnsi="Times New Roman" w:cs="Times New Roman"/>
          <w:b/>
          <w:i/>
          <w:sz w:val="24"/>
          <w:szCs w:val="24"/>
        </w:rPr>
        <w:t>Abstract</w:t>
      </w:r>
    </w:p>
    <w:p w:rsidR="00135F80" w:rsidRPr="00135F80" w:rsidRDefault="00B42C42" w:rsidP="00135F80">
      <w:pPr>
        <w:pStyle w:val="Default"/>
        <w:rPr>
          <w:i/>
          <w:iCs/>
          <w:sz w:val="23"/>
          <w:szCs w:val="23"/>
        </w:rPr>
      </w:pPr>
      <w:r w:rsidRPr="00135F80">
        <w:rPr>
          <w:i/>
          <w:iCs/>
          <w:sz w:val="23"/>
          <w:szCs w:val="23"/>
        </w:rPr>
        <w:t xml:space="preserve">The study </w:t>
      </w:r>
      <w:r w:rsidR="00AD6C96" w:rsidRPr="00135F80">
        <w:rPr>
          <w:i/>
          <w:iCs/>
          <w:sz w:val="23"/>
          <w:szCs w:val="23"/>
        </w:rPr>
        <w:t>takes a look at the ana</w:t>
      </w:r>
      <w:r w:rsidR="00135F80" w:rsidRPr="00135F80">
        <w:rPr>
          <w:i/>
          <w:iCs/>
          <w:sz w:val="23"/>
          <w:szCs w:val="23"/>
        </w:rPr>
        <w:t>lysis of groundwater</w:t>
      </w:r>
      <w:r w:rsidRPr="00135F80">
        <w:rPr>
          <w:i/>
          <w:iCs/>
          <w:sz w:val="23"/>
          <w:szCs w:val="23"/>
        </w:rPr>
        <w:t xml:space="preserve"> availabi</w:t>
      </w:r>
      <w:r w:rsidR="00AD6C96" w:rsidRPr="00135F80">
        <w:rPr>
          <w:i/>
          <w:iCs/>
          <w:sz w:val="23"/>
          <w:szCs w:val="23"/>
        </w:rPr>
        <w:t xml:space="preserve">lity in </w:t>
      </w:r>
      <w:r w:rsidRPr="00135F80">
        <w:rPr>
          <w:i/>
          <w:iCs/>
          <w:sz w:val="23"/>
          <w:szCs w:val="23"/>
        </w:rPr>
        <w:t>hand dug wells in Minna and Bida,</w:t>
      </w:r>
      <w:r w:rsidR="00AD6C96" w:rsidRPr="00135F80">
        <w:rPr>
          <w:i/>
          <w:iCs/>
          <w:sz w:val="23"/>
          <w:szCs w:val="23"/>
        </w:rPr>
        <w:t xml:space="preserve"> Niger State. The study analyzed</w:t>
      </w:r>
      <w:r w:rsidRPr="00135F80">
        <w:rPr>
          <w:i/>
          <w:iCs/>
          <w:sz w:val="23"/>
          <w:szCs w:val="23"/>
        </w:rPr>
        <w:t xml:space="preserve"> the bedrock factors between the Basement Complex (M</w:t>
      </w:r>
      <w:r w:rsidR="00663614" w:rsidRPr="00135F80">
        <w:rPr>
          <w:i/>
          <w:iCs/>
          <w:sz w:val="23"/>
          <w:szCs w:val="23"/>
        </w:rPr>
        <w:t xml:space="preserve">inna) and Sedimentary (Bida), </w:t>
      </w:r>
      <w:r w:rsidRPr="00135F80">
        <w:rPr>
          <w:i/>
          <w:iCs/>
          <w:sz w:val="23"/>
          <w:szCs w:val="23"/>
        </w:rPr>
        <w:t>described the seasonal variation of the bedrocks within a period of time</w:t>
      </w:r>
      <w:r w:rsidR="00663614" w:rsidRPr="00135F80">
        <w:rPr>
          <w:i/>
          <w:iCs/>
          <w:sz w:val="23"/>
          <w:szCs w:val="23"/>
        </w:rPr>
        <w:t xml:space="preserve"> and then prepared water table contour maps for Minna and Bida.</w:t>
      </w:r>
      <w:r w:rsidRPr="00135F80">
        <w:rPr>
          <w:i/>
          <w:iCs/>
          <w:sz w:val="23"/>
          <w:szCs w:val="23"/>
        </w:rPr>
        <w:t xml:space="preserve"> Data for the study were collected through general study of the area, measurement of the well depth through the use of ropes and measuring tapes, location and elevation of wells through the use of a GPS and taking the readings of the physical parameters through the use of TDS meter. A total of forty sampling points were tested; twenty sampling points in Minna (both rainy and dry season) and twenty sampling points in Bida (both rainy and dry season). Results show that the average water depths in the wells of Minna are shallower (both in rainy and dry season) than those of Bida. The variations in water depths are higher during the wet season at both </w:t>
      </w:r>
      <w:proofErr w:type="spellStart"/>
      <w:r w:rsidRPr="00135F80">
        <w:rPr>
          <w:i/>
          <w:iCs/>
          <w:sz w:val="23"/>
          <w:szCs w:val="23"/>
        </w:rPr>
        <w:t>Bida</w:t>
      </w:r>
      <w:proofErr w:type="spellEnd"/>
      <w:r w:rsidRPr="00135F80">
        <w:rPr>
          <w:i/>
          <w:iCs/>
          <w:sz w:val="23"/>
          <w:szCs w:val="23"/>
        </w:rPr>
        <w:t xml:space="preserve"> and </w:t>
      </w:r>
      <w:proofErr w:type="spellStart"/>
      <w:r w:rsidRPr="00135F80">
        <w:rPr>
          <w:i/>
          <w:iCs/>
          <w:sz w:val="23"/>
          <w:szCs w:val="23"/>
        </w:rPr>
        <w:t>Minna.</w:t>
      </w:r>
      <w:r w:rsidR="00135F80" w:rsidRPr="00135F80">
        <w:rPr>
          <w:i/>
        </w:rPr>
        <w:t>Provision</w:t>
      </w:r>
      <w:proofErr w:type="spellEnd"/>
      <w:r w:rsidR="00135F80" w:rsidRPr="00135F80">
        <w:rPr>
          <w:i/>
        </w:rPr>
        <w:t xml:space="preserve"> for alternative reliable source of water should be made available to complement the wells in the Sedimentary Basins especially during the dry season.</w:t>
      </w:r>
    </w:p>
    <w:p w:rsidR="00B42C42" w:rsidRDefault="00B42C42" w:rsidP="00B42C42">
      <w:pPr>
        <w:pStyle w:val="Default"/>
        <w:rPr>
          <w:sz w:val="23"/>
          <w:szCs w:val="23"/>
        </w:rPr>
      </w:pPr>
      <w:r>
        <w:rPr>
          <w:i/>
          <w:iCs/>
          <w:sz w:val="23"/>
          <w:szCs w:val="23"/>
        </w:rPr>
        <w:t xml:space="preserve"> </w:t>
      </w:r>
    </w:p>
    <w:p w:rsidR="00B42C42" w:rsidRPr="00A5279A" w:rsidRDefault="00135F80" w:rsidP="00B42C42">
      <w:pPr>
        <w:tabs>
          <w:tab w:val="left" w:pos="720"/>
          <w:tab w:val="left" w:pos="1440"/>
          <w:tab w:val="left" w:pos="2160"/>
          <w:tab w:val="left" w:pos="2880"/>
          <w:tab w:val="center" w:pos="4725"/>
        </w:tabs>
        <w:spacing w:line="240" w:lineRule="auto"/>
        <w:jc w:val="both"/>
        <w:rPr>
          <w:rFonts w:ascii="Times New Roman" w:hAnsi="Times New Roman" w:cs="Times New Roman"/>
          <w:sz w:val="24"/>
          <w:szCs w:val="24"/>
        </w:rPr>
      </w:pPr>
      <w:r>
        <w:rPr>
          <w:rFonts w:ascii="Times New Roman" w:hAnsi="Times New Roman" w:cs="Times New Roman"/>
          <w:sz w:val="24"/>
          <w:szCs w:val="24"/>
        </w:rPr>
        <w:t>Keywords: Ground Water Availability, Physical Parameters</w:t>
      </w:r>
      <w:r w:rsidR="00B42C42">
        <w:rPr>
          <w:rFonts w:ascii="Times New Roman" w:hAnsi="Times New Roman" w:cs="Times New Roman"/>
          <w:sz w:val="24"/>
          <w:szCs w:val="24"/>
        </w:rPr>
        <w:t>, Basement Complex, Sedimentary Basin</w:t>
      </w:r>
      <w:r>
        <w:rPr>
          <w:rFonts w:ascii="Times New Roman" w:hAnsi="Times New Roman" w:cs="Times New Roman"/>
          <w:sz w:val="24"/>
          <w:szCs w:val="24"/>
        </w:rPr>
        <w:t>.</w:t>
      </w:r>
    </w:p>
    <w:p w:rsidR="00B42C42" w:rsidRPr="00FD2B05" w:rsidRDefault="00B42C42" w:rsidP="00B42C42">
      <w:pPr>
        <w:tabs>
          <w:tab w:val="right" w:pos="9360"/>
        </w:tabs>
        <w:rPr>
          <w:rFonts w:ascii="Times New Roman" w:hAnsi="Times New Roman" w:cs="Times New Roman"/>
          <w:b/>
          <w:sz w:val="24"/>
          <w:szCs w:val="24"/>
        </w:rPr>
      </w:pPr>
      <w:r>
        <w:rPr>
          <w:rFonts w:ascii="Times New Roman" w:hAnsi="Times New Roman" w:cs="Times New Roman"/>
          <w:b/>
          <w:sz w:val="24"/>
          <w:szCs w:val="24"/>
        </w:rPr>
        <w:t xml:space="preserve">1.  </w:t>
      </w:r>
      <w:r w:rsidRPr="00FD2B05">
        <w:rPr>
          <w:rFonts w:ascii="Times New Roman" w:hAnsi="Times New Roman" w:cs="Times New Roman"/>
          <w:b/>
          <w:sz w:val="24"/>
          <w:szCs w:val="24"/>
        </w:rPr>
        <w:t xml:space="preserve"> Introduction</w:t>
      </w:r>
      <w:r>
        <w:rPr>
          <w:rFonts w:ascii="Times New Roman" w:hAnsi="Times New Roman" w:cs="Times New Roman"/>
          <w:b/>
          <w:sz w:val="24"/>
          <w:szCs w:val="24"/>
        </w:rPr>
        <w:tab/>
      </w:r>
    </w:p>
    <w:p w:rsidR="00663614" w:rsidRDefault="00663614" w:rsidP="00663614">
      <w:pPr>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 xml:space="preserve">Water is the most essential commodity for all living creatures. Organisms cannot survive without water. Water is one of the most essential constituents of the human environments. Man needs it, in the first place for his physiological existence. It is used for many purposes e.g. agricultural, domestic, industrial and hydro-powers generation purposes. Water is a source of energy and governs the evolution and functions of the universe on the earth. </w:t>
      </w:r>
    </w:p>
    <w:p w:rsidR="00BE46B1" w:rsidRDefault="00BE46B1" w:rsidP="00663614">
      <w:pPr>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Water is one of the most important valuable natural resource and is essential for the maintenance of all forms of life. Water is important to life, without it life cannot go on (</w:t>
      </w:r>
      <w:proofErr w:type="spellStart"/>
      <w:r w:rsidRPr="00B902B9">
        <w:rPr>
          <w:rFonts w:ascii="Times New Roman" w:hAnsi="Times New Roman" w:cs="Times New Roman"/>
          <w:sz w:val="24"/>
          <w:szCs w:val="24"/>
        </w:rPr>
        <w:t>Yerima</w:t>
      </w:r>
      <w:proofErr w:type="spellEnd"/>
      <w:r w:rsidRPr="00B902B9">
        <w:rPr>
          <w:rFonts w:ascii="Times New Roman" w:hAnsi="Times New Roman" w:cs="Times New Roman"/>
          <w:sz w:val="24"/>
          <w:szCs w:val="24"/>
        </w:rPr>
        <w:t xml:space="preserve"> et al 2008). Human life as with animals and plant life on the planet is dependent on water (Domenico, 1972).</w:t>
      </w:r>
    </w:p>
    <w:p w:rsidR="00663614" w:rsidRPr="00B902B9" w:rsidRDefault="00663614" w:rsidP="00663614">
      <w:pPr>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 xml:space="preserve">Water is a critical </w:t>
      </w:r>
      <w:r>
        <w:rPr>
          <w:rFonts w:ascii="Times New Roman" w:hAnsi="Times New Roman" w:cs="Times New Roman"/>
          <w:sz w:val="24"/>
          <w:szCs w:val="24"/>
        </w:rPr>
        <w:t xml:space="preserve">factor in any </w:t>
      </w:r>
      <w:r w:rsidRPr="00B902B9">
        <w:rPr>
          <w:rFonts w:ascii="Times New Roman" w:hAnsi="Times New Roman" w:cs="Times New Roman"/>
          <w:sz w:val="24"/>
          <w:szCs w:val="24"/>
        </w:rPr>
        <w:t xml:space="preserve">sustainable development </w:t>
      </w:r>
      <w:r>
        <w:rPr>
          <w:rFonts w:ascii="Times New Roman" w:hAnsi="Times New Roman" w:cs="Times New Roman"/>
          <w:sz w:val="24"/>
          <w:szCs w:val="24"/>
        </w:rPr>
        <w:t>project</w:t>
      </w:r>
      <w:r w:rsidRPr="00B902B9">
        <w:rPr>
          <w:rFonts w:ascii="Times New Roman" w:hAnsi="Times New Roman" w:cs="Times New Roman"/>
          <w:sz w:val="24"/>
          <w:szCs w:val="24"/>
        </w:rPr>
        <w:t>. Its constraints pose important risks for busi</w:t>
      </w:r>
      <w:r w:rsidR="005B03DF">
        <w:rPr>
          <w:rFonts w:ascii="Times New Roman" w:hAnsi="Times New Roman" w:cs="Times New Roman"/>
          <w:sz w:val="24"/>
          <w:szCs w:val="24"/>
        </w:rPr>
        <w:t>ness and livelihood (</w:t>
      </w:r>
      <w:proofErr w:type="spellStart"/>
      <w:r w:rsidR="005B03DF">
        <w:rPr>
          <w:rFonts w:ascii="Times New Roman" w:hAnsi="Times New Roman" w:cs="Times New Roman"/>
          <w:sz w:val="24"/>
          <w:szCs w:val="24"/>
        </w:rPr>
        <w:t>Obaje</w:t>
      </w:r>
      <w:proofErr w:type="spellEnd"/>
      <w:r w:rsidR="005B03DF">
        <w:rPr>
          <w:rFonts w:ascii="Times New Roman" w:hAnsi="Times New Roman" w:cs="Times New Roman"/>
          <w:sz w:val="24"/>
          <w:szCs w:val="24"/>
        </w:rPr>
        <w:t>, 2015</w:t>
      </w:r>
      <w:r w:rsidRPr="00B902B9">
        <w:rPr>
          <w:rFonts w:ascii="Times New Roman" w:hAnsi="Times New Roman" w:cs="Times New Roman"/>
          <w:sz w:val="24"/>
          <w:szCs w:val="24"/>
        </w:rPr>
        <w:t xml:space="preserve">). </w:t>
      </w:r>
      <w:r>
        <w:rPr>
          <w:rFonts w:ascii="Times New Roman" w:hAnsi="Times New Roman" w:cs="Times New Roman"/>
          <w:sz w:val="24"/>
          <w:szCs w:val="24"/>
        </w:rPr>
        <w:t>Inadequate access to</w:t>
      </w:r>
      <w:r w:rsidRPr="00B902B9">
        <w:rPr>
          <w:rFonts w:ascii="Times New Roman" w:hAnsi="Times New Roman" w:cs="Times New Roman"/>
          <w:sz w:val="24"/>
          <w:szCs w:val="24"/>
        </w:rPr>
        <w:t xml:space="preserve"> clean drinking water is a major problem in many states in Nigeria. Niger State, like other states in Nigeria, is becoming heavily populated such that many of the inhabitants lack adequate pipe borne water because of the rising population and pressure on water infrastructure. There is more dependence on ground water as alternative supplies. Therefore, the development and efficient management of groundwater resources is a particular concern. The alternative for many who can afford it is to install hand pumps or deep wells (drilled and hand dug) to draw clean water from the ground depending on the depth of the water table. The depth to potable water tables generally depends on the geology as well as on the regional and local topography.</w:t>
      </w:r>
      <w:r w:rsidR="005B03DF">
        <w:rPr>
          <w:rFonts w:ascii="Times New Roman" w:hAnsi="Times New Roman" w:cs="Times New Roman"/>
          <w:sz w:val="24"/>
          <w:szCs w:val="24"/>
        </w:rPr>
        <w:t xml:space="preserve"> </w:t>
      </w:r>
      <w:r w:rsidR="005B03DF" w:rsidRPr="00B902B9">
        <w:rPr>
          <w:rFonts w:ascii="Times New Roman" w:hAnsi="Times New Roman" w:cs="Times New Roman"/>
          <w:sz w:val="24"/>
          <w:szCs w:val="24"/>
        </w:rPr>
        <w:t>Ground waters have unique features, which render them suitable for public water supply (</w:t>
      </w:r>
      <w:proofErr w:type="spellStart"/>
      <w:r w:rsidR="005B03DF" w:rsidRPr="00B902B9">
        <w:rPr>
          <w:rFonts w:ascii="Times New Roman" w:hAnsi="Times New Roman" w:cs="Times New Roman"/>
          <w:sz w:val="24"/>
          <w:szCs w:val="24"/>
        </w:rPr>
        <w:t>Offodile</w:t>
      </w:r>
      <w:proofErr w:type="spellEnd"/>
      <w:r w:rsidR="005B03DF" w:rsidRPr="00B902B9">
        <w:rPr>
          <w:rFonts w:ascii="Times New Roman" w:hAnsi="Times New Roman" w:cs="Times New Roman"/>
          <w:sz w:val="24"/>
          <w:szCs w:val="24"/>
        </w:rPr>
        <w:t>, 2002).</w:t>
      </w:r>
    </w:p>
    <w:p w:rsidR="00B42C42" w:rsidRDefault="005B03DF" w:rsidP="0066361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Obaje</w:t>
      </w:r>
      <w:proofErr w:type="spellEnd"/>
      <w:r>
        <w:rPr>
          <w:rFonts w:ascii="Times New Roman" w:hAnsi="Times New Roman" w:cs="Times New Roman"/>
          <w:sz w:val="24"/>
          <w:szCs w:val="24"/>
        </w:rPr>
        <w:t xml:space="preserve"> (2015</w:t>
      </w:r>
      <w:r w:rsidR="00663614" w:rsidRPr="00B902B9">
        <w:rPr>
          <w:rFonts w:ascii="Times New Roman" w:hAnsi="Times New Roman" w:cs="Times New Roman"/>
          <w:sz w:val="24"/>
          <w:szCs w:val="24"/>
        </w:rPr>
        <w:t xml:space="preserve">) reported that in many places of the world where water scarcity exists, it is not because of a physical lack of water, but because of the complexity of the geological bedrocks and the poor knowledge of these geological complexities. Geology is a significant determinant in both surface and groundwater availability and supply. In Niger State, the geology which is the bedrock on which water flow and in which water is stored is made up of crystalline basement rocks or sedimentary rocks in the geological sedimentary basin. Water availability in crystalline basement rocks is usually store in weathered layers (weathered basement) and in the fracture systems. </w:t>
      </w:r>
      <w:r w:rsidR="00D802D4">
        <w:rPr>
          <w:rFonts w:ascii="Times New Roman" w:hAnsi="Times New Roman" w:cs="Times New Roman"/>
          <w:sz w:val="24"/>
          <w:szCs w:val="24"/>
        </w:rPr>
        <w:t xml:space="preserve">Even though research has been carried out by </w:t>
      </w:r>
      <w:proofErr w:type="spellStart"/>
      <w:r w:rsidR="00D802D4">
        <w:rPr>
          <w:rFonts w:ascii="Times New Roman" w:hAnsi="Times New Roman" w:cs="Times New Roman"/>
          <w:sz w:val="24"/>
          <w:szCs w:val="24"/>
        </w:rPr>
        <w:t>Isah</w:t>
      </w:r>
      <w:proofErr w:type="spellEnd"/>
      <w:r w:rsidR="00D802D4">
        <w:rPr>
          <w:rFonts w:ascii="Times New Roman" w:hAnsi="Times New Roman" w:cs="Times New Roman"/>
          <w:sz w:val="24"/>
          <w:szCs w:val="24"/>
        </w:rPr>
        <w:t xml:space="preserve"> (2012), </w:t>
      </w:r>
      <w:proofErr w:type="spellStart"/>
      <w:r w:rsidR="00D802D4">
        <w:rPr>
          <w:rFonts w:ascii="Times New Roman" w:hAnsi="Times New Roman" w:cs="Times New Roman"/>
          <w:sz w:val="24"/>
          <w:szCs w:val="24"/>
        </w:rPr>
        <w:t>Baraje</w:t>
      </w:r>
      <w:proofErr w:type="spellEnd"/>
      <w:r w:rsidR="00D802D4">
        <w:rPr>
          <w:rFonts w:ascii="Times New Roman" w:hAnsi="Times New Roman" w:cs="Times New Roman"/>
          <w:sz w:val="24"/>
          <w:szCs w:val="24"/>
        </w:rPr>
        <w:t xml:space="preserve"> (2012), Suleiman (2014) on this topic in the study area, more need to be done for an update and for the fact that natural phenomena undergo changes over time. </w:t>
      </w:r>
      <w:r w:rsidR="00D802D4" w:rsidRPr="003942B7">
        <w:rPr>
          <w:rFonts w:ascii="Times New Roman" w:hAnsi="Times New Roman" w:cs="Times New Roman"/>
          <w:sz w:val="24"/>
          <w:szCs w:val="24"/>
        </w:rPr>
        <w:t>The aim of this research therefore is to</w:t>
      </w:r>
      <w:r w:rsidR="00D802D4">
        <w:rPr>
          <w:rFonts w:ascii="Times New Roman" w:hAnsi="Times New Roman" w:cs="Times New Roman"/>
          <w:sz w:val="24"/>
          <w:szCs w:val="24"/>
        </w:rPr>
        <w:t xml:space="preserve"> </w:t>
      </w:r>
      <w:proofErr w:type="spellStart"/>
      <w:r w:rsidR="00D802D4">
        <w:rPr>
          <w:rFonts w:ascii="Times New Roman" w:hAnsi="Times New Roman" w:cs="Times New Roman"/>
          <w:sz w:val="24"/>
          <w:szCs w:val="24"/>
        </w:rPr>
        <w:t>analyse</w:t>
      </w:r>
      <w:proofErr w:type="spellEnd"/>
      <w:r w:rsidR="00D802D4">
        <w:rPr>
          <w:rFonts w:ascii="Times New Roman" w:hAnsi="Times New Roman" w:cs="Times New Roman"/>
          <w:sz w:val="24"/>
          <w:szCs w:val="24"/>
        </w:rPr>
        <w:t xml:space="preserve"> the ground water availability in</w:t>
      </w:r>
      <w:r w:rsidR="00D802D4" w:rsidRPr="003942B7">
        <w:rPr>
          <w:rFonts w:ascii="Times New Roman" w:hAnsi="Times New Roman" w:cs="Times New Roman"/>
          <w:sz w:val="24"/>
          <w:szCs w:val="24"/>
        </w:rPr>
        <w:t xml:space="preserve"> hand-dug wells </w:t>
      </w:r>
      <w:r w:rsidR="00D802D4">
        <w:rPr>
          <w:rFonts w:ascii="Times New Roman" w:hAnsi="Times New Roman" w:cs="Times New Roman"/>
          <w:sz w:val="24"/>
          <w:szCs w:val="24"/>
        </w:rPr>
        <w:t xml:space="preserve">in </w:t>
      </w:r>
      <w:r w:rsidR="00D802D4" w:rsidRPr="00835C3D">
        <w:rPr>
          <w:rFonts w:ascii="Times New Roman" w:hAnsi="Times New Roman" w:cs="Times New Roman"/>
          <w:sz w:val="24"/>
          <w:szCs w:val="24"/>
        </w:rPr>
        <w:t>basement complex (Minna) and sedimentary basin (Bida)</w:t>
      </w:r>
      <w:r w:rsidR="00D802D4">
        <w:rPr>
          <w:rFonts w:ascii="Times New Roman" w:hAnsi="Times New Roman" w:cs="Times New Roman"/>
          <w:sz w:val="24"/>
          <w:szCs w:val="24"/>
        </w:rPr>
        <w:t xml:space="preserve"> </w:t>
      </w:r>
      <w:r w:rsidR="00D802D4" w:rsidRPr="003942B7">
        <w:rPr>
          <w:rFonts w:ascii="Times New Roman" w:hAnsi="Times New Roman" w:cs="Times New Roman"/>
          <w:sz w:val="24"/>
          <w:szCs w:val="24"/>
        </w:rPr>
        <w:t>and</w:t>
      </w:r>
      <w:r w:rsidR="00D802D4">
        <w:rPr>
          <w:rFonts w:ascii="Times New Roman" w:hAnsi="Times New Roman" w:cs="Times New Roman"/>
          <w:sz w:val="24"/>
          <w:szCs w:val="24"/>
        </w:rPr>
        <w:t xml:space="preserve"> p</w:t>
      </w:r>
      <w:r w:rsidR="00D802D4" w:rsidRPr="003942B7">
        <w:rPr>
          <w:rFonts w:ascii="Times New Roman" w:hAnsi="Times New Roman" w:cs="Times New Roman"/>
          <w:sz w:val="24"/>
          <w:szCs w:val="24"/>
        </w:rPr>
        <w:t>repare water table contour maps for Minna and Bida</w:t>
      </w:r>
      <w:r w:rsidR="00D802D4">
        <w:rPr>
          <w:rFonts w:ascii="Times New Roman" w:hAnsi="Times New Roman" w:cs="Times New Roman"/>
          <w:sz w:val="24"/>
          <w:szCs w:val="24"/>
        </w:rPr>
        <w:t xml:space="preserve"> metropolis. </w:t>
      </w:r>
    </w:p>
    <w:p w:rsidR="00B42C42" w:rsidRPr="00DA6BEE" w:rsidRDefault="00B42C42" w:rsidP="00B42C42">
      <w:pPr>
        <w:rPr>
          <w:rFonts w:ascii="Times New Roman" w:hAnsi="Times New Roman" w:cs="Times New Roman"/>
          <w:b/>
          <w:sz w:val="24"/>
          <w:szCs w:val="24"/>
        </w:rPr>
      </w:pPr>
      <w:r w:rsidRPr="00DA6BEE">
        <w:rPr>
          <w:rFonts w:ascii="Times New Roman" w:hAnsi="Times New Roman" w:cs="Times New Roman"/>
          <w:b/>
          <w:sz w:val="24"/>
          <w:szCs w:val="24"/>
        </w:rPr>
        <w:t>2.   The Study Area</w:t>
      </w: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 xml:space="preserve">The study </w:t>
      </w:r>
      <w:r>
        <w:rPr>
          <w:rFonts w:ascii="Times New Roman" w:hAnsi="Times New Roman" w:cs="Times New Roman"/>
          <w:sz w:val="24"/>
          <w:szCs w:val="24"/>
        </w:rPr>
        <w:t>was</w:t>
      </w:r>
      <w:r w:rsidRPr="00B902B9">
        <w:rPr>
          <w:rFonts w:ascii="Times New Roman" w:hAnsi="Times New Roman" w:cs="Times New Roman"/>
          <w:sz w:val="24"/>
          <w:szCs w:val="24"/>
        </w:rPr>
        <w:t xml:space="preserve"> cond</w:t>
      </w:r>
      <w:r>
        <w:rPr>
          <w:rFonts w:ascii="Times New Roman" w:hAnsi="Times New Roman" w:cs="Times New Roman"/>
          <w:sz w:val="24"/>
          <w:szCs w:val="24"/>
        </w:rPr>
        <w:t>ucted in Minna and Bida areas of</w:t>
      </w:r>
      <w:r w:rsidRPr="00B902B9">
        <w:rPr>
          <w:rFonts w:ascii="Times New Roman" w:hAnsi="Times New Roman" w:cs="Times New Roman"/>
          <w:sz w:val="24"/>
          <w:szCs w:val="24"/>
        </w:rPr>
        <w:t xml:space="preserve"> Niger State. </w:t>
      </w:r>
      <w:r>
        <w:rPr>
          <w:rFonts w:ascii="Times New Roman" w:hAnsi="Times New Roman" w:cs="Times New Roman"/>
          <w:sz w:val="24"/>
          <w:szCs w:val="24"/>
        </w:rPr>
        <w:t xml:space="preserve">Minna is the capital city of Niger State. </w:t>
      </w:r>
      <w:r w:rsidRPr="00B902B9">
        <w:rPr>
          <w:rFonts w:ascii="Times New Roman" w:hAnsi="Times New Roman" w:cs="Times New Roman"/>
          <w:sz w:val="24"/>
          <w:szCs w:val="24"/>
        </w:rPr>
        <w:t>Niger State is one</w:t>
      </w:r>
      <w:r>
        <w:rPr>
          <w:rFonts w:ascii="Times New Roman" w:hAnsi="Times New Roman" w:cs="Times New Roman"/>
          <w:sz w:val="24"/>
          <w:szCs w:val="24"/>
        </w:rPr>
        <w:t xml:space="preserve"> of</w:t>
      </w:r>
      <w:r w:rsidRPr="00B902B9">
        <w:rPr>
          <w:rFonts w:ascii="Times New Roman" w:hAnsi="Times New Roman" w:cs="Times New Roman"/>
          <w:sz w:val="24"/>
          <w:szCs w:val="24"/>
        </w:rPr>
        <w:t xml:space="preserve"> the 36 states of Nigeria, created out of the defunct No</w:t>
      </w:r>
      <w:r>
        <w:rPr>
          <w:rFonts w:ascii="Times New Roman" w:hAnsi="Times New Roman" w:cs="Times New Roman"/>
          <w:sz w:val="24"/>
          <w:szCs w:val="24"/>
        </w:rPr>
        <w:t xml:space="preserve">rth central geo-political zone located </w:t>
      </w:r>
      <w:r w:rsidRPr="00B902B9">
        <w:rPr>
          <w:rFonts w:ascii="Times New Roman" w:hAnsi="Times New Roman" w:cs="Times New Roman"/>
          <w:sz w:val="24"/>
          <w:szCs w:val="24"/>
        </w:rPr>
        <w:t>between longitude 3</w:t>
      </w:r>
      <w:r w:rsidRPr="00B902B9">
        <w:rPr>
          <w:rFonts w:ascii="Times New Roman" w:hAnsi="Times New Roman" w:cs="Times New Roman"/>
          <w:sz w:val="24"/>
          <w:szCs w:val="24"/>
          <w:vertAlign w:val="superscript"/>
        </w:rPr>
        <w:t>0</w:t>
      </w:r>
      <w:r w:rsidRPr="00B902B9">
        <w:rPr>
          <w:rFonts w:ascii="Times New Roman" w:hAnsi="Times New Roman" w:cs="Times New Roman"/>
          <w:sz w:val="24"/>
          <w:szCs w:val="24"/>
        </w:rPr>
        <w:t>30’ and 7</w:t>
      </w:r>
      <w:r w:rsidRPr="00B902B9">
        <w:rPr>
          <w:rFonts w:ascii="Times New Roman" w:hAnsi="Times New Roman" w:cs="Times New Roman"/>
          <w:sz w:val="24"/>
          <w:szCs w:val="24"/>
          <w:vertAlign w:val="superscript"/>
        </w:rPr>
        <w:t>0</w:t>
      </w:r>
      <w:r w:rsidRPr="00B902B9">
        <w:rPr>
          <w:rFonts w:ascii="Times New Roman" w:hAnsi="Times New Roman" w:cs="Times New Roman"/>
          <w:sz w:val="24"/>
          <w:szCs w:val="24"/>
        </w:rPr>
        <w:t>20 East of the Greenwich Merid</w:t>
      </w:r>
      <w:r>
        <w:rPr>
          <w:rFonts w:ascii="Times New Roman" w:hAnsi="Times New Roman" w:cs="Times New Roman"/>
          <w:sz w:val="24"/>
          <w:szCs w:val="24"/>
        </w:rPr>
        <w:t>ian and  latitude</w:t>
      </w:r>
      <w:r w:rsidRPr="00B902B9">
        <w:rPr>
          <w:rFonts w:ascii="Times New Roman" w:hAnsi="Times New Roman" w:cs="Times New Roman"/>
          <w:sz w:val="24"/>
          <w:szCs w:val="24"/>
        </w:rPr>
        <w:t xml:space="preserve"> 8</w:t>
      </w:r>
      <w:r w:rsidRPr="00B902B9">
        <w:rPr>
          <w:rFonts w:ascii="Times New Roman" w:hAnsi="Times New Roman" w:cs="Times New Roman"/>
          <w:sz w:val="24"/>
          <w:szCs w:val="24"/>
          <w:vertAlign w:val="superscript"/>
        </w:rPr>
        <w:t>0</w:t>
      </w:r>
      <w:r w:rsidRPr="00B902B9">
        <w:rPr>
          <w:rFonts w:ascii="Times New Roman" w:hAnsi="Times New Roman" w:cs="Times New Roman"/>
          <w:sz w:val="24"/>
          <w:szCs w:val="24"/>
        </w:rPr>
        <w:t>20’ and 11</w:t>
      </w:r>
      <w:r w:rsidRPr="00B902B9">
        <w:rPr>
          <w:rFonts w:ascii="Times New Roman" w:hAnsi="Times New Roman" w:cs="Times New Roman"/>
          <w:sz w:val="24"/>
          <w:szCs w:val="24"/>
          <w:vertAlign w:val="superscript"/>
        </w:rPr>
        <w:t>0</w:t>
      </w:r>
      <w:r w:rsidRPr="00B902B9">
        <w:rPr>
          <w:rFonts w:ascii="Times New Roman" w:hAnsi="Times New Roman" w:cs="Times New Roman"/>
          <w:sz w:val="24"/>
          <w:szCs w:val="24"/>
        </w:rPr>
        <w:t>30’ North of the equator. The Provisional result of the 2006 National Population Census of</w:t>
      </w:r>
      <w:r>
        <w:rPr>
          <w:rFonts w:ascii="Times New Roman" w:hAnsi="Times New Roman" w:cs="Times New Roman"/>
          <w:sz w:val="24"/>
          <w:szCs w:val="24"/>
        </w:rPr>
        <w:t xml:space="preserve"> Niger State is 3,950,249. T</w:t>
      </w:r>
      <w:r w:rsidRPr="00B902B9">
        <w:rPr>
          <w:rFonts w:ascii="Times New Roman" w:hAnsi="Times New Roman" w:cs="Times New Roman"/>
          <w:sz w:val="24"/>
          <w:szCs w:val="24"/>
        </w:rPr>
        <w:t xml:space="preserve">here are three </w:t>
      </w:r>
      <w:r>
        <w:rPr>
          <w:rFonts w:ascii="Times New Roman" w:hAnsi="Times New Roman" w:cs="Times New Roman"/>
          <w:sz w:val="24"/>
          <w:szCs w:val="24"/>
        </w:rPr>
        <w:t>major ethnic groups in the study area</w:t>
      </w:r>
      <w:r w:rsidRPr="00B902B9">
        <w:rPr>
          <w:rFonts w:ascii="Times New Roman" w:hAnsi="Times New Roman" w:cs="Times New Roman"/>
          <w:sz w:val="24"/>
          <w:szCs w:val="24"/>
        </w:rPr>
        <w:t xml:space="preserve"> namely </w:t>
      </w:r>
      <w:proofErr w:type="spellStart"/>
      <w:r w:rsidRPr="00B902B9">
        <w:rPr>
          <w:rFonts w:ascii="Times New Roman" w:hAnsi="Times New Roman" w:cs="Times New Roman"/>
          <w:sz w:val="24"/>
          <w:szCs w:val="24"/>
        </w:rPr>
        <w:t>Nupe</w:t>
      </w:r>
      <w:proofErr w:type="spellEnd"/>
      <w:r w:rsidRPr="00B902B9">
        <w:rPr>
          <w:rFonts w:ascii="Times New Roman" w:hAnsi="Times New Roman" w:cs="Times New Roman"/>
          <w:sz w:val="24"/>
          <w:szCs w:val="24"/>
        </w:rPr>
        <w:t xml:space="preserve">, </w:t>
      </w:r>
      <w:proofErr w:type="spellStart"/>
      <w:r w:rsidRPr="00B902B9">
        <w:rPr>
          <w:rFonts w:ascii="Times New Roman" w:hAnsi="Times New Roman" w:cs="Times New Roman"/>
          <w:sz w:val="24"/>
          <w:szCs w:val="24"/>
        </w:rPr>
        <w:t>Gbagyi</w:t>
      </w:r>
      <w:proofErr w:type="spellEnd"/>
      <w:r w:rsidRPr="00B902B9">
        <w:rPr>
          <w:rFonts w:ascii="Times New Roman" w:hAnsi="Times New Roman" w:cs="Times New Roman"/>
          <w:sz w:val="24"/>
          <w:szCs w:val="24"/>
        </w:rPr>
        <w:t xml:space="preserve"> and Hausa. </w:t>
      </w:r>
    </w:p>
    <w:p w:rsidR="00B42C42" w:rsidRPr="00B902B9"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Niger State covers a total la</w:t>
      </w:r>
      <w:r w:rsidR="0084749D">
        <w:rPr>
          <w:rFonts w:ascii="Times New Roman" w:hAnsi="Times New Roman" w:cs="Times New Roman"/>
          <w:sz w:val="24"/>
          <w:szCs w:val="24"/>
        </w:rPr>
        <w:t>nd Area of 76,363km</w:t>
      </w:r>
      <w:r w:rsidR="0084749D" w:rsidRPr="0084749D">
        <w:rPr>
          <w:rFonts w:ascii="Times New Roman" w:hAnsi="Times New Roman" w:cs="Times New Roman"/>
          <w:sz w:val="24"/>
          <w:szCs w:val="24"/>
          <w:vertAlign w:val="superscript"/>
        </w:rPr>
        <w:t>2</w:t>
      </w:r>
      <w:r w:rsidRPr="00B902B9">
        <w:rPr>
          <w:rFonts w:ascii="Times New Roman" w:hAnsi="Times New Roman" w:cs="Times New Roman"/>
          <w:sz w:val="24"/>
          <w:szCs w:val="24"/>
        </w:rPr>
        <w:t xml:space="preserve"> or about 8.3 million hectares which represent 8% of the total land area of Nigeria. About 85% of the land is arable; the vegetation consists mainly of short and scattered trees. Soils are predominantly light and well drained. The state experiences distinct dry and</w:t>
      </w:r>
      <w:r>
        <w:rPr>
          <w:rFonts w:ascii="Times New Roman" w:hAnsi="Times New Roman" w:cs="Times New Roman"/>
          <w:sz w:val="24"/>
          <w:szCs w:val="24"/>
        </w:rPr>
        <w:t xml:space="preserve"> wet season</w:t>
      </w:r>
      <w:r w:rsidRPr="00B902B9">
        <w:rPr>
          <w:rFonts w:ascii="Times New Roman" w:hAnsi="Times New Roman" w:cs="Times New Roman"/>
          <w:sz w:val="24"/>
          <w:szCs w:val="24"/>
        </w:rPr>
        <w:t xml:space="preserve"> with annual rainfall varying from 1,100mm in the Northern part to 1,600mm in the Southern parts.</w:t>
      </w:r>
      <w:r>
        <w:rPr>
          <w:rFonts w:ascii="Times New Roman" w:hAnsi="Times New Roman" w:cs="Times New Roman"/>
          <w:sz w:val="24"/>
          <w:szCs w:val="24"/>
        </w:rPr>
        <w:t xml:space="preserve"> </w:t>
      </w:r>
      <w:r w:rsidRPr="00B902B9">
        <w:rPr>
          <w:rFonts w:ascii="Times New Roman" w:hAnsi="Times New Roman" w:cs="Times New Roman"/>
          <w:sz w:val="24"/>
          <w:szCs w:val="24"/>
        </w:rPr>
        <w:t>The temperature ranges from 23</w:t>
      </w:r>
      <w:r w:rsidRPr="00B902B9">
        <w:rPr>
          <w:rFonts w:ascii="Times New Roman" w:hAnsi="Times New Roman" w:cs="Times New Roman"/>
          <w:sz w:val="24"/>
          <w:szCs w:val="24"/>
          <w:vertAlign w:val="superscript"/>
        </w:rPr>
        <w:t>0</w:t>
      </w:r>
      <w:r w:rsidRPr="00B902B9">
        <w:rPr>
          <w:rFonts w:ascii="Times New Roman" w:hAnsi="Times New Roman" w:cs="Times New Roman"/>
          <w:sz w:val="24"/>
          <w:szCs w:val="24"/>
        </w:rPr>
        <w:t>c to 37</w:t>
      </w:r>
      <w:r w:rsidRPr="00B902B9">
        <w:rPr>
          <w:rFonts w:ascii="Times New Roman" w:hAnsi="Times New Roman" w:cs="Times New Roman"/>
          <w:sz w:val="24"/>
          <w:szCs w:val="24"/>
          <w:vertAlign w:val="superscript"/>
        </w:rPr>
        <w:t>0</w:t>
      </w:r>
      <w:r w:rsidRPr="00B902B9">
        <w:rPr>
          <w:rFonts w:ascii="Times New Roman" w:hAnsi="Times New Roman" w:cs="Times New Roman"/>
          <w:sz w:val="24"/>
          <w:szCs w:val="24"/>
        </w:rPr>
        <w:t>c and daylight duration is averagely 8.5hours and it has a relat</w:t>
      </w:r>
      <w:r w:rsidR="000374DB">
        <w:rPr>
          <w:rFonts w:ascii="Times New Roman" w:hAnsi="Times New Roman" w:cs="Times New Roman"/>
          <w:sz w:val="24"/>
          <w:szCs w:val="24"/>
        </w:rPr>
        <w:t>ive humidity of 40%</w:t>
      </w:r>
      <w:r w:rsidRPr="00B902B9">
        <w:rPr>
          <w:rFonts w:ascii="Times New Roman" w:hAnsi="Times New Roman" w:cs="Times New Roman"/>
          <w:sz w:val="24"/>
          <w:szCs w:val="24"/>
        </w:rPr>
        <w:t xml:space="preserve">. </w:t>
      </w:r>
      <w:r>
        <w:rPr>
          <w:rFonts w:ascii="Times New Roman" w:hAnsi="Times New Roman" w:cs="Times New Roman"/>
          <w:sz w:val="24"/>
          <w:szCs w:val="24"/>
        </w:rPr>
        <w:t>The dry season commences in November</w:t>
      </w:r>
      <w:r w:rsidRPr="00B902B9">
        <w:rPr>
          <w:rFonts w:ascii="Times New Roman" w:hAnsi="Times New Roman" w:cs="Times New Roman"/>
          <w:sz w:val="24"/>
          <w:szCs w:val="24"/>
        </w:rPr>
        <w:t xml:space="preserve"> and ends in March while rainy season commen</w:t>
      </w:r>
      <w:r>
        <w:rPr>
          <w:rFonts w:ascii="Times New Roman" w:hAnsi="Times New Roman" w:cs="Times New Roman"/>
          <w:sz w:val="24"/>
          <w:szCs w:val="24"/>
        </w:rPr>
        <w:t>ces in April and stops in Octo</w:t>
      </w:r>
      <w:r w:rsidRPr="00B902B9">
        <w:rPr>
          <w:rFonts w:ascii="Times New Roman" w:hAnsi="Times New Roman" w:cs="Times New Roman"/>
          <w:sz w:val="24"/>
          <w:szCs w:val="24"/>
        </w:rPr>
        <w:t>ber.</w:t>
      </w:r>
    </w:p>
    <w:p w:rsidR="00B42C42" w:rsidRPr="00F2715F" w:rsidRDefault="00B42C42" w:rsidP="00B42C42">
      <w:pPr>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 xml:space="preserve">Bida is a Local Government Area in Niger State; it has an area of 51 km² and a population of 188,181 at the 2006 </w:t>
      </w:r>
      <w:r>
        <w:rPr>
          <w:rFonts w:ascii="Times New Roman" w:hAnsi="Times New Roman" w:cs="Times New Roman"/>
          <w:sz w:val="24"/>
          <w:szCs w:val="24"/>
        </w:rPr>
        <w:t>Population C</w:t>
      </w:r>
      <w:r w:rsidRPr="00B902B9">
        <w:rPr>
          <w:rFonts w:ascii="Times New Roman" w:hAnsi="Times New Roman" w:cs="Times New Roman"/>
          <w:sz w:val="24"/>
          <w:szCs w:val="24"/>
        </w:rPr>
        <w:t>ensus. Bida is the second largest town in Niger State t</w:t>
      </w:r>
      <w:r>
        <w:rPr>
          <w:rFonts w:ascii="Times New Roman" w:hAnsi="Times New Roman" w:cs="Times New Roman"/>
          <w:sz w:val="24"/>
          <w:szCs w:val="24"/>
        </w:rPr>
        <w:t>hat</w:t>
      </w:r>
      <w:r w:rsidRPr="00B902B9">
        <w:rPr>
          <w:rFonts w:ascii="Times New Roman" w:hAnsi="Times New Roman" w:cs="Times New Roman"/>
          <w:sz w:val="24"/>
          <w:szCs w:val="24"/>
        </w:rPr>
        <w:t xml:space="preserve"> is located southwest of Minna, capital of Niger State, and is a dry, arid town. Niger State, like other states on the same latitude, is covered by two major rock formations</w:t>
      </w:r>
      <w:r>
        <w:rPr>
          <w:rFonts w:ascii="Times New Roman" w:hAnsi="Times New Roman" w:cs="Times New Roman"/>
          <w:sz w:val="24"/>
          <w:szCs w:val="24"/>
        </w:rPr>
        <w:t>:</w:t>
      </w:r>
      <w:r w:rsidRPr="00B902B9">
        <w:rPr>
          <w:rFonts w:ascii="Times New Roman" w:hAnsi="Times New Roman" w:cs="Times New Roman"/>
          <w:sz w:val="24"/>
          <w:szCs w:val="24"/>
        </w:rPr>
        <w:t xml:space="preserve"> the sedimentary </w:t>
      </w:r>
      <w:r>
        <w:rPr>
          <w:rFonts w:ascii="Times New Roman" w:hAnsi="Times New Roman" w:cs="Times New Roman"/>
          <w:sz w:val="24"/>
          <w:szCs w:val="24"/>
        </w:rPr>
        <w:t xml:space="preserve">and basement complex rock covered </w:t>
      </w:r>
      <w:r w:rsidRPr="00B902B9">
        <w:rPr>
          <w:rFonts w:ascii="Times New Roman" w:hAnsi="Times New Roman" w:cs="Times New Roman"/>
          <w:sz w:val="24"/>
          <w:szCs w:val="24"/>
        </w:rPr>
        <w:t xml:space="preserve">about 20% and the remaining 80% </w:t>
      </w:r>
      <w:r>
        <w:rPr>
          <w:rFonts w:ascii="Times New Roman" w:hAnsi="Times New Roman" w:cs="Times New Roman"/>
          <w:sz w:val="24"/>
          <w:szCs w:val="24"/>
        </w:rPr>
        <w:t xml:space="preserve">is </w:t>
      </w:r>
      <w:r w:rsidRPr="00B902B9">
        <w:rPr>
          <w:rFonts w:ascii="Times New Roman" w:hAnsi="Times New Roman" w:cs="Times New Roman"/>
          <w:sz w:val="24"/>
          <w:szCs w:val="24"/>
        </w:rPr>
        <w:t>covered by arable</w:t>
      </w:r>
      <w:r>
        <w:rPr>
          <w:rFonts w:ascii="Times New Roman" w:hAnsi="Times New Roman" w:cs="Times New Roman"/>
          <w:sz w:val="24"/>
          <w:szCs w:val="24"/>
        </w:rPr>
        <w:t xml:space="preserve"> land that is good</w:t>
      </w:r>
      <w:r w:rsidRPr="00B902B9">
        <w:rPr>
          <w:rFonts w:ascii="Times New Roman" w:hAnsi="Times New Roman" w:cs="Times New Roman"/>
          <w:sz w:val="24"/>
          <w:szCs w:val="24"/>
        </w:rPr>
        <w:t xml:space="preserve"> for farming.  The sedimentary rocks to the south are characterized of sandstones and alluvial deposits, while to the north is the basement complex, characterized by granite outcrops or inselbergs which can be found in the vast topography of rolling landscape</w:t>
      </w:r>
      <w:r w:rsidR="0050068B">
        <w:rPr>
          <w:rFonts w:ascii="Times New Roman" w:hAnsi="Times New Roman" w:cs="Times New Roman"/>
          <w:sz w:val="24"/>
          <w:szCs w:val="24"/>
        </w:rPr>
        <w:t xml:space="preserve">. </w:t>
      </w:r>
    </w:p>
    <w:p w:rsidR="00B42C42" w:rsidRDefault="005039E5" w:rsidP="00B42C42">
      <w:r>
        <w:rPr>
          <w:noProof/>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1866900</wp:posOffset>
                </wp:positionV>
                <wp:extent cx="2495550" cy="121285"/>
                <wp:effectExtent l="0" t="76200" r="0" b="12065"/>
                <wp:wrapNone/>
                <wp:docPr id="10"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5550" cy="12128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A1717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47.25pt;margin-top:147pt;width:196.5pt;height:9.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" strokecolor="#4579b8 [3044]">
                <v:stroke endarrow="block"/>
                <o:lock v:ext="edit" shapetype="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600075</wp:posOffset>
                </wp:positionH>
                <wp:positionV relativeFrom="paragraph">
                  <wp:posOffset>2057400</wp:posOffset>
                </wp:positionV>
                <wp:extent cx="838200" cy="1819275"/>
                <wp:effectExtent l="0" t="0" r="57150" b="285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1819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07F390" id="_x0000_t32" coordsize="21600,21600" o:spt="32" o:oned="t" path="m,l21600,21600e" filled="f">
                <v:path arrowok="t" fillok="f" o:connecttype="none"/>
                <o:lock v:ext="edit" shapetype="t"/>
              </v:shapetype>
              <v:shape id="Straight Arrow Connector 7" o:spid="_x0000_s1026" type="#_x0000_t32" style="position:absolute;margin-left:47.25pt;margin-top:162pt;width:66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" strokecolor="#4579b8 [3044]">
                <v:stroke endarrow="block"/>
                <o:lock v:ext="edit" shapetype="f"/>
              </v:shape>
            </w:pict>
          </mc:Fallback>
        </mc:AlternateContent>
      </w:r>
      <w:r w:rsidR="00B42C42" w:rsidRPr="00A20DD6">
        <w:rPr>
          <w:noProof/>
        </w:rPr>
        <w:drawing>
          <wp:inline distT="0" distB="0" distL="0" distR="0">
            <wp:extent cx="1684655" cy="2143125"/>
            <wp:effectExtent l="0" t="0" r="0" b="9525"/>
            <wp:docPr id="24" name="Picture 24" descr="Description: C:\Users\ABDULAZIZ MATANE\Desktop\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BDULAZIZ MATANE\Desktop\Niger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66" cy="2181176"/>
                    </a:xfrm>
                    <a:prstGeom prst="rect">
                      <a:avLst/>
                    </a:prstGeom>
                    <a:noFill/>
                    <a:ln>
                      <a:noFill/>
                    </a:ln>
                  </pic:spPr>
                </pic:pic>
              </a:graphicData>
            </a:graphic>
          </wp:inline>
        </w:drawing>
      </w:r>
      <w:r w:rsidR="00B42C42">
        <w:t xml:space="preserve">               </w:t>
      </w:r>
      <w:r w:rsidR="00B42C42" w:rsidRPr="00B902B9">
        <w:rPr>
          <w:rFonts w:ascii="Times New Roman" w:hAnsi="Times New Roman" w:cs="Times New Roman"/>
          <w:b/>
          <w:noProof/>
          <w:sz w:val="24"/>
          <w:szCs w:val="24"/>
        </w:rPr>
        <w:drawing>
          <wp:inline distT="0" distB="0" distL="0" distR="0">
            <wp:extent cx="3619500" cy="31242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X\Desktop\Bida map.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4" t="3706" r="4296" b="3944"/>
                    <a:stretch/>
                  </pic:blipFill>
                  <pic:spPr bwMode="auto">
                    <a:xfrm>
                      <a:off x="0" y="0"/>
                      <a:ext cx="3619500"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B42C42" w:rsidRDefault="00B42C42" w:rsidP="00B42C42"/>
    <w:p w:rsidR="00B42C42" w:rsidRPr="00D71151" w:rsidRDefault="00B42C42" w:rsidP="00B42C42">
      <w:r w:rsidRPr="00A20DD6">
        <w:rPr>
          <w:noProof/>
        </w:rPr>
        <w:drawing>
          <wp:inline distT="0" distB="0" distL="0" distR="0">
            <wp:extent cx="5734050" cy="37147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714750"/>
                    </a:xfrm>
                    <a:prstGeom prst="rect">
                      <a:avLst/>
                    </a:prstGeom>
                    <a:noFill/>
                  </pic:spPr>
                </pic:pic>
              </a:graphicData>
            </a:graphic>
          </wp:inline>
        </w:drawing>
      </w:r>
    </w:p>
    <w:p w:rsidR="00B42C42" w:rsidRPr="0043723E" w:rsidRDefault="00B42C42" w:rsidP="0043723E">
      <w:pPr>
        <w:tabs>
          <w:tab w:val="left" w:pos="720"/>
          <w:tab w:val="left" w:pos="1440"/>
          <w:tab w:val="left" w:pos="2160"/>
          <w:tab w:val="left" w:pos="2880"/>
          <w:tab w:val="center" w:pos="4725"/>
        </w:tabs>
        <w:spacing w:line="480" w:lineRule="auto"/>
        <w:jc w:val="both"/>
        <w:rPr>
          <w:rFonts w:ascii="Times New Roman" w:hAnsi="Times New Roman" w:cs="Times New Roman"/>
          <w:bCs/>
          <w:sz w:val="24"/>
          <w:szCs w:val="24"/>
        </w:rPr>
      </w:pPr>
      <w:r w:rsidRPr="00944B8C">
        <w:rPr>
          <w:rFonts w:ascii="Times New Roman" w:hAnsi="Times New Roman" w:cs="Times New Roman"/>
          <w:b/>
          <w:sz w:val="24"/>
          <w:szCs w:val="24"/>
        </w:rPr>
        <w:t>Figure 2.1:</w:t>
      </w:r>
      <w:r w:rsidRPr="00B902B9">
        <w:rPr>
          <w:rFonts w:ascii="Times New Roman" w:hAnsi="Times New Roman" w:cs="Times New Roman"/>
          <w:b/>
          <w:sz w:val="24"/>
          <w:szCs w:val="24"/>
        </w:rPr>
        <w:t xml:space="preserve"> </w:t>
      </w:r>
      <w:r>
        <w:rPr>
          <w:rFonts w:ascii="Times New Roman" w:hAnsi="Times New Roman" w:cs="Times New Roman"/>
          <w:bCs/>
          <w:sz w:val="24"/>
          <w:szCs w:val="24"/>
        </w:rPr>
        <w:t>Map of Niger State showing Minna (down) and Bida (up) Metropolis</w:t>
      </w:r>
    </w:p>
    <w:p w:rsidR="00B42C42" w:rsidRPr="00DE75BA" w:rsidRDefault="00B42C42" w:rsidP="00B42C42">
      <w:pPr>
        <w:tabs>
          <w:tab w:val="left" w:pos="2160"/>
        </w:tabs>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3.  Methodology</w:t>
      </w:r>
    </w:p>
    <w:p w:rsidR="00B42C42" w:rsidRPr="00B902B9" w:rsidRDefault="00B42C42" w:rsidP="00B42C42">
      <w:pPr>
        <w:spacing w:line="480" w:lineRule="auto"/>
        <w:jc w:val="both"/>
        <w:rPr>
          <w:rFonts w:ascii="Times New Roman" w:hAnsi="Times New Roman" w:cs="Times New Roman"/>
          <w:sz w:val="24"/>
          <w:szCs w:val="24"/>
        </w:rPr>
      </w:pPr>
      <w:r w:rsidRPr="00B902B9">
        <w:rPr>
          <w:rFonts w:ascii="Times New Roman" w:hAnsi="Times New Roman" w:cs="Times New Roman"/>
          <w:sz w:val="24"/>
          <w:szCs w:val="24"/>
        </w:rPr>
        <w:t xml:space="preserve">A total </w:t>
      </w:r>
      <w:r>
        <w:rPr>
          <w:rFonts w:ascii="Times New Roman" w:hAnsi="Times New Roman" w:cs="Times New Roman"/>
          <w:sz w:val="24"/>
          <w:szCs w:val="24"/>
        </w:rPr>
        <w:t>of forty (40) water sampling points were</w:t>
      </w:r>
      <w:r w:rsidRPr="00B902B9">
        <w:rPr>
          <w:rFonts w:ascii="Times New Roman" w:hAnsi="Times New Roman" w:cs="Times New Roman"/>
          <w:sz w:val="24"/>
          <w:szCs w:val="24"/>
        </w:rPr>
        <w:t xml:space="preserve"> tested throughout the research</w:t>
      </w:r>
      <w:r>
        <w:rPr>
          <w:rFonts w:ascii="Times New Roman" w:hAnsi="Times New Roman" w:cs="Times New Roman"/>
          <w:sz w:val="24"/>
          <w:szCs w:val="24"/>
        </w:rPr>
        <w:t>. Twenty sampling points was</w:t>
      </w:r>
      <w:r w:rsidRPr="00B902B9">
        <w:rPr>
          <w:rFonts w:ascii="Times New Roman" w:hAnsi="Times New Roman" w:cs="Times New Roman"/>
          <w:sz w:val="24"/>
          <w:szCs w:val="24"/>
        </w:rPr>
        <w:t xml:space="preserve"> tested in the mon</w:t>
      </w:r>
      <w:r>
        <w:rPr>
          <w:rFonts w:ascii="Times New Roman" w:hAnsi="Times New Roman" w:cs="Times New Roman"/>
          <w:sz w:val="24"/>
          <w:szCs w:val="24"/>
        </w:rPr>
        <w:t>th of October in Bida and Minna. T</w:t>
      </w:r>
      <w:r w:rsidRPr="00B902B9">
        <w:rPr>
          <w:rFonts w:ascii="Times New Roman" w:hAnsi="Times New Roman" w:cs="Times New Roman"/>
          <w:sz w:val="24"/>
          <w:szCs w:val="24"/>
        </w:rPr>
        <w:t>en sampling points each in Bida</w:t>
      </w:r>
      <w:r>
        <w:rPr>
          <w:rFonts w:ascii="Times New Roman" w:hAnsi="Times New Roman" w:cs="Times New Roman"/>
          <w:sz w:val="24"/>
          <w:szCs w:val="24"/>
        </w:rPr>
        <w:t xml:space="preserve"> and Minna. This process was</w:t>
      </w:r>
      <w:r w:rsidRPr="00B902B9">
        <w:rPr>
          <w:rFonts w:ascii="Times New Roman" w:hAnsi="Times New Roman" w:cs="Times New Roman"/>
          <w:sz w:val="24"/>
          <w:szCs w:val="24"/>
        </w:rPr>
        <w:t xml:space="preserve"> repeated in the month of January</w:t>
      </w:r>
      <w:r>
        <w:rPr>
          <w:rFonts w:ascii="Times New Roman" w:hAnsi="Times New Roman" w:cs="Times New Roman"/>
          <w:sz w:val="24"/>
          <w:szCs w:val="24"/>
        </w:rPr>
        <w:t xml:space="preserve">. The </w:t>
      </w:r>
      <w:r w:rsidR="007C3FE7">
        <w:rPr>
          <w:rFonts w:ascii="Times New Roman" w:hAnsi="Times New Roman" w:cs="Times New Roman"/>
          <w:sz w:val="24"/>
          <w:szCs w:val="24"/>
        </w:rPr>
        <w:t>depths of the wells were</w:t>
      </w:r>
      <w:r w:rsidRPr="00B902B9">
        <w:rPr>
          <w:rFonts w:ascii="Times New Roman" w:hAnsi="Times New Roman" w:cs="Times New Roman"/>
          <w:sz w:val="24"/>
          <w:szCs w:val="24"/>
        </w:rPr>
        <w:t xml:space="preserve"> m</w:t>
      </w:r>
      <w:r>
        <w:rPr>
          <w:rFonts w:ascii="Times New Roman" w:hAnsi="Times New Roman" w:cs="Times New Roman"/>
          <w:sz w:val="24"/>
          <w:szCs w:val="24"/>
        </w:rPr>
        <w:t>easured, the coordinates were recorded and samples were</w:t>
      </w:r>
      <w:r w:rsidRPr="00B902B9">
        <w:rPr>
          <w:rFonts w:ascii="Times New Roman" w:hAnsi="Times New Roman" w:cs="Times New Roman"/>
          <w:sz w:val="24"/>
          <w:szCs w:val="24"/>
        </w:rPr>
        <w:t xml:space="preserve"> taken in steri</w:t>
      </w:r>
      <w:r>
        <w:rPr>
          <w:rFonts w:ascii="Times New Roman" w:hAnsi="Times New Roman" w:cs="Times New Roman"/>
          <w:sz w:val="24"/>
          <w:szCs w:val="24"/>
        </w:rPr>
        <w:t>le bottles and the physical parameter analyses was</w:t>
      </w:r>
      <w:r w:rsidRPr="00B902B9">
        <w:rPr>
          <w:rFonts w:ascii="Times New Roman" w:hAnsi="Times New Roman" w:cs="Times New Roman"/>
          <w:sz w:val="24"/>
          <w:szCs w:val="24"/>
        </w:rPr>
        <w:t xml:space="preserve"> carried out</w:t>
      </w:r>
      <w:r>
        <w:rPr>
          <w:rFonts w:ascii="Times New Roman" w:hAnsi="Times New Roman" w:cs="Times New Roman"/>
          <w:sz w:val="24"/>
          <w:szCs w:val="24"/>
        </w:rPr>
        <w:t xml:space="preserve"> to compare the quality of water in Minna and Bida Metropolis</w:t>
      </w:r>
      <w:r w:rsidRPr="00B902B9">
        <w:rPr>
          <w:rFonts w:ascii="Times New Roman" w:hAnsi="Times New Roman" w:cs="Times New Roman"/>
          <w:sz w:val="24"/>
          <w:szCs w:val="24"/>
        </w:rPr>
        <w:t>.</w:t>
      </w:r>
      <w:r>
        <w:rPr>
          <w:rFonts w:ascii="Times New Roman" w:hAnsi="Times New Roman" w:cs="Times New Roman"/>
          <w:sz w:val="24"/>
          <w:szCs w:val="24"/>
        </w:rPr>
        <w:t xml:space="preserve"> </w:t>
      </w:r>
      <w:r w:rsidRPr="00B902B9">
        <w:rPr>
          <w:rFonts w:ascii="Times New Roman" w:hAnsi="Times New Roman" w:cs="Times New Roman"/>
          <w:sz w:val="24"/>
          <w:szCs w:val="24"/>
        </w:rPr>
        <w:t>The coordin</w:t>
      </w:r>
      <w:r>
        <w:rPr>
          <w:rFonts w:ascii="Times New Roman" w:hAnsi="Times New Roman" w:cs="Times New Roman"/>
          <w:sz w:val="24"/>
          <w:szCs w:val="24"/>
        </w:rPr>
        <w:t xml:space="preserve">ates of the well measured was </w:t>
      </w:r>
      <w:r w:rsidRPr="00B902B9">
        <w:rPr>
          <w:rFonts w:ascii="Times New Roman" w:hAnsi="Times New Roman" w:cs="Times New Roman"/>
          <w:sz w:val="24"/>
          <w:szCs w:val="24"/>
        </w:rPr>
        <w:t xml:space="preserve">used to prepare water table contour </w:t>
      </w:r>
      <w:r>
        <w:rPr>
          <w:rFonts w:ascii="Times New Roman" w:hAnsi="Times New Roman" w:cs="Times New Roman"/>
          <w:sz w:val="24"/>
          <w:szCs w:val="24"/>
        </w:rPr>
        <w:t xml:space="preserve">maps for Minna and Bida using Surfer 8 software. </w:t>
      </w:r>
    </w:p>
    <w:p w:rsidR="00B42C42" w:rsidRDefault="00B42C42" w:rsidP="00B42C42">
      <w:pPr>
        <w:tabs>
          <w:tab w:val="left" w:pos="3330"/>
        </w:tabs>
        <w:spacing w:before="240" w:line="480" w:lineRule="auto"/>
        <w:jc w:val="both"/>
        <w:rPr>
          <w:rFonts w:ascii="Times New Roman" w:hAnsi="Times New Roman" w:cs="Times New Roman"/>
          <w:b/>
          <w:sz w:val="24"/>
          <w:szCs w:val="24"/>
        </w:rPr>
      </w:pPr>
      <w:r w:rsidRPr="002D5CF7">
        <w:rPr>
          <w:rFonts w:ascii="Times New Roman" w:hAnsi="Times New Roman" w:cs="Times New Roman"/>
          <w:b/>
          <w:sz w:val="24"/>
          <w:szCs w:val="24"/>
        </w:rPr>
        <w:t>4.  Results and Discussion</w:t>
      </w:r>
    </w:p>
    <w:p w:rsidR="00B42C42" w:rsidRDefault="00611AD9" w:rsidP="00B42C42">
      <w:pPr>
        <w:tabs>
          <w:tab w:val="left" w:pos="720"/>
          <w:tab w:val="left" w:pos="1440"/>
          <w:tab w:val="left" w:pos="2160"/>
          <w:tab w:val="left" w:pos="2880"/>
          <w:tab w:val="center" w:pos="4725"/>
        </w:tabs>
        <w:spacing w:line="48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B42C42" w:rsidRPr="00D00D1F">
        <w:rPr>
          <w:rFonts w:ascii="Times New Roman" w:hAnsi="Times New Roman" w:cs="Times New Roman"/>
          <w:b/>
          <w:sz w:val="24"/>
          <w:szCs w:val="24"/>
        </w:rPr>
        <w:t xml:space="preserve">Evaluate the water availability and supply within bedrocks </w:t>
      </w: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rFonts w:ascii="Times New Roman" w:hAnsi="Times New Roman" w:cs="Times New Roman"/>
          <w:sz w:val="24"/>
          <w:szCs w:val="24"/>
        </w:rPr>
        <w:t>This study on bedrock correlation to availability of water and its physical parameters in hand-dug wells was conducted in Minna and Bida which are areas with basement complex and the sedimentary basins respectively.</w:t>
      </w:r>
    </w:p>
    <w:p w:rsidR="00B42C42" w:rsidRDefault="00B42C42" w:rsidP="00B42C42">
      <w:pPr>
        <w:tabs>
          <w:tab w:val="left" w:pos="720"/>
          <w:tab w:val="left" w:pos="1440"/>
          <w:tab w:val="left" w:pos="2160"/>
          <w:tab w:val="left" w:pos="2880"/>
          <w:tab w:val="center" w:pos="4725"/>
        </w:tabs>
        <w:spacing w:line="480" w:lineRule="auto"/>
        <w:jc w:val="center"/>
        <w:rPr>
          <w:rFonts w:ascii="Times New Roman" w:hAnsi="Times New Roman" w:cs="Times New Roman"/>
          <w:sz w:val="24"/>
          <w:szCs w:val="24"/>
        </w:rPr>
      </w:pPr>
      <w:r>
        <w:rPr>
          <w:noProof/>
        </w:rPr>
        <w:drawing>
          <wp:inline distT="0" distB="0" distL="0" distR="0">
            <wp:extent cx="5267739" cy="3021496"/>
            <wp:effectExtent l="0" t="0" r="952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2C42" w:rsidRPr="00EB2BDA" w:rsidRDefault="00B42C42" w:rsidP="00EB2BDA">
      <w:pPr>
        <w:spacing w:line="480" w:lineRule="auto"/>
        <w:jc w:val="center"/>
        <w:rPr>
          <w:rFonts w:ascii="Times New Roman" w:hAnsi="Times New Roman" w:cs="Times New Roman"/>
          <w:b/>
          <w:sz w:val="24"/>
          <w:szCs w:val="24"/>
        </w:rPr>
      </w:pPr>
      <w:r>
        <w:rPr>
          <w:rFonts w:ascii="Times New Roman" w:eastAsia="Times New Roman" w:hAnsi="Times New Roman" w:cs="Times New Roman"/>
          <w:sz w:val="24"/>
          <w:szCs w:val="24"/>
        </w:rPr>
        <w:t>Figure 4.1: Comparison of groundwater availability in the basement complex (Minna).</w:t>
      </w:r>
    </w:p>
    <w:p w:rsidR="00B42C42" w:rsidRDefault="00B42C42" w:rsidP="00B42C42">
      <w:pPr>
        <w:spacing w:line="480" w:lineRule="auto"/>
        <w:jc w:val="both"/>
        <w:rPr>
          <w:rFonts w:ascii="Times New Roman" w:hAnsi="Times New Roman" w:cs="Times New Roman"/>
          <w:sz w:val="24"/>
          <w:szCs w:val="24"/>
        </w:rPr>
      </w:pPr>
      <w:r>
        <w:rPr>
          <w:rFonts w:ascii="Times New Roman" w:hAnsi="Times New Roman" w:cs="Times New Roman"/>
          <w:sz w:val="24"/>
          <w:szCs w:val="24"/>
        </w:rPr>
        <w:t>Field survey shows that the water levels of the wells during the wet seasons are shallow while the water levels during the dry seasons are deeper. This trend is seen from well 1 to well 9 while there is a slight reverse in the trend in well 10. This is because well 10 is located near a river which recharges the well. Though the depths of the water tables vary from one area to another in Minna, the characteristics of the basement complex rocks are similar in the wells that were sampled.</w:t>
      </w:r>
    </w:p>
    <w:p w:rsidR="00B42C42" w:rsidRDefault="00B42C42" w:rsidP="00B42C42">
      <w:pPr>
        <w:tabs>
          <w:tab w:val="left" w:pos="720"/>
          <w:tab w:val="left" w:pos="1440"/>
          <w:tab w:val="left" w:pos="2160"/>
          <w:tab w:val="left" w:pos="2880"/>
          <w:tab w:val="center" w:pos="4725"/>
        </w:tabs>
        <w:spacing w:line="480" w:lineRule="auto"/>
        <w:jc w:val="center"/>
        <w:rPr>
          <w:rFonts w:ascii="Times New Roman" w:hAnsi="Times New Roman" w:cs="Times New Roman"/>
          <w:sz w:val="24"/>
          <w:szCs w:val="24"/>
        </w:rPr>
      </w:pPr>
      <w:r>
        <w:rPr>
          <w:noProof/>
        </w:rPr>
        <w:drawing>
          <wp:inline distT="0" distB="0" distL="0" distR="0">
            <wp:extent cx="5506278" cy="3190461"/>
            <wp:effectExtent l="0" t="0" r="18415" b="10160"/>
            <wp:docPr id="2079" name="Chart 2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2C42" w:rsidRPr="001414AD" w:rsidRDefault="00B42C42" w:rsidP="008E4E13">
      <w:pPr>
        <w:spacing w:line="480" w:lineRule="auto"/>
        <w:jc w:val="center"/>
        <w:rPr>
          <w:rFonts w:ascii="Times New Roman" w:hAnsi="Times New Roman" w:cs="Times New Roman"/>
          <w:b/>
          <w:sz w:val="24"/>
          <w:szCs w:val="24"/>
        </w:rPr>
      </w:pPr>
      <w:r>
        <w:rPr>
          <w:rFonts w:ascii="Times New Roman" w:eastAsia="Times New Roman" w:hAnsi="Times New Roman" w:cs="Times New Roman"/>
          <w:sz w:val="24"/>
          <w:szCs w:val="24"/>
        </w:rPr>
        <w:t>Figure 4.2: Comparison of groundwater availability in the sedimentary basin (Bida).</w:t>
      </w:r>
    </w:p>
    <w:p w:rsidR="00B42C42" w:rsidRPr="001414AD" w:rsidRDefault="00B42C42" w:rsidP="00B42C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trend recorded in the well 1 to well 6 in sedimentary basin (Bida) is similar to that of the basement complex (Minna) where the water levels are deeper during the dry season and shallow during the rainy season. The change in the trend in well 7 to well 10 is because these wells fall in the Eastern region of the study area where rivers and streams are found, these water bodies recharged the wells during the dry season when there is absence of rainfall. </w:t>
      </w: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rFonts w:ascii="Times New Roman" w:hAnsi="Times New Roman" w:cs="Times New Roman"/>
          <w:sz w:val="24"/>
          <w:szCs w:val="24"/>
        </w:rPr>
        <w:t>The results for figure 4.1 and figure 4.2 shows that climate trends have high correlations with the ground water table. The increase in water table was observed in wells during the wet seasons which is attributed to the high rainfall, high infiltration and high recharge rate into the aquifer. The water table also influences the velocity of ground water flow in the area.</w:t>
      </w: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b/>
          <w:sz w:val="24"/>
          <w:szCs w:val="24"/>
        </w:rPr>
      </w:pP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Describe the seasonal factors of the bedrocks</w:t>
      </w: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noProof/>
        </w:rPr>
        <w:drawing>
          <wp:inline distT="0" distB="0" distL="0" distR="0">
            <wp:extent cx="5819775" cy="37623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2C42" w:rsidRPr="001414AD" w:rsidRDefault="00B42C42" w:rsidP="00A71519">
      <w:pPr>
        <w:spacing w:after="0" w:line="480" w:lineRule="auto"/>
        <w:jc w:val="center"/>
        <w:rPr>
          <w:rFonts w:ascii="Times New Roman" w:hAnsi="Times New Roman" w:cs="Times New Roman"/>
          <w:b/>
          <w:sz w:val="24"/>
          <w:szCs w:val="24"/>
        </w:rPr>
      </w:pPr>
      <w:r w:rsidRPr="00452F61">
        <w:rPr>
          <w:rFonts w:ascii="Times New Roman" w:eastAsia="Times New Roman" w:hAnsi="Times New Roman" w:cs="Times New Roman"/>
          <w:sz w:val="24"/>
          <w:szCs w:val="24"/>
        </w:rPr>
        <w:t>Figure 4.3:</w:t>
      </w:r>
      <w:r>
        <w:rPr>
          <w:rFonts w:ascii="Times New Roman" w:eastAsia="Times New Roman" w:hAnsi="Times New Roman" w:cs="Times New Roman"/>
          <w:sz w:val="24"/>
          <w:szCs w:val="24"/>
        </w:rPr>
        <w:t xml:space="preserve"> Groundwater levels in the Basement Complex (Minna) and the Sedimentary Basins (Bida) during the dry season.</w:t>
      </w:r>
    </w:p>
    <w:p w:rsidR="00B42C42" w:rsidRPr="001414AD" w:rsidRDefault="00B42C42" w:rsidP="00A71519">
      <w:pPr>
        <w:spacing w:after="0" w:line="480" w:lineRule="auto"/>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Figure 4.3 shows the groundwater levels in the Basement Complex (Minna) and the Sedimentary Basins (Bida) during the dry season. It is observed that the wells in the Sedimentary Basins are deeper than those in the Basement Complex even though it’s the same season. </w:t>
      </w:r>
    </w:p>
    <w:p w:rsidR="00B42C42" w:rsidRDefault="00B42C42" w:rsidP="00B42C42">
      <w:pPr>
        <w:spacing w:before="240" w:line="480" w:lineRule="auto"/>
        <w:jc w:val="center"/>
        <w:rPr>
          <w:rFonts w:ascii="Times New Roman" w:hAnsi="Times New Roman" w:cs="Times New Roman"/>
          <w:sz w:val="24"/>
          <w:szCs w:val="24"/>
        </w:rPr>
      </w:pPr>
    </w:p>
    <w:p w:rsidR="00B42C42" w:rsidRDefault="00B42C42" w:rsidP="00B42C42">
      <w:pPr>
        <w:spacing w:line="480" w:lineRule="auto"/>
        <w:jc w:val="both"/>
        <w:rPr>
          <w:rFonts w:ascii="Times New Roman" w:hAnsi="Times New Roman" w:cs="Times New Roman"/>
          <w:sz w:val="24"/>
          <w:szCs w:val="24"/>
        </w:rPr>
      </w:pPr>
    </w:p>
    <w:p w:rsidR="00B42C42" w:rsidRDefault="00B42C42" w:rsidP="00B42C42">
      <w:pPr>
        <w:spacing w:line="480" w:lineRule="auto"/>
        <w:jc w:val="both"/>
        <w:rPr>
          <w:rFonts w:ascii="Times New Roman" w:hAnsi="Times New Roman" w:cs="Times New Roman"/>
          <w:sz w:val="24"/>
          <w:szCs w:val="24"/>
        </w:rPr>
      </w:pPr>
    </w:p>
    <w:p w:rsidR="00B42C42" w:rsidRDefault="00B42C42" w:rsidP="00B42C42">
      <w:pPr>
        <w:spacing w:line="480" w:lineRule="auto"/>
        <w:jc w:val="both"/>
        <w:rPr>
          <w:rFonts w:ascii="Times New Roman" w:hAnsi="Times New Roman" w:cs="Times New Roman"/>
          <w:sz w:val="24"/>
          <w:szCs w:val="24"/>
        </w:rPr>
      </w:pPr>
    </w:p>
    <w:p w:rsidR="00B42C42" w:rsidRDefault="00B42C42" w:rsidP="00B42C42">
      <w:pPr>
        <w:spacing w:line="480" w:lineRule="auto"/>
        <w:jc w:val="both"/>
        <w:rPr>
          <w:rFonts w:ascii="Times New Roman" w:hAnsi="Times New Roman" w:cs="Times New Roman"/>
          <w:sz w:val="24"/>
          <w:szCs w:val="24"/>
        </w:rPr>
      </w:pPr>
    </w:p>
    <w:p w:rsidR="00B42C42" w:rsidRPr="001414AD" w:rsidRDefault="00B42C42" w:rsidP="00B42C42">
      <w:pPr>
        <w:spacing w:line="480" w:lineRule="auto"/>
        <w:jc w:val="both"/>
        <w:rPr>
          <w:rFonts w:ascii="Times New Roman" w:hAnsi="Times New Roman" w:cs="Times New Roman"/>
          <w:sz w:val="24"/>
          <w:szCs w:val="24"/>
        </w:rPr>
      </w:pPr>
      <w:r>
        <w:rPr>
          <w:noProof/>
        </w:rPr>
        <w:drawing>
          <wp:inline distT="0" distB="0" distL="0" distR="0">
            <wp:extent cx="5506278" cy="3011557"/>
            <wp:effectExtent l="0" t="0" r="18415" b="17780"/>
            <wp:docPr id="2090" name="Chart 2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2C42" w:rsidRPr="008D41B0" w:rsidRDefault="00B42C42" w:rsidP="008F5033">
      <w:pPr>
        <w:tabs>
          <w:tab w:val="left" w:pos="1096"/>
        </w:tabs>
        <w:spacing w:after="0" w:line="480" w:lineRule="auto"/>
        <w:jc w:val="center"/>
        <w:rPr>
          <w:rFonts w:ascii="Times New Roman" w:hAnsi="Times New Roman" w:cs="Times New Roman"/>
          <w:sz w:val="24"/>
          <w:szCs w:val="24"/>
        </w:rPr>
      </w:pPr>
      <w:r w:rsidRPr="0030271A">
        <w:rPr>
          <w:rFonts w:ascii="Times New Roman" w:eastAsia="Times New Roman" w:hAnsi="Times New Roman" w:cs="Times New Roman"/>
          <w:sz w:val="24"/>
          <w:szCs w:val="24"/>
          <w:highlight w:val="yellow"/>
        </w:rPr>
        <w:t>Figure 4.4</w:t>
      </w:r>
      <w:r>
        <w:rPr>
          <w:rFonts w:ascii="Times New Roman" w:eastAsia="Times New Roman" w:hAnsi="Times New Roman" w:cs="Times New Roman"/>
          <w:sz w:val="24"/>
          <w:szCs w:val="24"/>
        </w:rPr>
        <w:t>: Groundwater levels in the Basement Complex (Minna) and the Sedimentary Basins (Bida) during the wet season.</w:t>
      </w:r>
    </w:p>
    <w:p w:rsidR="00B42C42" w:rsidRDefault="00B42C42" w:rsidP="00B42C42">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rFonts w:ascii="Times New Roman" w:hAnsi="Times New Roman" w:cs="Times New Roman"/>
          <w:sz w:val="24"/>
          <w:szCs w:val="24"/>
        </w:rPr>
        <w:t>The result shows that climate trends have high correlations with the ground water table. The increase in water table was observed in wells during the wet season which is attributed to the high rainfall, high infiltration and high recharge rate into the aquifer. The water table also influences the velocity of ground water flow in the area.</w:t>
      </w:r>
    </w:p>
    <w:p w:rsidR="00663614" w:rsidRPr="00A96B44" w:rsidRDefault="00611AD9" w:rsidP="00663614">
      <w:pPr>
        <w:tabs>
          <w:tab w:val="left" w:pos="720"/>
          <w:tab w:val="left" w:pos="1440"/>
          <w:tab w:val="left" w:pos="2160"/>
          <w:tab w:val="left" w:pos="2880"/>
          <w:tab w:val="center" w:pos="4725"/>
        </w:tabs>
        <w:spacing w:line="360" w:lineRule="auto"/>
        <w:jc w:val="both"/>
        <w:rPr>
          <w:rFonts w:ascii="Times New Roman" w:hAnsi="Times New Roman"/>
          <w:b/>
          <w:sz w:val="24"/>
          <w:szCs w:val="24"/>
        </w:rPr>
      </w:pPr>
      <w:r>
        <w:rPr>
          <w:rFonts w:ascii="Times New Roman" w:hAnsi="Times New Roman"/>
          <w:b/>
          <w:sz w:val="24"/>
          <w:szCs w:val="24"/>
        </w:rPr>
        <w:t>4.3</w:t>
      </w:r>
      <w:r w:rsidR="00663614">
        <w:rPr>
          <w:rFonts w:ascii="Times New Roman" w:hAnsi="Times New Roman"/>
          <w:b/>
          <w:sz w:val="24"/>
          <w:szCs w:val="24"/>
        </w:rPr>
        <w:t xml:space="preserve">. </w:t>
      </w:r>
      <w:r w:rsidR="00663614" w:rsidRPr="00A96B44">
        <w:rPr>
          <w:rFonts w:ascii="Times New Roman" w:hAnsi="Times New Roman"/>
          <w:b/>
          <w:sz w:val="24"/>
          <w:szCs w:val="24"/>
        </w:rPr>
        <w:t>Water table contour maps for Minna and Bida</w:t>
      </w:r>
    </w:p>
    <w:p w:rsidR="00663614" w:rsidRDefault="00663614" w:rsidP="00663614">
      <w:pPr>
        <w:tabs>
          <w:tab w:val="left" w:pos="720"/>
          <w:tab w:val="left" w:pos="1440"/>
          <w:tab w:val="left" w:pos="2160"/>
          <w:tab w:val="left" w:pos="2880"/>
          <w:tab w:val="center" w:pos="4725"/>
        </w:tabs>
        <w:spacing w:line="360" w:lineRule="auto"/>
        <w:jc w:val="both"/>
        <w:rPr>
          <w:rFonts w:ascii="Times New Roman" w:hAnsi="Times New Roman"/>
          <w:sz w:val="24"/>
          <w:szCs w:val="24"/>
        </w:rPr>
      </w:pPr>
      <w:r>
        <w:rPr>
          <w:rFonts w:ascii="Times New Roman" w:hAnsi="Times New Roman"/>
          <w:sz w:val="24"/>
          <w:szCs w:val="24"/>
        </w:rPr>
        <w:t>Water table contour maps were used to indicate groundwater flow directions. From field measurements of static water levels in wells, water table contour maps were constructed.</w:t>
      </w:r>
    </w:p>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rFonts w:ascii="Times New Roman" w:hAnsi="Times New Roman" w:cs="Times New Roman"/>
          <w:sz w:val="24"/>
          <w:szCs w:val="24"/>
        </w:rPr>
        <w:t>Grid vector maps were used to show direction and magnitude of data at points on the maps. The direction of the arrow points in the direction of the steepest descent. The magnitude of the arrow changes depending on the steepness of the descent.</w:t>
      </w:r>
    </w:p>
    <w:p w:rsidR="00663614" w:rsidRDefault="00663614" w:rsidP="00663614">
      <w:pPr>
        <w:tabs>
          <w:tab w:val="left" w:pos="720"/>
          <w:tab w:val="left" w:pos="1440"/>
          <w:tab w:val="left" w:pos="2160"/>
          <w:tab w:val="left" w:pos="2880"/>
          <w:tab w:val="center" w:pos="4725"/>
        </w:tabs>
        <w:spacing w:after="0" w:line="480" w:lineRule="auto"/>
        <w:jc w:val="center"/>
        <w:rPr>
          <w:rFonts w:ascii="Times New Roman" w:hAnsi="Times New Roman" w:cs="Times New Roman"/>
          <w:sz w:val="24"/>
          <w:szCs w:val="24"/>
        </w:rPr>
      </w:pPr>
      <w:r w:rsidRPr="00AD561D">
        <w:rPr>
          <w:rFonts w:ascii="Arial" w:eastAsia="Arial" w:hAnsi="Arial" w:cs="Arial"/>
          <w:noProof/>
          <w:sz w:val="116"/>
        </w:rPr>
        <w:drawing>
          <wp:inline distT="0" distB="0" distL="0" distR="0">
            <wp:extent cx="5019675" cy="3352765"/>
            <wp:effectExtent l="0" t="0" r="0" b="635"/>
            <wp:docPr id="2" name="Picture 23" descr="C:\Users\Hope\Desktop\KRISTY\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e\Desktop\KRISTY\4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93" r="-275" b="6819"/>
                    <a:stretch/>
                  </pic:blipFill>
                  <pic:spPr bwMode="auto">
                    <a:xfrm>
                      <a:off x="0" y="0"/>
                      <a:ext cx="5029088" cy="3359052"/>
                    </a:xfrm>
                    <a:prstGeom prst="rect">
                      <a:avLst/>
                    </a:prstGeom>
                    <a:noFill/>
                    <a:ln>
                      <a:noFill/>
                    </a:ln>
                    <a:extLst>
                      <a:ext uri="{53640926-AAD7-44D8-BBD7-CCE9431645EC}">
                        <a14:shadowObscured xmlns:a14="http://schemas.microsoft.com/office/drawing/2010/main"/>
                      </a:ext>
                    </a:extLst>
                  </pic:spPr>
                </pic:pic>
              </a:graphicData>
            </a:graphic>
          </wp:inline>
        </w:drawing>
      </w:r>
    </w:p>
    <w:p w:rsidR="00663614" w:rsidRPr="008F5033" w:rsidRDefault="00663614" w:rsidP="00663614">
      <w:pPr>
        <w:tabs>
          <w:tab w:val="left" w:pos="720"/>
          <w:tab w:val="left" w:pos="1440"/>
          <w:tab w:val="left" w:pos="2160"/>
          <w:tab w:val="left" w:pos="2880"/>
          <w:tab w:val="center" w:pos="4725"/>
        </w:tabs>
        <w:spacing w:after="0" w:line="480" w:lineRule="auto"/>
        <w:jc w:val="center"/>
        <w:rPr>
          <w:rFonts w:ascii="Times New Roman" w:hAnsi="Times New Roman" w:cs="Times New Roman"/>
          <w:sz w:val="24"/>
          <w:szCs w:val="24"/>
        </w:rPr>
      </w:pPr>
      <w:r w:rsidRPr="008F5033">
        <w:rPr>
          <w:rFonts w:ascii="Times New Roman" w:hAnsi="Times New Roman" w:cs="Times New Roman"/>
          <w:sz w:val="24"/>
          <w:szCs w:val="24"/>
        </w:rPr>
        <w:t>Fig.4.9: Water Table Contour Map for Minna during the wet season.</w:t>
      </w:r>
    </w:p>
    <w:p w:rsidR="00663614" w:rsidRDefault="00663614" w:rsidP="00663614">
      <w:pPr>
        <w:tabs>
          <w:tab w:val="left" w:pos="720"/>
          <w:tab w:val="left" w:pos="1440"/>
          <w:tab w:val="left" w:pos="2160"/>
          <w:tab w:val="left" w:pos="2880"/>
          <w:tab w:val="center" w:pos="4725"/>
        </w:tabs>
        <w:spacing w:after="0" w:line="480" w:lineRule="auto"/>
        <w:jc w:val="center"/>
        <w:rPr>
          <w:rFonts w:ascii="Times New Roman" w:hAnsi="Times New Roman" w:cs="Times New Roman"/>
          <w:sz w:val="24"/>
          <w:szCs w:val="24"/>
        </w:rPr>
      </w:pPr>
    </w:p>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sidRPr="00AD561D">
        <w:rPr>
          <w:rFonts w:ascii="Arial" w:eastAsia="Arial" w:hAnsi="Arial" w:cs="Arial"/>
          <w:noProof/>
          <w:sz w:val="116"/>
        </w:rPr>
        <w:drawing>
          <wp:inline distT="0" distB="0" distL="0" distR="0">
            <wp:extent cx="4468023" cy="5358765"/>
            <wp:effectExtent l="0" t="7303" r="1588" b="1587"/>
            <wp:docPr id="28" name="Picture 28" descr="C:\Users\Hope\Desktop\KRISTY\NW final MX DR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pe\Desktop\KRISTY\NW final MX DRY-Mode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068"/>
                    <a:stretch/>
                  </pic:blipFill>
                  <pic:spPr bwMode="auto">
                    <a:xfrm rot="16200000">
                      <a:off x="0" y="0"/>
                      <a:ext cx="4496309" cy="5392690"/>
                    </a:xfrm>
                    <a:prstGeom prst="rect">
                      <a:avLst/>
                    </a:prstGeom>
                    <a:noFill/>
                    <a:ln>
                      <a:noFill/>
                    </a:ln>
                    <a:extLst>
                      <a:ext uri="{53640926-AAD7-44D8-BBD7-CCE9431645EC}">
                        <a14:shadowObscured xmlns:a14="http://schemas.microsoft.com/office/drawing/2010/main"/>
                      </a:ext>
                    </a:extLst>
                  </pic:spPr>
                </pic:pic>
              </a:graphicData>
            </a:graphic>
          </wp:inline>
        </w:drawing>
      </w:r>
    </w:p>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rFonts w:ascii="Times New Roman" w:hAnsi="Times New Roman" w:cs="Times New Roman"/>
          <w:b/>
          <w:sz w:val="24"/>
          <w:szCs w:val="24"/>
        </w:rPr>
        <w:t>Fig. 4.10</w:t>
      </w:r>
      <w:r w:rsidRPr="00820D9F">
        <w:rPr>
          <w:rFonts w:ascii="Times New Roman" w:hAnsi="Times New Roman" w:cs="Times New Roman"/>
          <w:b/>
          <w:sz w:val="24"/>
          <w:szCs w:val="24"/>
        </w:rPr>
        <w:t>:</w:t>
      </w:r>
      <w:r w:rsidRPr="004F0E67">
        <w:rPr>
          <w:rFonts w:ascii="Times New Roman" w:hAnsi="Times New Roman" w:cs="Times New Roman"/>
          <w:sz w:val="24"/>
          <w:szCs w:val="24"/>
        </w:rPr>
        <w:t xml:space="preserve"> Water Table Contour Map for Minna during Dry Season</w:t>
      </w:r>
    </w:p>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p>
    <w:p w:rsidR="00663614" w:rsidRDefault="00663614" w:rsidP="00663614"/>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sidRPr="00AD561D">
        <w:rPr>
          <w:noProof/>
        </w:rPr>
        <w:drawing>
          <wp:inline distT="0" distB="0" distL="0" distR="0">
            <wp:extent cx="5343525" cy="4447879"/>
            <wp:effectExtent l="0" t="0" r="0" b="0"/>
            <wp:docPr id="32" name="Picture 32" descr="C:\Users\Hope\Desktop\KRIST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pe\Desktop\KRISTY\3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436" b="31825"/>
                    <a:stretch/>
                  </pic:blipFill>
                  <pic:spPr bwMode="auto">
                    <a:xfrm>
                      <a:off x="0" y="0"/>
                      <a:ext cx="5348625" cy="4452124"/>
                    </a:xfrm>
                    <a:prstGeom prst="rect">
                      <a:avLst/>
                    </a:prstGeom>
                    <a:noFill/>
                    <a:ln>
                      <a:noFill/>
                    </a:ln>
                    <a:extLst>
                      <a:ext uri="{53640926-AAD7-44D8-BBD7-CCE9431645EC}">
                        <a14:shadowObscured xmlns:a14="http://schemas.microsoft.com/office/drawing/2010/main"/>
                      </a:ext>
                    </a:extLst>
                  </pic:spPr>
                </pic:pic>
              </a:graphicData>
            </a:graphic>
          </wp:inline>
        </w:drawing>
      </w:r>
    </w:p>
    <w:p w:rsidR="00663614" w:rsidRPr="008F5033" w:rsidRDefault="008F5033" w:rsidP="008F5033">
      <w:pPr>
        <w:tabs>
          <w:tab w:val="left" w:pos="7125"/>
        </w:tabs>
        <w:jc w:val="center"/>
        <w:rPr>
          <w:rFonts w:ascii="Times New Roman" w:hAnsi="Times New Roman" w:cs="Times New Roman"/>
          <w:sz w:val="24"/>
          <w:szCs w:val="24"/>
        </w:rPr>
      </w:pPr>
      <w:r w:rsidRPr="008F5033">
        <w:rPr>
          <w:rFonts w:ascii="Times New Roman" w:hAnsi="Times New Roman" w:cs="Times New Roman"/>
          <w:sz w:val="24"/>
          <w:szCs w:val="24"/>
        </w:rPr>
        <w:t>Figure</w:t>
      </w:r>
      <w:r w:rsidR="00663614" w:rsidRPr="008F5033">
        <w:rPr>
          <w:rFonts w:ascii="Times New Roman" w:hAnsi="Times New Roman" w:cs="Times New Roman"/>
          <w:sz w:val="24"/>
          <w:szCs w:val="24"/>
        </w:rPr>
        <w:t xml:space="preserve"> 4. 11: Water Table Contour Map for Bida during the Wet Season</w:t>
      </w: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jc w:val="center"/>
        <w:rPr>
          <w:rFonts w:ascii="Times New Roman" w:hAnsi="Times New Roman" w:cs="Times New Roman"/>
          <w:sz w:val="24"/>
          <w:szCs w:val="24"/>
        </w:rPr>
      </w:pPr>
    </w:p>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sidRPr="00225CF6">
        <w:rPr>
          <w:rFonts w:ascii="Times New Roman" w:hAnsi="Times New Roman" w:cs="Times New Roman"/>
          <w:noProof/>
          <w:sz w:val="24"/>
          <w:szCs w:val="24"/>
        </w:rPr>
        <w:drawing>
          <wp:inline distT="0" distB="0" distL="0" distR="0">
            <wp:extent cx="3432756" cy="5590648"/>
            <wp:effectExtent l="6668" t="0" r="3492" b="3493"/>
            <wp:docPr id="36" name="Picture 36" descr="C:\Users\Hope\Desktop\KRISTY\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e\Desktop\KRISTY\3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33" r="14979"/>
                    <a:stretch/>
                  </pic:blipFill>
                  <pic:spPr bwMode="auto">
                    <a:xfrm rot="16200000">
                      <a:off x="0" y="0"/>
                      <a:ext cx="3444171" cy="5609239"/>
                    </a:xfrm>
                    <a:prstGeom prst="rect">
                      <a:avLst/>
                    </a:prstGeom>
                    <a:noFill/>
                    <a:ln>
                      <a:noFill/>
                    </a:ln>
                    <a:extLst>
                      <a:ext uri="{53640926-AAD7-44D8-BBD7-CCE9431645EC}">
                        <a14:shadowObscured xmlns:a14="http://schemas.microsoft.com/office/drawing/2010/main"/>
                      </a:ext>
                    </a:extLst>
                  </pic:spPr>
                </pic:pic>
              </a:graphicData>
            </a:graphic>
          </wp:inline>
        </w:drawing>
      </w:r>
    </w:p>
    <w:p w:rsidR="00663614" w:rsidRPr="008F5033" w:rsidRDefault="00663614" w:rsidP="008F5033">
      <w:pPr>
        <w:tabs>
          <w:tab w:val="left" w:pos="7125"/>
        </w:tabs>
        <w:jc w:val="center"/>
        <w:rPr>
          <w:rFonts w:ascii="Times New Roman" w:hAnsi="Times New Roman" w:cs="Times New Roman"/>
          <w:sz w:val="24"/>
          <w:szCs w:val="24"/>
        </w:rPr>
      </w:pPr>
      <w:r w:rsidRPr="008F5033">
        <w:rPr>
          <w:rFonts w:ascii="Times New Roman" w:hAnsi="Times New Roman" w:cs="Times New Roman"/>
          <w:sz w:val="24"/>
          <w:szCs w:val="24"/>
        </w:rPr>
        <w:t>Fig. 4. 12: Water Table Contour Map for Bida during the Wet Season</w:t>
      </w:r>
    </w:p>
    <w:p w:rsidR="00663614" w:rsidRDefault="00663614" w:rsidP="00663614">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p>
    <w:p w:rsidR="00663614" w:rsidRPr="00C923DC" w:rsidRDefault="00C923DC" w:rsidP="00B42C42">
      <w:pPr>
        <w:tabs>
          <w:tab w:val="left" w:pos="720"/>
          <w:tab w:val="left" w:pos="1440"/>
          <w:tab w:val="left" w:pos="2160"/>
          <w:tab w:val="left" w:pos="2880"/>
          <w:tab w:val="center" w:pos="4725"/>
        </w:tabs>
        <w:spacing w:line="480" w:lineRule="auto"/>
        <w:jc w:val="both"/>
        <w:rPr>
          <w:rFonts w:ascii="Times New Roman" w:hAnsi="Times New Roman" w:cs="Times New Roman"/>
          <w:b/>
          <w:sz w:val="24"/>
          <w:szCs w:val="24"/>
        </w:rPr>
      </w:pPr>
      <w:r w:rsidRPr="00C923DC">
        <w:rPr>
          <w:rFonts w:ascii="Times New Roman" w:hAnsi="Times New Roman" w:cs="Times New Roman"/>
          <w:b/>
          <w:sz w:val="24"/>
          <w:szCs w:val="24"/>
        </w:rPr>
        <w:t>CONCLUSION</w:t>
      </w:r>
    </w:p>
    <w:p w:rsidR="00C923DC" w:rsidRPr="00C923DC" w:rsidRDefault="00135F80" w:rsidP="00C923DC">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r>
        <w:rPr>
          <w:rFonts w:ascii="Times New Roman" w:hAnsi="Times New Roman" w:cs="Times New Roman"/>
          <w:sz w:val="24"/>
          <w:szCs w:val="24"/>
        </w:rPr>
        <w:t>This study analyzed</w:t>
      </w:r>
      <w:r w:rsidR="00C923DC">
        <w:rPr>
          <w:rFonts w:ascii="Times New Roman" w:hAnsi="Times New Roman" w:cs="Times New Roman"/>
          <w:sz w:val="24"/>
          <w:szCs w:val="24"/>
        </w:rPr>
        <w:t xml:space="preserve"> the </w:t>
      </w:r>
      <w:r>
        <w:rPr>
          <w:rFonts w:ascii="Times New Roman" w:hAnsi="Times New Roman" w:cs="Times New Roman"/>
          <w:sz w:val="24"/>
          <w:szCs w:val="24"/>
        </w:rPr>
        <w:t xml:space="preserve">ground </w:t>
      </w:r>
      <w:r w:rsidR="00C923DC">
        <w:rPr>
          <w:rFonts w:ascii="Times New Roman" w:hAnsi="Times New Roman" w:cs="Times New Roman"/>
          <w:sz w:val="24"/>
          <w:szCs w:val="24"/>
        </w:rPr>
        <w:t>water availabili</w:t>
      </w:r>
      <w:r>
        <w:rPr>
          <w:rFonts w:ascii="Times New Roman" w:hAnsi="Times New Roman" w:cs="Times New Roman"/>
          <w:sz w:val="24"/>
          <w:szCs w:val="24"/>
        </w:rPr>
        <w:t>ty</w:t>
      </w:r>
      <w:r w:rsidR="00C923DC">
        <w:rPr>
          <w:rFonts w:ascii="Times New Roman" w:hAnsi="Times New Roman" w:cs="Times New Roman"/>
          <w:sz w:val="24"/>
          <w:szCs w:val="24"/>
        </w:rPr>
        <w:t xml:space="preserve"> in hand-dug wells in Minna and Bida. Based on the findings of the study, t</w:t>
      </w:r>
      <w:r w:rsidR="00C923DC" w:rsidRPr="00C923DC">
        <w:rPr>
          <w:rFonts w:ascii="Times New Roman" w:hAnsi="Times New Roman" w:cs="Times New Roman"/>
          <w:sz w:val="24"/>
          <w:szCs w:val="24"/>
        </w:rPr>
        <w:t>he water levels of the wells during the wet seasons are shallow in both the Sedimentary Basins and the Basement Complex while the water levels during the dry seasons are deeper. The wells in the Sedimentary Basins are generally deeper than those in the Basement Complex regardless of the seasons.</w:t>
      </w:r>
    </w:p>
    <w:p w:rsidR="0043199A" w:rsidRDefault="0043199A" w:rsidP="0073262A">
      <w:pPr>
        <w:tabs>
          <w:tab w:val="left" w:pos="720"/>
          <w:tab w:val="left" w:pos="1440"/>
          <w:tab w:val="left" w:pos="2160"/>
          <w:tab w:val="left" w:pos="2880"/>
          <w:tab w:val="center" w:pos="4725"/>
        </w:tabs>
        <w:spacing w:line="480" w:lineRule="auto"/>
        <w:jc w:val="both"/>
        <w:rPr>
          <w:rFonts w:ascii="Times New Roman" w:hAnsi="Times New Roman" w:cs="Times New Roman"/>
          <w:b/>
          <w:sz w:val="24"/>
          <w:szCs w:val="24"/>
        </w:rPr>
      </w:pPr>
    </w:p>
    <w:p w:rsidR="0073262A" w:rsidRDefault="0073262A" w:rsidP="0073262A">
      <w:pPr>
        <w:tabs>
          <w:tab w:val="left" w:pos="720"/>
          <w:tab w:val="left" w:pos="1440"/>
          <w:tab w:val="left" w:pos="2160"/>
          <w:tab w:val="left" w:pos="2880"/>
          <w:tab w:val="center" w:pos="4725"/>
        </w:tabs>
        <w:spacing w:line="48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8C751A" w:rsidRDefault="008C751A" w:rsidP="008C751A">
      <w:pPr>
        <w:spacing w:before="24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Baraje</w:t>
      </w:r>
      <w:proofErr w:type="spellEnd"/>
      <w:r>
        <w:rPr>
          <w:rFonts w:ascii="Times New Roman" w:hAnsi="Times New Roman" w:cs="Times New Roman"/>
          <w:sz w:val="24"/>
          <w:szCs w:val="24"/>
        </w:rPr>
        <w:t xml:space="preserve">, S. (2012. Sources and Accessibility of Water Supply in Zone B’ Districts of Niger State: Unpublished Undergraduate project. Department of Geography, IBB University </w:t>
      </w:r>
      <w:proofErr w:type="spellStart"/>
      <w:r>
        <w:rPr>
          <w:rFonts w:ascii="Times New Roman" w:hAnsi="Times New Roman" w:cs="Times New Roman"/>
          <w:sz w:val="24"/>
          <w:szCs w:val="24"/>
        </w:rPr>
        <w:t>Lapai</w:t>
      </w:r>
      <w:proofErr w:type="spellEnd"/>
      <w:r>
        <w:rPr>
          <w:rFonts w:ascii="Times New Roman" w:hAnsi="Times New Roman" w:cs="Times New Roman"/>
          <w:sz w:val="24"/>
          <w:szCs w:val="24"/>
        </w:rPr>
        <w:t>. Nigeria.</w:t>
      </w:r>
    </w:p>
    <w:p w:rsidR="008C751A" w:rsidRDefault="008C751A" w:rsidP="005B03DF">
      <w:pPr>
        <w:tabs>
          <w:tab w:val="left" w:pos="720"/>
          <w:tab w:val="left" w:pos="1440"/>
          <w:tab w:val="left" w:pos="2160"/>
          <w:tab w:val="left" w:pos="2880"/>
          <w:tab w:val="center" w:pos="4725"/>
        </w:tabs>
        <w:spacing w:line="240" w:lineRule="auto"/>
        <w:jc w:val="both"/>
        <w:rPr>
          <w:rFonts w:ascii="Times New Roman" w:hAnsi="Times New Roman" w:cs="Times New Roman"/>
          <w:sz w:val="24"/>
          <w:szCs w:val="24"/>
        </w:rPr>
      </w:pPr>
    </w:p>
    <w:p w:rsidR="0073262A" w:rsidRDefault="0073262A" w:rsidP="005B03DF">
      <w:pPr>
        <w:tabs>
          <w:tab w:val="left" w:pos="720"/>
          <w:tab w:val="left" w:pos="1440"/>
          <w:tab w:val="left" w:pos="2160"/>
          <w:tab w:val="left" w:pos="2880"/>
          <w:tab w:val="center" w:pos="4725"/>
        </w:tabs>
        <w:spacing w:line="240" w:lineRule="auto"/>
        <w:jc w:val="both"/>
        <w:rPr>
          <w:rFonts w:ascii="Times New Roman" w:hAnsi="Times New Roman" w:cs="Times New Roman"/>
          <w:sz w:val="24"/>
          <w:szCs w:val="24"/>
        </w:rPr>
      </w:pPr>
      <w:r w:rsidRPr="005A6E6D">
        <w:rPr>
          <w:rFonts w:ascii="Times New Roman" w:hAnsi="Times New Roman" w:cs="Times New Roman"/>
          <w:sz w:val="24"/>
          <w:szCs w:val="24"/>
        </w:rPr>
        <w:t xml:space="preserve">Domenico, P.A (1972). Concept and models in Groundwater Hydrology, </w:t>
      </w:r>
      <w:proofErr w:type="spellStart"/>
      <w:r w:rsidRPr="005A6E6D">
        <w:rPr>
          <w:rFonts w:ascii="Times New Roman" w:hAnsi="Times New Roman" w:cs="Times New Roman"/>
          <w:sz w:val="24"/>
          <w:szCs w:val="24"/>
        </w:rPr>
        <w:t>Newyork</w:t>
      </w:r>
      <w:proofErr w:type="spellEnd"/>
      <w:r w:rsidRPr="005A6E6D">
        <w:rPr>
          <w:rFonts w:ascii="Times New Roman" w:hAnsi="Times New Roman" w:cs="Times New Roman"/>
          <w:sz w:val="24"/>
          <w:szCs w:val="24"/>
        </w:rPr>
        <w:t>. McGraw hill</w:t>
      </w:r>
      <w:r>
        <w:rPr>
          <w:rFonts w:ascii="Times New Roman" w:hAnsi="Times New Roman" w:cs="Times New Roman"/>
          <w:sz w:val="24"/>
          <w:szCs w:val="24"/>
        </w:rPr>
        <w:tab/>
      </w:r>
    </w:p>
    <w:p w:rsidR="008C751A" w:rsidRPr="005B03DF" w:rsidRDefault="008C751A" w:rsidP="005B03DF">
      <w:pPr>
        <w:tabs>
          <w:tab w:val="left" w:pos="720"/>
          <w:tab w:val="left" w:pos="1440"/>
          <w:tab w:val="left" w:pos="2160"/>
          <w:tab w:val="left" w:pos="2880"/>
          <w:tab w:val="center" w:pos="4725"/>
        </w:tabs>
        <w:spacing w:line="240" w:lineRule="auto"/>
        <w:jc w:val="both"/>
        <w:rPr>
          <w:rFonts w:ascii="Times New Roman" w:hAnsi="Times New Roman" w:cs="Times New Roman"/>
          <w:sz w:val="24"/>
          <w:szCs w:val="24"/>
        </w:rPr>
      </w:pPr>
    </w:p>
    <w:p w:rsidR="008C751A" w:rsidRDefault="008C751A" w:rsidP="008C751A">
      <w:pPr>
        <w:spacing w:before="24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Isah</w:t>
      </w:r>
      <w:proofErr w:type="spellEnd"/>
      <w:r>
        <w:rPr>
          <w:rFonts w:ascii="Times New Roman" w:hAnsi="Times New Roman" w:cs="Times New Roman"/>
          <w:sz w:val="24"/>
          <w:szCs w:val="24"/>
        </w:rPr>
        <w:t xml:space="preserve">, S. I. (2012. Sources and Accessibility of Water Supply in Zone B’ Districts of Niger State: Unpublished Undergraduate project. Department of Geography, IBB University </w:t>
      </w:r>
      <w:proofErr w:type="spellStart"/>
      <w:r>
        <w:rPr>
          <w:rFonts w:ascii="Times New Roman" w:hAnsi="Times New Roman" w:cs="Times New Roman"/>
          <w:sz w:val="24"/>
          <w:szCs w:val="24"/>
        </w:rPr>
        <w:t>Lapai</w:t>
      </w:r>
      <w:proofErr w:type="spellEnd"/>
      <w:r>
        <w:rPr>
          <w:rFonts w:ascii="Times New Roman" w:hAnsi="Times New Roman" w:cs="Times New Roman"/>
          <w:sz w:val="24"/>
          <w:szCs w:val="24"/>
        </w:rPr>
        <w:t>. Nigeria.</w:t>
      </w:r>
    </w:p>
    <w:p w:rsidR="0073262A" w:rsidRPr="005A6E6D" w:rsidRDefault="0073262A" w:rsidP="0073262A">
      <w:pPr>
        <w:spacing w:line="360" w:lineRule="auto"/>
        <w:ind w:left="1440" w:hanging="1440"/>
        <w:jc w:val="both"/>
        <w:rPr>
          <w:rFonts w:ascii="Times New Roman" w:hAnsi="Times New Roman" w:cs="Times New Roman"/>
          <w:sz w:val="24"/>
          <w:szCs w:val="24"/>
        </w:rPr>
      </w:pPr>
      <w:proofErr w:type="spellStart"/>
      <w:r w:rsidRPr="005A6E6D">
        <w:rPr>
          <w:rFonts w:ascii="Times New Roman" w:hAnsi="Times New Roman" w:cs="Times New Roman"/>
          <w:sz w:val="24"/>
          <w:szCs w:val="24"/>
        </w:rPr>
        <w:t>Obaje</w:t>
      </w:r>
      <w:proofErr w:type="spellEnd"/>
      <w:r w:rsidRPr="005A6E6D">
        <w:rPr>
          <w:rFonts w:ascii="Times New Roman" w:hAnsi="Times New Roman" w:cs="Times New Roman"/>
          <w:sz w:val="24"/>
          <w:szCs w:val="24"/>
        </w:rPr>
        <w:t>, N.G. (2015). Bedrock Factors of Water Availability and Supply. Lecture Note.</w:t>
      </w:r>
    </w:p>
    <w:p w:rsidR="0073262A" w:rsidRDefault="0073262A" w:rsidP="008C751A">
      <w:pPr>
        <w:spacing w:line="360" w:lineRule="auto"/>
        <w:ind w:left="1440" w:hanging="1440"/>
        <w:jc w:val="both"/>
        <w:rPr>
          <w:rFonts w:ascii="Times New Roman" w:hAnsi="Times New Roman" w:cs="Times New Roman"/>
          <w:sz w:val="24"/>
          <w:szCs w:val="24"/>
        </w:rPr>
      </w:pPr>
      <w:proofErr w:type="spellStart"/>
      <w:r w:rsidRPr="005A6E6D">
        <w:rPr>
          <w:rFonts w:ascii="Times New Roman" w:hAnsi="Times New Roman" w:cs="Times New Roman"/>
          <w:sz w:val="24"/>
          <w:szCs w:val="24"/>
        </w:rPr>
        <w:t>Offodile</w:t>
      </w:r>
      <w:proofErr w:type="spellEnd"/>
      <w:r w:rsidRPr="005A6E6D">
        <w:rPr>
          <w:rFonts w:ascii="Times New Roman" w:hAnsi="Times New Roman" w:cs="Times New Roman"/>
          <w:sz w:val="24"/>
          <w:szCs w:val="24"/>
        </w:rPr>
        <w:t>, M.E. (2002). Groundwater Study and Development in Nigeria. University of Ibadan Press, Nigeria.</w:t>
      </w:r>
    </w:p>
    <w:p w:rsidR="008C751A" w:rsidRDefault="008C751A" w:rsidP="008C751A">
      <w:pPr>
        <w:spacing w:line="360" w:lineRule="auto"/>
        <w:ind w:left="1440" w:hanging="1440"/>
        <w:jc w:val="both"/>
        <w:rPr>
          <w:rFonts w:ascii="Times New Roman" w:hAnsi="Times New Roman" w:cs="Times New Roman"/>
          <w:sz w:val="24"/>
          <w:szCs w:val="24"/>
        </w:rPr>
      </w:pPr>
      <w:r w:rsidRPr="005A6E6D">
        <w:rPr>
          <w:rFonts w:ascii="Times New Roman" w:hAnsi="Times New Roman" w:cs="Times New Roman"/>
          <w:sz w:val="24"/>
          <w:szCs w:val="24"/>
        </w:rPr>
        <w:t>Suleiman, H. (2014). Using Hand-dug Wells to Estimate Depths of Underground Water in Bida.</w:t>
      </w:r>
      <w:r w:rsidRPr="00AE6D1F">
        <w:rPr>
          <w:rFonts w:ascii="Times New Roman" w:hAnsi="Times New Roman" w:cs="Times New Roman"/>
          <w:sz w:val="24"/>
          <w:szCs w:val="24"/>
        </w:rPr>
        <w:t xml:space="preserve"> </w:t>
      </w:r>
      <w:r>
        <w:rPr>
          <w:rFonts w:ascii="Times New Roman" w:hAnsi="Times New Roman" w:cs="Times New Roman"/>
          <w:sz w:val="24"/>
          <w:szCs w:val="24"/>
        </w:rPr>
        <w:t xml:space="preserve">Unpublished Undergraduate project. Department of Geography, IBB University </w:t>
      </w:r>
      <w:proofErr w:type="spellStart"/>
      <w:r>
        <w:rPr>
          <w:rFonts w:ascii="Times New Roman" w:hAnsi="Times New Roman" w:cs="Times New Roman"/>
          <w:sz w:val="24"/>
          <w:szCs w:val="24"/>
        </w:rPr>
        <w:t>Lapai</w:t>
      </w:r>
      <w:proofErr w:type="spellEnd"/>
      <w:r>
        <w:rPr>
          <w:rFonts w:ascii="Times New Roman" w:hAnsi="Times New Roman" w:cs="Times New Roman"/>
          <w:sz w:val="24"/>
          <w:szCs w:val="24"/>
        </w:rPr>
        <w:t>. Nigeria.</w:t>
      </w:r>
      <w:r w:rsidRPr="005A6E6D">
        <w:rPr>
          <w:rFonts w:ascii="Times New Roman" w:hAnsi="Times New Roman" w:cs="Times New Roman"/>
          <w:sz w:val="24"/>
          <w:szCs w:val="24"/>
        </w:rPr>
        <w:t xml:space="preserve"> </w:t>
      </w:r>
    </w:p>
    <w:p w:rsidR="0073262A" w:rsidRDefault="0073262A" w:rsidP="0073262A">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p>
    <w:p w:rsidR="0073262A" w:rsidRDefault="0073262A" w:rsidP="0073262A">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p>
    <w:p w:rsidR="0073262A" w:rsidRDefault="0073262A" w:rsidP="0073262A">
      <w:pPr>
        <w:tabs>
          <w:tab w:val="left" w:pos="720"/>
          <w:tab w:val="left" w:pos="1440"/>
          <w:tab w:val="left" w:pos="2160"/>
          <w:tab w:val="left" w:pos="2880"/>
          <w:tab w:val="center" w:pos="4725"/>
        </w:tabs>
        <w:spacing w:line="480" w:lineRule="auto"/>
        <w:jc w:val="both"/>
        <w:rPr>
          <w:rFonts w:ascii="Times New Roman" w:hAnsi="Times New Roman" w:cs="Times New Roman"/>
          <w:sz w:val="24"/>
          <w:szCs w:val="24"/>
        </w:rPr>
      </w:pPr>
    </w:p>
    <w:p w:rsidR="006E5C9D" w:rsidRDefault="006E5C9D"/>
    <w:sectPr w:rsidR="006E5C9D" w:rsidSect="006E5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5478C"/>
    <w:multiLevelType w:val="hybridMultilevel"/>
    <w:tmpl w:val="FB70A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CF2243"/>
    <w:multiLevelType w:val="hybridMultilevel"/>
    <w:tmpl w:val="3A9A7D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C42"/>
    <w:rsid w:val="000374DB"/>
    <w:rsid w:val="00135F80"/>
    <w:rsid w:val="002164C2"/>
    <w:rsid w:val="0043199A"/>
    <w:rsid w:val="0043723E"/>
    <w:rsid w:val="0050068B"/>
    <w:rsid w:val="005039E5"/>
    <w:rsid w:val="005B03DF"/>
    <w:rsid w:val="00606EB3"/>
    <w:rsid w:val="00611AD9"/>
    <w:rsid w:val="00663614"/>
    <w:rsid w:val="006E5C9D"/>
    <w:rsid w:val="0073262A"/>
    <w:rsid w:val="007C3FE7"/>
    <w:rsid w:val="0084749D"/>
    <w:rsid w:val="00896676"/>
    <w:rsid w:val="008C751A"/>
    <w:rsid w:val="008E4E13"/>
    <w:rsid w:val="008F5033"/>
    <w:rsid w:val="00930588"/>
    <w:rsid w:val="00A24AAA"/>
    <w:rsid w:val="00A71519"/>
    <w:rsid w:val="00A8445F"/>
    <w:rsid w:val="00AD6C96"/>
    <w:rsid w:val="00B42C42"/>
    <w:rsid w:val="00BE46B1"/>
    <w:rsid w:val="00C04E9D"/>
    <w:rsid w:val="00C923DC"/>
    <w:rsid w:val="00D378E5"/>
    <w:rsid w:val="00D802D4"/>
    <w:rsid w:val="00E81C4A"/>
    <w:rsid w:val="00EB2BDA"/>
    <w:rsid w:val="00F66161"/>
    <w:rsid w:val="00F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8308D-3C9D-9D43-A580-85CA94DA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C42"/>
    <w:rPr>
      <w:color w:val="0000FF" w:themeColor="hyperlink"/>
      <w:u w:val="single"/>
    </w:rPr>
  </w:style>
  <w:style w:type="paragraph" w:styleId="BalloonText">
    <w:name w:val="Balloon Text"/>
    <w:basedOn w:val="Normal"/>
    <w:link w:val="BalloonTextChar"/>
    <w:uiPriority w:val="99"/>
    <w:semiHidden/>
    <w:unhideWhenUsed/>
    <w:rsid w:val="00B42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C42"/>
    <w:rPr>
      <w:rFonts w:ascii="Tahoma" w:hAnsi="Tahoma" w:cs="Tahoma"/>
      <w:sz w:val="16"/>
      <w:szCs w:val="16"/>
    </w:rPr>
  </w:style>
  <w:style w:type="paragraph" w:customStyle="1" w:styleId="Default">
    <w:name w:val="Default"/>
    <w:rsid w:val="00B42C4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42C42"/>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92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chart" Target="charts/chart3.xml" /><Relationship Id="rId18" Type="http://schemas.openxmlformats.org/officeDocument/2006/relationships/image" Target="media/image7.jpeg" /><Relationship Id="rId3" Type="http://schemas.openxmlformats.org/officeDocument/2006/relationships/settings" Target="settings.xml" /><Relationship Id="rId7" Type="http://schemas.openxmlformats.org/officeDocument/2006/relationships/hyperlink" Target="mailto:abubakrsadyyq@gmail.com" TargetMode="External" /><Relationship Id="rId12" Type="http://schemas.openxmlformats.org/officeDocument/2006/relationships/chart" Target="charts/chart2.xml" /><Relationship Id="rId17"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image" Target="media/image5.jpe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hyperlink" Target="mailto:nmayadi@gmail.com" TargetMode="External" /><Relationship Id="rId11" Type="http://schemas.openxmlformats.org/officeDocument/2006/relationships/chart" Target="charts/chart1.xml" /><Relationship Id="rId5" Type="http://schemas.openxmlformats.org/officeDocument/2006/relationships/hyperlink" Target="mailto:kolochristiana@gmail.com" TargetMode="External" /><Relationship Id="rId15" Type="http://schemas.openxmlformats.org/officeDocument/2006/relationships/image" Target="media/image4.jpeg"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tiff" /><Relationship Id="rId14" Type="http://schemas.openxmlformats.org/officeDocument/2006/relationships/chart" Target="charts/chart4.xml" /></Relationships>
</file>

<file path=word/charts/_rels/chart1.xml.rels><?xml version="1.0" encoding="UTF-8" standalone="yes"?>
<Relationships xmlns="http://schemas.openxmlformats.org/package/2006/relationships"><Relationship Id="rId1" Type="http://schemas.openxmlformats.org/officeDocument/2006/relationships/oleObject" Target="file:///C:\Users\Hope\Documents\KRISTY\PROJ1.xlsx" TargetMode="External" /></Relationships>
</file>

<file path=word/charts/_rels/chart2.xml.rels><?xml version="1.0" encoding="UTF-8" standalone="yes"?>
<Relationships xmlns="http://schemas.openxmlformats.org/package/2006/relationships"><Relationship Id="rId1" Type="http://schemas.openxmlformats.org/officeDocument/2006/relationships/oleObject" Target="file:///C:\Users\Hope\Documents\KRISTY\PROJ1.xlsx" TargetMode="External" /></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 /></Relationships>
</file>

<file path=word/charts/_rels/chart4.xml.rels><?xml version="1.0" encoding="UTF-8" standalone="yes"?>
<Relationships xmlns="http://schemas.openxmlformats.org/package/2006/relationships"><Relationship Id="rId1" Type="http://schemas.openxmlformats.org/officeDocument/2006/relationships/oleObject" Target="file:///C:\Users\Hope\Documents\KRISTY\PROJ1.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Sheet2!$B$1</c:f>
              <c:strCache>
                <c:ptCount val="1"/>
                <c:pt idx="0">
                  <c:v>MINNA (WET)</c:v>
                </c:pt>
              </c:strCache>
            </c:strRef>
          </c:tx>
          <c:spPr>
            <a:solidFill>
              <a:schemeClr val="accent1"/>
            </a:solidFill>
            <a:ln>
              <a:noFill/>
            </a:ln>
            <a:effectLst/>
            <a:sp3d/>
          </c:spPr>
          <c:invertIfNegative val="0"/>
          <c:cat>
            <c:strRef>
              <c:f>Sheet2!$A$2:$A$11</c:f>
              <c:strCache>
                <c:ptCount val="10"/>
                <c:pt idx="0">
                  <c:v>W1</c:v>
                </c:pt>
                <c:pt idx="1">
                  <c:v>W2</c:v>
                </c:pt>
                <c:pt idx="2">
                  <c:v>W3</c:v>
                </c:pt>
                <c:pt idx="3">
                  <c:v>W4</c:v>
                </c:pt>
                <c:pt idx="4">
                  <c:v>W5</c:v>
                </c:pt>
                <c:pt idx="5">
                  <c:v>W6</c:v>
                </c:pt>
                <c:pt idx="6">
                  <c:v>W7</c:v>
                </c:pt>
                <c:pt idx="7">
                  <c:v>W8</c:v>
                </c:pt>
                <c:pt idx="8">
                  <c:v>W9</c:v>
                </c:pt>
                <c:pt idx="9">
                  <c:v>W10</c:v>
                </c:pt>
              </c:strCache>
            </c:strRef>
          </c:cat>
          <c:val>
            <c:numRef>
              <c:f>Sheet2!$B$2:$B$11</c:f>
              <c:numCache>
                <c:formatCode>General</c:formatCode>
                <c:ptCount val="10"/>
                <c:pt idx="0">
                  <c:v>3.11</c:v>
                </c:pt>
                <c:pt idx="1">
                  <c:v>6</c:v>
                </c:pt>
                <c:pt idx="2">
                  <c:v>1.7000000000000004</c:v>
                </c:pt>
                <c:pt idx="3">
                  <c:v>4.7</c:v>
                </c:pt>
                <c:pt idx="4">
                  <c:v>8.8000000000000007</c:v>
                </c:pt>
                <c:pt idx="5">
                  <c:v>5.3</c:v>
                </c:pt>
                <c:pt idx="6">
                  <c:v>3.9</c:v>
                </c:pt>
                <c:pt idx="7">
                  <c:v>4.3</c:v>
                </c:pt>
                <c:pt idx="8">
                  <c:v>5</c:v>
                </c:pt>
                <c:pt idx="9">
                  <c:v>7</c:v>
                </c:pt>
              </c:numCache>
            </c:numRef>
          </c:val>
          <c:extLst>
            <c:ext xmlns:c16="http://schemas.microsoft.com/office/drawing/2014/chart" uri="{C3380CC4-5D6E-409C-BE32-E72D297353CC}">
              <c16:uniqueId val="{00000000-029B-F843-B6FD-D12B93C7D37F}"/>
            </c:ext>
          </c:extLst>
        </c:ser>
        <c:ser>
          <c:idx val="1"/>
          <c:order val="1"/>
          <c:tx>
            <c:strRef>
              <c:f>Sheet2!$C$1</c:f>
              <c:strCache>
                <c:ptCount val="1"/>
                <c:pt idx="0">
                  <c:v>MINNA (DRY)</c:v>
                </c:pt>
              </c:strCache>
            </c:strRef>
          </c:tx>
          <c:spPr>
            <a:solidFill>
              <a:schemeClr val="accent2"/>
            </a:solidFill>
            <a:ln>
              <a:noFill/>
            </a:ln>
            <a:effectLst/>
            <a:sp3d/>
          </c:spPr>
          <c:invertIfNegative val="0"/>
          <c:cat>
            <c:strRef>
              <c:f>Sheet2!$A$2:$A$11</c:f>
              <c:strCache>
                <c:ptCount val="10"/>
                <c:pt idx="0">
                  <c:v>W1</c:v>
                </c:pt>
                <c:pt idx="1">
                  <c:v>W2</c:v>
                </c:pt>
                <c:pt idx="2">
                  <c:v>W3</c:v>
                </c:pt>
                <c:pt idx="3">
                  <c:v>W4</c:v>
                </c:pt>
                <c:pt idx="4">
                  <c:v>W5</c:v>
                </c:pt>
                <c:pt idx="5">
                  <c:v>W6</c:v>
                </c:pt>
                <c:pt idx="6">
                  <c:v>W7</c:v>
                </c:pt>
                <c:pt idx="7">
                  <c:v>W8</c:v>
                </c:pt>
                <c:pt idx="8">
                  <c:v>W9</c:v>
                </c:pt>
                <c:pt idx="9">
                  <c:v>W10</c:v>
                </c:pt>
              </c:strCache>
            </c:strRef>
          </c:cat>
          <c:val>
            <c:numRef>
              <c:f>Sheet2!$C$2:$C$11</c:f>
              <c:numCache>
                <c:formatCode>General</c:formatCode>
                <c:ptCount val="10"/>
                <c:pt idx="0">
                  <c:v>11.3</c:v>
                </c:pt>
                <c:pt idx="1">
                  <c:v>8.9</c:v>
                </c:pt>
                <c:pt idx="2">
                  <c:v>4.1099999999999985</c:v>
                </c:pt>
                <c:pt idx="3">
                  <c:v>10.3</c:v>
                </c:pt>
                <c:pt idx="4">
                  <c:v>19.100000000000001</c:v>
                </c:pt>
                <c:pt idx="5">
                  <c:v>5.8</c:v>
                </c:pt>
                <c:pt idx="6">
                  <c:v>15.7</c:v>
                </c:pt>
                <c:pt idx="7">
                  <c:v>13.8</c:v>
                </c:pt>
                <c:pt idx="8">
                  <c:v>11.5</c:v>
                </c:pt>
                <c:pt idx="9">
                  <c:v>6.9</c:v>
                </c:pt>
              </c:numCache>
            </c:numRef>
          </c:val>
          <c:extLst>
            <c:ext xmlns:c16="http://schemas.microsoft.com/office/drawing/2014/chart" uri="{C3380CC4-5D6E-409C-BE32-E72D297353CC}">
              <c16:uniqueId val="{00000001-029B-F843-B6FD-D12B93C7D37F}"/>
            </c:ext>
          </c:extLst>
        </c:ser>
        <c:dLbls>
          <c:showLegendKey val="0"/>
          <c:showVal val="0"/>
          <c:showCatName val="0"/>
          <c:showSerName val="0"/>
          <c:showPercent val="0"/>
          <c:showBubbleSize val="0"/>
        </c:dLbls>
        <c:gapWidth val="150"/>
        <c:shape val="box"/>
        <c:axId val="87850368"/>
        <c:axId val="87932928"/>
        <c:axId val="0"/>
      </c:bar3DChart>
      <c:catAx>
        <c:axId val="8785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WELLS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32928"/>
        <c:crosses val="autoZero"/>
        <c:auto val="1"/>
        <c:lblAlgn val="ctr"/>
        <c:lblOffset val="100"/>
        <c:noMultiLvlLbl val="0"/>
      </c:catAx>
      <c:valAx>
        <c:axId val="8793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5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Sheet2!$B$16</c:f>
              <c:strCache>
                <c:ptCount val="1"/>
                <c:pt idx="0">
                  <c:v>BIDA (WET)</c:v>
                </c:pt>
              </c:strCache>
            </c:strRef>
          </c:tx>
          <c:spPr>
            <a:solidFill>
              <a:schemeClr val="accent1"/>
            </a:solidFill>
            <a:ln>
              <a:noFill/>
            </a:ln>
            <a:effectLst/>
            <a:sp3d/>
          </c:spPr>
          <c:invertIfNegative val="0"/>
          <c:cat>
            <c:strRef>
              <c:f>Sheet2!$A$17:$A$26</c:f>
              <c:strCache>
                <c:ptCount val="10"/>
                <c:pt idx="0">
                  <c:v>W1</c:v>
                </c:pt>
                <c:pt idx="1">
                  <c:v>W2</c:v>
                </c:pt>
                <c:pt idx="2">
                  <c:v>W3</c:v>
                </c:pt>
                <c:pt idx="3">
                  <c:v>W4</c:v>
                </c:pt>
                <c:pt idx="4">
                  <c:v>W5</c:v>
                </c:pt>
                <c:pt idx="5">
                  <c:v>W6</c:v>
                </c:pt>
                <c:pt idx="6">
                  <c:v>W7</c:v>
                </c:pt>
                <c:pt idx="7">
                  <c:v>W8</c:v>
                </c:pt>
                <c:pt idx="8">
                  <c:v>W9</c:v>
                </c:pt>
                <c:pt idx="9">
                  <c:v>W10</c:v>
                </c:pt>
              </c:strCache>
            </c:strRef>
          </c:cat>
          <c:val>
            <c:numRef>
              <c:f>Sheet2!$B$17:$B$26</c:f>
              <c:numCache>
                <c:formatCode>General</c:formatCode>
                <c:ptCount val="10"/>
                <c:pt idx="0">
                  <c:v>15.1</c:v>
                </c:pt>
                <c:pt idx="1">
                  <c:v>1.1000000000000001</c:v>
                </c:pt>
                <c:pt idx="2">
                  <c:v>20</c:v>
                </c:pt>
                <c:pt idx="3">
                  <c:v>6.9</c:v>
                </c:pt>
                <c:pt idx="4">
                  <c:v>10.1</c:v>
                </c:pt>
                <c:pt idx="5">
                  <c:v>5</c:v>
                </c:pt>
                <c:pt idx="6">
                  <c:v>29</c:v>
                </c:pt>
                <c:pt idx="7">
                  <c:v>31.8</c:v>
                </c:pt>
                <c:pt idx="8">
                  <c:v>26</c:v>
                </c:pt>
                <c:pt idx="9">
                  <c:v>27.110000000000028</c:v>
                </c:pt>
              </c:numCache>
            </c:numRef>
          </c:val>
          <c:extLst>
            <c:ext xmlns:c16="http://schemas.microsoft.com/office/drawing/2014/chart" uri="{C3380CC4-5D6E-409C-BE32-E72D297353CC}">
              <c16:uniqueId val="{00000000-B608-924D-8D5B-4BACD16B0D8D}"/>
            </c:ext>
          </c:extLst>
        </c:ser>
        <c:ser>
          <c:idx val="1"/>
          <c:order val="1"/>
          <c:tx>
            <c:strRef>
              <c:f>Sheet2!$C$16</c:f>
              <c:strCache>
                <c:ptCount val="1"/>
                <c:pt idx="0">
                  <c:v>BIDA (DRY)</c:v>
                </c:pt>
              </c:strCache>
            </c:strRef>
          </c:tx>
          <c:spPr>
            <a:solidFill>
              <a:schemeClr val="accent2"/>
            </a:solidFill>
            <a:ln>
              <a:noFill/>
            </a:ln>
            <a:effectLst/>
            <a:sp3d/>
          </c:spPr>
          <c:invertIfNegative val="0"/>
          <c:cat>
            <c:strRef>
              <c:f>Sheet2!$A$17:$A$26</c:f>
              <c:strCache>
                <c:ptCount val="10"/>
                <c:pt idx="0">
                  <c:v>W1</c:v>
                </c:pt>
                <c:pt idx="1">
                  <c:v>W2</c:v>
                </c:pt>
                <c:pt idx="2">
                  <c:v>W3</c:v>
                </c:pt>
                <c:pt idx="3">
                  <c:v>W4</c:v>
                </c:pt>
                <c:pt idx="4">
                  <c:v>W5</c:v>
                </c:pt>
                <c:pt idx="5">
                  <c:v>W6</c:v>
                </c:pt>
                <c:pt idx="6">
                  <c:v>W7</c:v>
                </c:pt>
                <c:pt idx="7">
                  <c:v>W8</c:v>
                </c:pt>
                <c:pt idx="8">
                  <c:v>W9</c:v>
                </c:pt>
                <c:pt idx="9">
                  <c:v>W10</c:v>
                </c:pt>
              </c:strCache>
            </c:strRef>
          </c:cat>
          <c:val>
            <c:numRef>
              <c:f>Sheet2!$C$17:$C$26</c:f>
              <c:numCache>
                <c:formatCode>General</c:formatCode>
                <c:ptCount val="10"/>
                <c:pt idx="0">
                  <c:v>21.2</c:v>
                </c:pt>
                <c:pt idx="1">
                  <c:v>13</c:v>
                </c:pt>
                <c:pt idx="2">
                  <c:v>8.5</c:v>
                </c:pt>
                <c:pt idx="3">
                  <c:v>40.1</c:v>
                </c:pt>
                <c:pt idx="4">
                  <c:v>38.6</c:v>
                </c:pt>
                <c:pt idx="5">
                  <c:v>39.300000000000004</c:v>
                </c:pt>
                <c:pt idx="6">
                  <c:v>26.1</c:v>
                </c:pt>
                <c:pt idx="7">
                  <c:v>20.2</c:v>
                </c:pt>
                <c:pt idx="8">
                  <c:v>5</c:v>
                </c:pt>
                <c:pt idx="9">
                  <c:v>19.2</c:v>
                </c:pt>
              </c:numCache>
            </c:numRef>
          </c:val>
          <c:extLst>
            <c:ext xmlns:c16="http://schemas.microsoft.com/office/drawing/2014/chart" uri="{C3380CC4-5D6E-409C-BE32-E72D297353CC}">
              <c16:uniqueId val="{00000001-B608-924D-8D5B-4BACD16B0D8D}"/>
            </c:ext>
          </c:extLst>
        </c:ser>
        <c:dLbls>
          <c:showLegendKey val="0"/>
          <c:showVal val="0"/>
          <c:showCatName val="0"/>
          <c:showSerName val="0"/>
          <c:showPercent val="0"/>
          <c:showBubbleSize val="0"/>
        </c:dLbls>
        <c:gapWidth val="150"/>
        <c:shape val="box"/>
        <c:axId val="88235392"/>
        <c:axId val="88251008"/>
        <c:axId val="0"/>
      </c:bar3DChart>
      <c:catAx>
        <c:axId val="88235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WELLS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1008"/>
        <c:crosses val="autoZero"/>
        <c:auto val="1"/>
        <c:lblAlgn val="ctr"/>
        <c:lblOffset val="100"/>
        <c:noMultiLvlLbl val="0"/>
      </c:catAx>
      <c:valAx>
        <c:axId val="8825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3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a:noFill/>
        </a:ln>
        <a:effectLst/>
        <a:sp3d/>
      </c:spPr>
    </c:backWall>
    <c:plotArea>
      <c:layout>
        <c:manualLayout>
          <c:layoutTarget val="inner"/>
          <c:xMode val="edge"/>
          <c:yMode val="edge"/>
          <c:x val="6.3633462621126333E-2"/>
          <c:y val="0.15565612856951438"/>
          <c:w val="0.92318696571494685"/>
          <c:h val="0.69467300458410908"/>
        </c:manualLayout>
      </c:layout>
      <c:bar3DChart>
        <c:barDir val="col"/>
        <c:grouping val="clustered"/>
        <c:varyColors val="0"/>
        <c:ser>
          <c:idx val="0"/>
          <c:order val="0"/>
          <c:tx>
            <c:strRef>
              <c:f>Sheet1!$A$1</c:f>
              <c:strCache>
                <c:ptCount val="1"/>
                <c:pt idx="0">
                  <c:v>Minna Dry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val>
            <c:numRef>
              <c:f>Sheet1!$A$2:$A$12</c:f>
              <c:numCache>
                <c:formatCode>General</c:formatCode>
                <c:ptCount val="11"/>
                <c:pt idx="0">
                  <c:v>11.3</c:v>
                </c:pt>
                <c:pt idx="1">
                  <c:v>8.9</c:v>
                </c:pt>
                <c:pt idx="2">
                  <c:v>4.1099999999999985</c:v>
                </c:pt>
                <c:pt idx="3">
                  <c:v>10.3</c:v>
                </c:pt>
                <c:pt idx="4">
                  <c:v>19.100000000000001</c:v>
                </c:pt>
                <c:pt idx="5">
                  <c:v>5.8</c:v>
                </c:pt>
                <c:pt idx="6">
                  <c:v>15.7</c:v>
                </c:pt>
                <c:pt idx="7">
                  <c:v>13.8</c:v>
                </c:pt>
                <c:pt idx="8">
                  <c:v>11.5</c:v>
                </c:pt>
                <c:pt idx="9">
                  <c:v>6.9</c:v>
                </c:pt>
              </c:numCache>
            </c:numRef>
          </c:val>
          <c:extLst>
            <c:ext xmlns:c16="http://schemas.microsoft.com/office/drawing/2014/chart" uri="{C3380CC4-5D6E-409C-BE32-E72D297353CC}">
              <c16:uniqueId val="{00000000-1157-8743-915F-E8AB4A5401F8}"/>
            </c:ext>
          </c:extLst>
        </c:ser>
        <c:ser>
          <c:idx val="1"/>
          <c:order val="1"/>
          <c:tx>
            <c:strRef>
              <c:f>Sheet1!$B$1</c:f>
              <c:strCache>
                <c:ptCount val="1"/>
                <c:pt idx="0">
                  <c:v>Bida Dry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val>
            <c:numRef>
              <c:f>Sheet1!$B$2:$B$12</c:f>
              <c:numCache>
                <c:formatCode>General</c:formatCode>
                <c:ptCount val="11"/>
                <c:pt idx="0">
                  <c:v>21.2</c:v>
                </c:pt>
                <c:pt idx="1">
                  <c:v>13</c:v>
                </c:pt>
                <c:pt idx="2">
                  <c:v>8.5</c:v>
                </c:pt>
                <c:pt idx="3">
                  <c:v>40.1</c:v>
                </c:pt>
                <c:pt idx="4">
                  <c:v>38.6</c:v>
                </c:pt>
                <c:pt idx="5">
                  <c:v>39.300000000000004</c:v>
                </c:pt>
                <c:pt idx="6">
                  <c:v>26.1</c:v>
                </c:pt>
                <c:pt idx="7">
                  <c:v>20.2</c:v>
                </c:pt>
                <c:pt idx="8">
                  <c:v>5</c:v>
                </c:pt>
                <c:pt idx="9">
                  <c:v>19.2</c:v>
                </c:pt>
              </c:numCache>
            </c:numRef>
          </c:val>
          <c:extLst>
            <c:ext xmlns:c16="http://schemas.microsoft.com/office/drawing/2014/chart" uri="{C3380CC4-5D6E-409C-BE32-E72D297353CC}">
              <c16:uniqueId val="{00000001-1157-8743-915F-E8AB4A5401F8}"/>
            </c:ext>
          </c:extLst>
        </c:ser>
        <c:dLbls>
          <c:showLegendKey val="0"/>
          <c:showVal val="0"/>
          <c:showCatName val="0"/>
          <c:showSerName val="0"/>
          <c:showPercent val="0"/>
          <c:showBubbleSize val="0"/>
        </c:dLbls>
        <c:gapWidth val="150"/>
        <c:shape val="box"/>
        <c:axId val="97637504"/>
        <c:axId val="97788672"/>
        <c:axId val="0"/>
      </c:bar3DChart>
      <c:catAx>
        <c:axId val="97637504"/>
        <c:scaling>
          <c:orientation val="minMax"/>
        </c:scaling>
        <c:delete val="0"/>
        <c:axPos val="b"/>
        <c:title>
          <c:tx>
            <c:rich>
              <a:bodyPr/>
              <a:lstStyle/>
              <a:p>
                <a:pPr>
                  <a:defRPr/>
                </a:pPr>
                <a:r>
                  <a:rPr lang="en-CA" b="0"/>
                  <a:t>Wells</a:t>
                </a:r>
              </a:p>
            </c:rich>
          </c:tx>
          <c:overlay val="0"/>
        </c:title>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88672"/>
        <c:crosses val="autoZero"/>
        <c:auto val="1"/>
        <c:lblAlgn val="ctr"/>
        <c:lblOffset val="100"/>
        <c:noMultiLvlLbl val="0"/>
      </c:catAx>
      <c:valAx>
        <c:axId val="9778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CA" b="0"/>
                  <a:t>Well depth</a:t>
                </a:r>
              </a:p>
            </c:rich>
          </c:tx>
          <c:layout>
            <c:manualLayout>
              <c:xMode val="edge"/>
              <c:yMode val="edge"/>
              <c:x val="8.3085686302305506E-3"/>
              <c:y val="0.4304796837104231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37504"/>
        <c:crosses val="autoZero"/>
        <c:crossBetween val="between"/>
      </c:valAx>
      <c:spPr>
        <a:noFill/>
        <a:ln>
          <a:noFill/>
        </a:ln>
        <a:effectLst/>
      </c:spPr>
    </c:plotArea>
    <c:legend>
      <c:legendPos val="b"/>
      <c:layout>
        <c:manualLayout>
          <c:xMode val="edge"/>
          <c:yMode val="edge"/>
          <c:x val="0.38363544982409131"/>
          <c:y val="0.94303757599920257"/>
          <c:w val="0.23272910035181774"/>
          <c:h val="5.69624240007974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Sheet3!$B$1</c:f>
              <c:strCache>
                <c:ptCount val="1"/>
                <c:pt idx="0">
                  <c:v>Depth in Minna wet season</c:v>
                </c:pt>
              </c:strCache>
            </c:strRef>
          </c:tx>
          <c:spPr>
            <a:solidFill>
              <a:schemeClr val="accent1"/>
            </a:solidFill>
            <a:ln>
              <a:noFill/>
            </a:ln>
            <a:effectLst/>
            <a:sp3d/>
          </c:spPr>
          <c:invertIfNegative val="0"/>
          <c:cat>
            <c:strRef>
              <c:f>Sheet3!$A$2:$A$11</c:f>
              <c:strCache>
                <c:ptCount val="10"/>
                <c:pt idx="0">
                  <c:v>W1</c:v>
                </c:pt>
                <c:pt idx="1">
                  <c:v>W2</c:v>
                </c:pt>
                <c:pt idx="2">
                  <c:v>W3</c:v>
                </c:pt>
                <c:pt idx="3">
                  <c:v>W4</c:v>
                </c:pt>
                <c:pt idx="4">
                  <c:v>W5</c:v>
                </c:pt>
                <c:pt idx="5">
                  <c:v>W6</c:v>
                </c:pt>
                <c:pt idx="6">
                  <c:v>W7</c:v>
                </c:pt>
                <c:pt idx="7">
                  <c:v>W8</c:v>
                </c:pt>
                <c:pt idx="8">
                  <c:v>W9</c:v>
                </c:pt>
                <c:pt idx="9">
                  <c:v>W10</c:v>
                </c:pt>
              </c:strCache>
            </c:strRef>
          </c:cat>
          <c:val>
            <c:numRef>
              <c:f>Sheet3!$B$2:$B$11</c:f>
              <c:numCache>
                <c:formatCode>General</c:formatCode>
                <c:ptCount val="10"/>
                <c:pt idx="0">
                  <c:v>3.11</c:v>
                </c:pt>
                <c:pt idx="1">
                  <c:v>6</c:v>
                </c:pt>
                <c:pt idx="2">
                  <c:v>1.7</c:v>
                </c:pt>
                <c:pt idx="3">
                  <c:v>4.7</c:v>
                </c:pt>
                <c:pt idx="4">
                  <c:v>8.8000000000000007</c:v>
                </c:pt>
                <c:pt idx="5">
                  <c:v>5.3</c:v>
                </c:pt>
                <c:pt idx="6">
                  <c:v>3.9</c:v>
                </c:pt>
                <c:pt idx="7">
                  <c:v>4.3</c:v>
                </c:pt>
                <c:pt idx="8">
                  <c:v>5</c:v>
                </c:pt>
                <c:pt idx="9">
                  <c:v>7</c:v>
                </c:pt>
              </c:numCache>
            </c:numRef>
          </c:val>
          <c:extLst>
            <c:ext xmlns:c16="http://schemas.microsoft.com/office/drawing/2014/chart" uri="{C3380CC4-5D6E-409C-BE32-E72D297353CC}">
              <c16:uniqueId val="{00000000-F0E0-1D44-AB9A-8D4D49A2D7DC}"/>
            </c:ext>
          </c:extLst>
        </c:ser>
        <c:ser>
          <c:idx val="1"/>
          <c:order val="1"/>
          <c:tx>
            <c:strRef>
              <c:f>Sheet3!$C$1</c:f>
              <c:strCache>
                <c:ptCount val="1"/>
                <c:pt idx="0">
                  <c:v>Depth in Bida wet season</c:v>
                </c:pt>
              </c:strCache>
            </c:strRef>
          </c:tx>
          <c:spPr>
            <a:solidFill>
              <a:schemeClr val="accent2"/>
            </a:solidFill>
            <a:ln>
              <a:noFill/>
            </a:ln>
            <a:effectLst/>
            <a:sp3d/>
          </c:spPr>
          <c:invertIfNegative val="0"/>
          <c:cat>
            <c:strRef>
              <c:f>Sheet3!$A$2:$A$11</c:f>
              <c:strCache>
                <c:ptCount val="10"/>
                <c:pt idx="0">
                  <c:v>W1</c:v>
                </c:pt>
                <c:pt idx="1">
                  <c:v>W2</c:v>
                </c:pt>
                <c:pt idx="2">
                  <c:v>W3</c:v>
                </c:pt>
                <c:pt idx="3">
                  <c:v>W4</c:v>
                </c:pt>
                <c:pt idx="4">
                  <c:v>W5</c:v>
                </c:pt>
                <c:pt idx="5">
                  <c:v>W6</c:v>
                </c:pt>
                <c:pt idx="6">
                  <c:v>W7</c:v>
                </c:pt>
                <c:pt idx="7">
                  <c:v>W8</c:v>
                </c:pt>
                <c:pt idx="8">
                  <c:v>W9</c:v>
                </c:pt>
                <c:pt idx="9">
                  <c:v>W10</c:v>
                </c:pt>
              </c:strCache>
            </c:strRef>
          </c:cat>
          <c:val>
            <c:numRef>
              <c:f>Sheet3!$C$2:$C$11</c:f>
              <c:numCache>
                <c:formatCode>General</c:formatCode>
                <c:ptCount val="10"/>
                <c:pt idx="0">
                  <c:v>21.2</c:v>
                </c:pt>
                <c:pt idx="1">
                  <c:v>13</c:v>
                </c:pt>
                <c:pt idx="2">
                  <c:v>8.5</c:v>
                </c:pt>
                <c:pt idx="3">
                  <c:v>40.1</c:v>
                </c:pt>
                <c:pt idx="4">
                  <c:v>38.6</c:v>
                </c:pt>
                <c:pt idx="5">
                  <c:v>39.300000000000004</c:v>
                </c:pt>
                <c:pt idx="6">
                  <c:v>26.1</c:v>
                </c:pt>
                <c:pt idx="7">
                  <c:v>20.2</c:v>
                </c:pt>
                <c:pt idx="8">
                  <c:v>5</c:v>
                </c:pt>
                <c:pt idx="9">
                  <c:v>19.2</c:v>
                </c:pt>
              </c:numCache>
            </c:numRef>
          </c:val>
          <c:extLst>
            <c:ext xmlns:c16="http://schemas.microsoft.com/office/drawing/2014/chart" uri="{C3380CC4-5D6E-409C-BE32-E72D297353CC}">
              <c16:uniqueId val="{00000001-F0E0-1D44-AB9A-8D4D49A2D7DC}"/>
            </c:ext>
          </c:extLst>
        </c:ser>
        <c:dLbls>
          <c:showLegendKey val="0"/>
          <c:showVal val="0"/>
          <c:showCatName val="0"/>
          <c:showSerName val="0"/>
          <c:showPercent val="0"/>
          <c:showBubbleSize val="0"/>
        </c:dLbls>
        <c:gapWidth val="150"/>
        <c:shape val="box"/>
        <c:axId val="97844608"/>
        <c:axId val="98081024"/>
        <c:axId val="0"/>
      </c:bar3DChart>
      <c:catAx>
        <c:axId val="9784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WELLS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81024"/>
        <c:crosses val="autoZero"/>
        <c:auto val="1"/>
        <c:lblAlgn val="ctr"/>
        <c:lblOffset val="100"/>
        <c:noMultiLvlLbl val="0"/>
      </c:catAx>
      <c:valAx>
        <c:axId val="98081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4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dc:creator>
  <cp:lastModifiedBy>Guest User</cp:lastModifiedBy>
  <cp:revision>2</cp:revision>
  <dcterms:created xsi:type="dcterms:W3CDTF">2022-08-15T11:09:00Z</dcterms:created>
  <dcterms:modified xsi:type="dcterms:W3CDTF">2022-08-15T11:09:00Z</dcterms:modified>
</cp:coreProperties>
</file>