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500" w:rsidRPr="00116B29" w:rsidRDefault="00DE675F" w:rsidP="009F4D41">
      <w:pPr>
        <w:jc w:val="center"/>
        <w:rPr>
          <w:rFonts w:ascii="Times New Roman" w:hAnsi="Times New Roman" w:cs="Times New Roman"/>
          <w:b/>
          <w:sz w:val="24"/>
          <w:szCs w:val="24"/>
        </w:rPr>
      </w:pPr>
      <w:r w:rsidRPr="00116B29">
        <w:rPr>
          <w:rFonts w:ascii="Times New Roman" w:hAnsi="Times New Roman" w:cs="Times New Roman"/>
          <w:b/>
          <w:sz w:val="24"/>
          <w:szCs w:val="24"/>
        </w:rPr>
        <w:t xml:space="preserve">Malaria and </w:t>
      </w:r>
      <w:proofErr w:type="spellStart"/>
      <w:r w:rsidRPr="00116B29">
        <w:rPr>
          <w:rFonts w:ascii="Times New Roman" w:hAnsi="Times New Roman" w:cs="Times New Roman"/>
          <w:b/>
          <w:sz w:val="24"/>
          <w:szCs w:val="24"/>
        </w:rPr>
        <w:t>Haematological</w:t>
      </w:r>
      <w:proofErr w:type="spellEnd"/>
      <w:r w:rsidRPr="00116B29">
        <w:rPr>
          <w:rFonts w:ascii="Times New Roman" w:hAnsi="Times New Roman" w:cs="Times New Roman"/>
          <w:b/>
          <w:sz w:val="24"/>
          <w:szCs w:val="24"/>
        </w:rPr>
        <w:t xml:space="preserve"> Status of Individuals </w:t>
      </w:r>
      <w:r w:rsidR="009312D3" w:rsidRPr="00116B29">
        <w:rPr>
          <w:rFonts w:ascii="Times New Roman" w:hAnsi="Times New Roman" w:cs="Times New Roman"/>
          <w:b/>
          <w:sz w:val="24"/>
          <w:szCs w:val="24"/>
        </w:rPr>
        <w:t>in</w:t>
      </w:r>
      <w:r w:rsidRPr="00116B29">
        <w:rPr>
          <w:rFonts w:ascii="Times New Roman" w:hAnsi="Times New Roman" w:cs="Times New Roman"/>
          <w:b/>
          <w:sz w:val="24"/>
          <w:szCs w:val="24"/>
        </w:rPr>
        <w:t xml:space="preserve"> </w:t>
      </w:r>
      <w:proofErr w:type="spellStart"/>
      <w:r w:rsidRPr="00116B29">
        <w:rPr>
          <w:rFonts w:ascii="Times New Roman" w:hAnsi="Times New Roman" w:cs="Times New Roman"/>
          <w:b/>
          <w:sz w:val="24"/>
          <w:szCs w:val="24"/>
        </w:rPr>
        <w:t>Lafiagyi</w:t>
      </w:r>
      <w:proofErr w:type="spellEnd"/>
      <w:r w:rsidRPr="00116B29">
        <w:rPr>
          <w:rFonts w:ascii="Times New Roman" w:hAnsi="Times New Roman" w:cs="Times New Roman"/>
          <w:b/>
          <w:sz w:val="24"/>
          <w:szCs w:val="24"/>
        </w:rPr>
        <w:t xml:space="preserve"> </w:t>
      </w:r>
      <w:proofErr w:type="spellStart"/>
      <w:r w:rsidRPr="00116B29">
        <w:rPr>
          <w:rFonts w:ascii="Times New Roman" w:hAnsi="Times New Roman" w:cs="Times New Roman"/>
          <w:b/>
          <w:sz w:val="24"/>
          <w:szCs w:val="24"/>
        </w:rPr>
        <w:t>Badegi</w:t>
      </w:r>
      <w:proofErr w:type="spellEnd"/>
      <w:r w:rsidRPr="00116B29">
        <w:rPr>
          <w:rFonts w:ascii="Times New Roman" w:hAnsi="Times New Roman" w:cs="Times New Roman"/>
          <w:b/>
          <w:sz w:val="24"/>
          <w:szCs w:val="24"/>
        </w:rPr>
        <w:t xml:space="preserve"> Community, </w:t>
      </w:r>
      <w:proofErr w:type="spellStart"/>
      <w:r w:rsidRPr="00116B29">
        <w:rPr>
          <w:rFonts w:ascii="Times New Roman" w:hAnsi="Times New Roman" w:cs="Times New Roman"/>
          <w:b/>
          <w:sz w:val="24"/>
          <w:szCs w:val="24"/>
        </w:rPr>
        <w:t>Katcha</w:t>
      </w:r>
      <w:proofErr w:type="spellEnd"/>
      <w:r w:rsidRPr="00116B29">
        <w:rPr>
          <w:rFonts w:ascii="Times New Roman" w:hAnsi="Times New Roman" w:cs="Times New Roman"/>
          <w:b/>
          <w:sz w:val="24"/>
          <w:szCs w:val="24"/>
        </w:rPr>
        <w:t xml:space="preserve"> Local Government Area, Niger, Nigeria</w:t>
      </w:r>
    </w:p>
    <w:p w:rsidR="00FE489A" w:rsidRPr="00116B29" w:rsidRDefault="00FE489A" w:rsidP="009F4D41">
      <w:pPr>
        <w:jc w:val="center"/>
        <w:rPr>
          <w:rFonts w:ascii="Times New Roman" w:hAnsi="Times New Roman" w:cs="Times New Roman"/>
          <w:b/>
          <w:sz w:val="24"/>
          <w:szCs w:val="24"/>
        </w:rPr>
      </w:pPr>
      <w:r w:rsidRPr="00116B29">
        <w:rPr>
          <w:rFonts w:ascii="Times New Roman" w:hAnsi="Times New Roman" w:cs="Times New Roman"/>
          <w:b/>
          <w:sz w:val="24"/>
          <w:szCs w:val="24"/>
        </w:rPr>
        <w:t>Funmilola Sherifat Adefolalu</w:t>
      </w:r>
      <w:r w:rsidRPr="00116B29">
        <w:rPr>
          <w:rFonts w:ascii="Times New Roman" w:hAnsi="Times New Roman" w:cs="Times New Roman"/>
          <w:b/>
          <w:sz w:val="24"/>
          <w:szCs w:val="24"/>
          <w:vertAlign w:val="superscript"/>
        </w:rPr>
        <w:t>1,2</w:t>
      </w:r>
      <w:r w:rsidRPr="00116B29">
        <w:rPr>
          <w:rFonts w:ascii="Times New Roman" w:hAnsi="Times New Roman" w:cs="Times New Roman"/>
          <w:b/>
          <w:sz w:val="24"/>
          <w:szCs w:val="24"/>
        </w:rPr>
        <w:t xml:space="preserve">, </w:t>
      </w:r>
      <w:r w:rsidR="00134270">
        <w:rPr>
          <w:rFonts w:ascii="Times New Roman" w:hAnsi="Times New Roman" w:cs="Times New Roman"/>
          <w:b/>
          <w:sz w:val="24"/>
          <w:szCs w:val="24"/>
        </w:rPr>
        <w:t xml:space="preserve">Bernard </w:t>
      </w:r>
      <w:proofErr w:type="spellStart"/>
      <w:r w:rsidR="005F0500" w:rsidRPr="00116B29">
        <w:rPr>
          <w:rFonts w:ascii="Times New Roman" w:hAnsi="Times New Roman" w:cs="Times New Roman"/>
          <w:b/>
          <w:sz w:val="24"/>
          <w:szCs w:val="24"/>
        </w:rPr>
        <w:t>Usman</w:t>
      </w:r>
      <w:proofErr w:type="spellEnd"/>
      <w:r w:rsidR="005F0500" w:rsidRPr="00116B29">
        <w:rPr>
          <w:rFonts w:ascii="Times New Roman" w:hAnsi="Times New Roman" w:cs="Times New Roman"/>
          <w:b/>
          <w:sz w:val="24"/>
          <w:szCs w:val="24"/>
        </w:rPr>
        <w:t xml:space="preserve"> Lanko</w:t>
      </w:r>
      <w:r w:rsidR="005F0500" w:rsidRPr="00116B29">
        <w:rPr>
          <w:rFonts w:ascii="Times New Roman" w:hAnsi="Times New Roman" w:cs="Times New Roman"/>
          <w:b/>
          <w:sz w:val="24"/>
          <w:szCs w:val="24"/>
          <w:vertAlign w:val="superscript"/>
        </w:rPr>
        <w:t>1</w:t>
      </w:r>
      <w:r w:rsidR="005F0500" w:rsidRPr="00116B29">
        <w:rPr>
          <w:rFonts w:ascii="Times New Roman" w:hAnsi="Times New Roman" w:cs="Times New Roman"/>
          <w:b/>
          <w:sz w:val="24"/>
          <w:szCs w:val="24"/>
        </w:rPr>
        <w:t xml:space="preserve">, </w:t>
      </w:r>
      <w:proofErr w:type="spellStart"/>
      <w:r w:rsidRPr="00116B29">
        <w:rPr>
          <w:rFonts w:ascii="Times New Roman" w:hAnsi="Times New Roman" w:cs="Times New Roman"/>
          <w:b/>
          <w:sz w:val="24"/>
          <w:szCs w:val="24"/>
        </w:rPr>
        <w:t>Ifeanyi</w:t>
      </w:r>
      <w:proofErr w:type="spellEnd"/>
      <w:r w:rsidRPr="00116B29">
        <w:rPr>
          <w:rFonts w:ascii="Times New Roman" w:hAnsi="Times New Roman" w:cs="Times New Roman"/>
          <w:b/>
          <w:sz w:val="24"/>
          <w:szCs w:val="24"/>
        </w:rPr>
        <w:t xml:space="preserve"> Famous Ossamulu</w:t>
      </w:r>
      <w:r w:rsidRPr="00116B29">
        <w:rPr>
          <w:rFonts w:ascii="Times New Roman" w:hAnsi="Times New Roman" w:cs="Times New Roman"/>
          <w:b/>
          <w:sz w:val="24"/>
          <w:szCs w:val="24"/>
          <w:vertAlign w:val="superscript"/>
        </w:rPr>
        <w:t>1,</w:t>
      </w:r>
      <w:r w:rsidR="009F4D41" w:rsidRPr="00116B29">
        <w:rPr>
          <w:rFonts w:ascii="Times New Roman" w:hAnsi="Times New Roman" w:cs="Times New Roman"/>
          <w:b/>
          <w:sz w:val="24"/>
          <w:szCs w:val="24"/>
          <w:vertAlign w:val="superscript"/>
        </w:rPr>
        <w:t>2</w:t>
      </w:r>
      <w:r w:rsidR="009F4D41" w:rsidRPr="00116B29">
        <w:rPr>
          <w:rFonts w:ascii="Times New Roman" w:hAnsi="Times New Roman" w:cs="Times New Roman"/>
          <w:b/>
          <w:sz w:val="24"/>
          <w:szCs w:val="24"/>
        </w:rPr>
        <w:t>, Maureen</w:t>
      </w:r>
      <w:r w:rsidR="00134270">
        <w:rPr>
          <w:rFonts w:ascii="Times New Roman" w:hAnsi="Times New Roman" w:cs="Times New Roman"/>
          <w:b/>
          <w:sz w:val="24"/>
          <w:szCs w:val="24"/>
        </w:rPr>
        <w:t xml:space="preserve"> </w:t>
      </w:r>
      <w:proofErr w:type="spellStart"/>
      <w:r w:rsidR="009F4D41" w:rsidRPr="00116B29">
        <w:rPr>
          <w:rFonts w:ascii="Times New Roman" w:hAnsi="Times New Roman" w:cs="Times New Roman"/>
          <w:b/>
          <w:sz w:val="24"/>
          <w:szCs w:val="24"/>
        </w:rPr>
        <w:t>Nnwamaka</w:t>
      </w:r>
      <w:proofErr w:type="spellEnd"/>
      <w:r w:rsidR="009F4D41" w:rsidRPr="00116B29">
        <w:rPr>
          <w:rFonts w:ascii="Times New Roman" w:hAnsi="Times New Roman" w:cs="Times New Roman"/>
          <w:b/>
          <w:sz w:val="24"/>
          <w:szCs w:val="24"/>
        </w:rPr>
        <w:t xml:space="preserve"> </w:t>
      </w:r>
      <w:r w:rsidR="009A6B47" w:rsidRPr="00116B29">
        <w:rPr>
          <w:rFonts w:ascii="Times New Roman" w:hAnsi="Times New Roman" w:cs="Times New Roman"/>
          <w:b/>
          <w:sz w:val="24"/>
          <w:szCs w:val="24"/>
        </w:rPr>
        <w:t>Odu</w:t>
      </w:r>
      <w:r w:rsidR="009A6B47" w:rsidRPr="00116B29">
        <w:rPr>
          <w:rFonts w:ascii="Times New Roman" w:hAnsi="Times New Roman" w:cs="Times New Roman"/>
          <w:b/>
          <w:sz w:val="24"/>
          <w:szCs w:val="24"/>
          <w:vertAlign w:val="superscript"/>
        </w:rPr>
        <w:t>1</w:t>
      </w:r>
      <w:r w:rsidR="00134270">
        <w:rPr>
          <w:rFonts w:ascii="Times New Roman" w:hAnsi="Times New Roman" w:cs="Times New Roman"/>
          <w:b/>
          <w:sz w:val="24"/>
          <w:szCs w:val="24"/>
          <w:vertAlign w:val="superscript"/>
        </w:rPr>
        <w:t xml:space="preserve"> </w:t>
      </w:r>
      <w:r w:rsidRPr="00116B29">
        <w:rPr>
          <w:rFonts w:ascii="Times New Roman" w:hAnsi="Times New Roman" w:cs="Times New Roman"/>
          <w:b/>
          <w:sz w:val="24"/>
          <w:szCs w:val="24"/>
        </w:rPr>
        <w:t>and Ma</w:t>
      </w:r>
      <w:r w:rsidR="009A6B47" w:rsidRPr="00116B29">
        <w:rPr>
          <w:rFonts w:ascii="Times New Roman" w:hAnsi="Times New Roman" w:cs="Times New Roman"/>
          <w:b/>
          <w:sz w:val="24"/>
          <w:szCs w:val="24"/>
        </w:rPr>
        <w:t xml:space="preserve">ry </w:t>
      </w:r>
      <w:proofErr w:type="spellStart"/>
      <w:r w:rsidR="009A6B47" w:rsidRPr="00116B29">
        <w:rPr>
          <w:rFonts w:ascii="Times New Roman" w:hAnsi="Times New Roman" w:cs="Times New Roman"/>
          <w:b/>
          <w:sz w:val="24"/>
          <w:szCs w:val="24"/>
        </w:rPr>
        <w:t>Uchenna</w:t>
      </w:r>
      <w:proofErr w:type="spellEnd"/>
      <w:r w:rsidR="009A6B47" w:rsidRPr="00116B29">
        <w:rPr>
          <w:rFonts w:ascii="Times New Roman" w:hAnsi="Times New Roman" w:cs="Times New Roman"/>
          <w:b/>
          <w:sz w:val="24"/>
          <w:szCs w:val="24"/>
        </w:rPr>
        <w:t xml:space="preserve"> Ogunsanya</w:t>
      </w:r>
      <w:r w:rsidRPr="00116B29">
        <w:rPr>
          <w:rFonts w:ascii="Times New Roman" w:hAnsi="Times New Roman" w:cs="Times New Roman"/>
          <w:b/>
          <w:sz w:val="24"/>
          <w:szCs w:val="24"/>
          <w:vertAlign w:val="superscript"/>
        </w:rPr>
        <w:t>1</w:t>
      </w:r>
    </w:p>
    <w:p w:rsidR="00FE489A" w:rsidRPr="00116B29" w:rsidRDefault="00FE489A" w:rsidP="00FE489A">
      <w:pPr>
        <w:pStyle w:val="Heading2"/>
        <w:jc w:val="center"/>
        <w:rPr>
          <w:i w:val="0"/>
        </w:rPr>
      </w:pPr>
      <w:r w:rsidRPr="00116B29">
        <w:rPr>
          <w:i w:val="0"/>
          <w:vertAlign w:val="superscript"/>
        </w:rPr>
        <w:t>1</w:t>
      </w:r>
      <w:r w:rsidRPr="00116B29">
        <w:rPr>
          <w:i w:val="0"/>
        </w:rPr>
        <w:t>Department of Biochemistry Federal University Technology, Minna, Nigeria</w:t>
      </w:r>
    </w:p>
    <w:p w:rsidR="00FE489A" w:rsidRPr="00116B29" w:rsidRDefault="00FE489A" w:rsidP="00FE489A">
      <w:pPr>
        <w:pStyle w:val="Heading2"/>
        <w:jc w:val="center"/>
        <w:rPr>
          <w:i w:val="0"/>
        </w:rPr>
      </w:pPr>
      <w:r w:rsidRPr="00116B29">
        <w:rPr>
          <w:i w:val="0"/>
          <w:vertAlign w:val="superscript"/>
        </w:rPr>
        <w:t>2</w:t>
      </w:r>
      <w:r w:rsidRPr="00116B29">
        <w:rPr>
          <w:i w:val="0"/>
        </w:rPr>
        <w:t xml:space="preserve">African Centre of Excellence for Mycotoxin and Food safety, </w:t>
      </w:r>
      <w:r w:rsidR="009F4D41" w:rsidRPr="00116B29">
        <w:rPr>
          <w:i w:val="0"/>
        </w:rPr>
        <w:t>Federal University Technology</w:t>
      </w:r>
      <w:r w:rsidRPr="00116B29">
        <w:rPr>
          <w:i w:val="0"/>
        </w:rPr>
        <w:t xml:space="preserve">, Minna, Nigeria </w:t>
      </w:r>
    </w:p>
    <w:p w:rsidR="00FE489A" w:rsidRPr="00116B29" w:rsidRDefault="00FE489A" w:rsidP="00FE489A">
      <w:pPr>
        <w:rPr>
          <w:rFonts w:ascii="Times New Roman" w:hAnsi="Times New Roman" w:cs="Times New Roman"/>
          <w:sz w:val="24"/>
          <w:szCs w:val="24"/>
          <w:lang w:val="en-GB"/>
        </w:rPr>
      </w:pPr>
    </w:p>
    <w:p w:rsidR="00FE489A" w:rsidRPr="00116B29" w:rsidRDefault="00FE489A" w:rsidP="00FE489A">
      <w:pPr>
        <w:pStyle w:val="BodyText"/>
        <w:rPr>
          <w:b/>
          <w:bCs/>
        </w:rPr>
      </w:pPr>
      <w:r w:rsidRPr="00116B29">
        <w:rPr>
          <w:b/>
          <w:bCs/>
        </w:rPr>
        <w:t>ABSTRACT</w:t>
      </w:r>
    </w:p>
    <w:p w:rsidR="00FE489A" w:rsidRPr="00116B29" w:rsidRDefault="00FE489A" w:rsidP="00FE489A">
      <w:pPr>
        <w:spacing w:line="240" w:lineRule="auto"/>
        <w:jc w:val="both"/>
        <w:rPr>
          <w:rFonts w:ascii="Times New Roman" w:hAnsi="Times New Roman" w:cs="Times New Roman"/>
          <w:sz w:val="24"/>
          <w:szCs w:val="24"/>
        </w:rPr>
      </w:pPr>
      <w:r w:rsidRPr="00116B29">
        <w:rPr>
          <w:rFonts w:ascii="Times New Roman" w:hAnsi="Times New Roman" w:cs="Times New Roman"/>
          <w:sz w:val="24"/>
          <w:szCs w:val="24"/>
        </w:rPr>
        <w:t xml:space="preserve">Malaria transmitted by </w:t>
      </w:r>
      <w:r w:rsidRPr="00116B29">
        <w:rPr>
          <w:rFonts w:ascii="Times New Roman" w:hAnsi="Times New Roman" w:cs="Times New Roman"/>
          <w:i/>
          <w:sz w:val="24"/>
          <w:szCs w:val="24"/>
        </w:rPr>
        <w:t>plasmodium</w:t>
      </w:r>
      <w:r w:rsidRPr="00116B29">
        <w:rPr>
          <w:rFonts w:ascii="Times New Roman" w:hAnsi="Times New Roman" w:cs="Times New Roman"/>
          <w:sz w:val="24"/>
          <w:szCs w:val="24"/>
        </w:rPr>
        <w:t xml:space="preserve"> infected female </w:t>
      </w:r>
      <w:r w:rsidRPr="00116B29">
        <w:rPr>
          <w:rFonts w:ascii="Times New Roman" w:hAnsi="Times New Roman" w:cs="Times New Roman"/>
          <w:i/>
          <w:sz w:val="24"/>
          <w:szCs w:val="24"/>
        </w:rPr>
        <w:t>Anopheles</w:t>
      </w:r>
      <w:r w:rsidRPr="00116B29">
        <w:rPr>
          <w:rFonts w:ascii="Times New Roman" w:hAnsi="Times New Roman" w:cs="Times New Roman"/>
          <w:sz w:val="24"/>
          <w:szCs w:val="24"/>
        </w:rPr>
        <w:t xml:space="preserve"> mosquito is a severe public health challenge that causes significant morbidity and mortality worldwide, particularly in sub-Saharan Africa. A survey of malaria and hematological status of individuals in </w:t>
      </w:r>
      <w:proofErr w:type="spellStart"/>
      <w:r w:rsidRPr="00116B29">
        <w:rPr>
          <w:rFonts w:ascii="Times New Roman" w:hAnsi="Times New Roman" w:cs="Times New Roman"/>
          <w:sz w:val="24"/>
          <w:szCs w:val="24"/>
        </w:rPr>
        <w:t>Lafiagyi</w:t>
      </w:r>
      <w:proofErr w:type="spellEnd"/>
      <w:r w:rsidRPr="00116B29">
        <w:rPr>
          <w:rFonts w:ascii="Times New Roman" w:hAnsi="Times New Roman" w:cs="Times New Roman"/>
          <w:sz w:val="24"/>
          <w:szCs w:val="24"/>
        </w:rPr>
        <w:t xml:space="preserve"> </w:t>
      </w:r>
      <w:proofErr w:type="spellStart"/>
      <w:r w:rsidRPr="00116B29">
        <w:rPr>
          <w:rFonts w:ascii="Times New Roman" w:hAnsi="Times New Roman" w:cs="Times New Roman"/>
          <w:sz w:val="24"/>
          <w:szCs w:val="24"/>
        </w:rPr>
        <w:t>Badegi</w:t>
      </w:r>
      <w:proofErr w:type="spellEnd"/>
      <w:r w:rsidRPr="00116B29">
        <w:rPr>
          <w:rFonts w:ascii="Times New Roman" w:hAnsi="Times New Roman" w:cs="Times New Roman"/>
          <w:sz w:val="24"/>
          <w:szCs w:val="24"/>
        </w:rPr>
        <w:t xml:space="preserve"> community, </w:t>
      </w:r>
      <w:proofErr w:type="spellStart"/>
      <w:r w:rsidRPr="00116B29">
        <w:rPr>
          <w:rFonts w:ascii="Times New Roman" w:hAnsi="Times New Roman" w:cs="Times New Roman"/>
          <w:sz w:val="24"/>
          <w:szCs w:val="24"/>
        </w:rPr>
        <w:t>Katcha</w:t>
      </w:r>
      <w:proofErr w:type="spellEnd"/>
      <w:r w:rsidRPr="00116B29">
        <w:rPr>
          <w:rFonts w:ascii="Times New Roman" w:hAnsi="Times New Roman" w:cs="Times New Roman"/>
          <w:sz w:val="24"/>
          <w:szCs w:val="24"/>
        </w:rPr>
        <w:t xml:space="preserve"> Local Government area of Niger state North central Nigeria was conducted in January, 2022. Blood samples from 60 individuals (20 men, women and 20 children of ages and weights ranging from 5-57 years and 23 – 73 kg respectively were collected into </w:t>
      </w:r>
      <w:proofErr w:type="spellStart"/>
      <w:r w:rsidR="00AC45F2" w:rsidRPr="00116B29">
        <w:rPr>
          <w:rFonts w:ascii="Times New Roman" w:hAnsi="Times New Roman" w:cs="Times New Roman"/>
          <w:sz w:val="24"/>
          <w:szCs w:val="24"/>
        </w:rPr>
        <w:t>Ethylenediamine</w:t>
      </w:r>
      <w:proofErr w:type="spellEnd"/>
      <w:r w:rsidR="00AC45F2" w:rsidRPr="00116B29">
        <w:rPr>
          <w:rFonts w:ascii="Times New Roman" w:hAnsi="Times New Roman" w:cs="Times New Roman"/>
          <w:sz w:val="24"/>
          <w:szCs w:val="24"/>
        </w:rPr>
        <w:t xml:space="preserve"> </w:t>
      </w:r>
      <w:proofErr w:type="spellStart"/>
      <w:r w:rsidR="00AC45F2" w:rsidRPr="00116B29">
        <w:rPr>
          <w:rFonts w:ascii="Times New Roman" w:hAnsi="Times New Roman" w:cs="Times New Roman"/>
          <w:sz w:val="24"/>
          <w:szCs w:val="24"/>
        </w:rPr>
        <w:t>Tetraacetic</w:t>
      </w:r>
      <w:proofErr w:type="spellEnd"/>
      <w:r w:rsidR="00AC45F2" w:rsidRPr="00116B29">
        <w:rPr>
          <w:rFonts w:ascii="Times New Roman" w:hAnsi="Times New Roman" w:cs="Times New Roman"/>
          <w:sz w:val="24"/>
          <w:szCs w:val="24"/>
        </w:rPr>
        <w:t xml:space="preserve"> Acid </w:t>
      </w:r>
      <w:r w:rsidRPr="00116B29">
        <w:rPr>
          <w:rFonts w:ascii="Times New Roman" w:hAnsi="Times New Roman" w:cs="Times New Roman"/>
          <w:sz w:val="24"/>
          <w:szCs w:val="24"/>
        </w:rPr>
        <w:t xml:space="preserve">(EDTA) bottles and subjected to malaria rapid diagnostic test, haematocrit and haemoglobin assays.  The results showed 29.9 % of the sampled population tested positive for malaria. Malaria prevalence was </w:t>
      </w:r>
      <w:r w:rsidR="00490DF6" w:rsidRPr="00116B29">
        <w:rPr>
          <w:rFonts w:ascii="Times New Roman" w:hAnsi="Times New Roman" w:cs="Times New Roman"/>
          <w:sz w:val="24"/>
          <w:szCs w:val="24"/>
        </w:rPr>
        <w:t>higher</w:t>
      </w:r>
      <w:r w:rsidRPr="00116B29">
        <w:rPr>
          <w:rFonts w:ascii="Times New Roman" w:hAnsi="Times New Roman" w:cs="Times New Roman"/>
          <w:sz w:val="24"/>
          <w:szCs w:val="24"/>
        </w:rPr>
        <w:t xml:space="preserve"> in the male population (16.67 %</w:t>
      </w:r>
      <w:proofErr w:type="gramStart"/>
      <w:r w:rsidRPr="00116B29">
        <w:rPr>
          <w:rFonts w:ascii="Times New Roman" w:hAnsi="Times New Roman" w:cs="Times New Roman"/>
          <w:sz w:val="24"/>
          <w:szCs w:val="24"/>
        </w:rPr>
        <w:t>)in</w:t>
      </w:r>
      <w:proofErr w:type="gramEnd"/>
      <w:r w:rsidRPr="00116B29">
        <w:rPr>
          <w:rFonts w:ascii="Times New Roman" w:hAnsi="Times New Roman" w:cs="Times New Roman"/>
          <w:sz w:val="24"/>
          <w:szCs w:val="24"/>
        </w:rPr>
        <w:t xml:space="preserve"> the young males prevalence was 11.67 %. The age group with the highest malaria prevalence was 10-17 years (10 %). Malaria-positive individuals had </w:t>
      </w:r>
      <w:proofErr w:type="gramStart"/>
      <w:r w:rsidRPr="00116B29">
        <w:rPr>
          <w:rFonts w:ascii="Times New Roman" w:hAnsi="Times New Roman" w:cs="Times New Roman"/>
          <w:sz w:val="24"/>
          <w:szCs w:val="24"/>
        </w:rPr>
        <w:t>significantly</w:t>
      </w:r>
      <w:proofErr w:type="gramEnd"/>
      <w:r w:rsidRPr="00116B29">
        <w:rPr>
          <w:rFonts w:ascii="Times New Roman" w:hAnsi="Times New Roman" w:cs="Times New Roman"/>
          <w:sz w:val="24"/>
          <w:szCs w:val="24"/>
        </w:rPr>
        <w:t xml:space="preserve"> </w:t>
      </w:r>
      <w:r w:rsidR="00490DF6" w:rsidRPr="00116B29">
        <w:rPr>
          <w:rFonts w:ascii="Times New Roman" w:hAnsi="Times New Roman" w:cs="Times New Roman"/>
          <w:sz w:val="24"/>
          <w:szCs w:val="24"/>
        </w:rPr>
        <w:t xml:space="preserve">(p&lt;0.05) </w:t>
      </w:r>
      <w:r w:rsidRPr="00116B29">
        <w:rPr>
          <w:rFonts w:ascii="Times New Roman" w:hAnsi="Times New Roman" w:cs="Times New Roman"/>
          <w:sz w:val="24"/>
          <w:szCs w:val="24"/>
        </w:rPr>
        <w:t>lower levels of haemoglobin but higher levels of packed cell volume compared to malaria-negative individuals. There were fluctuations in bodyweight for age groups and malaria status, mean weight for age group 10-17 years positive for malaria was 28.4 kg while for malaria negative was 25 kg. Also 51.8 kg and 57.85 kg for age group 18-25 years positive and negative to malaria respectively. The battle to eradicate malaria is yet to be won therefore, regular malaria prevalence surveys are to be carried out and malaria and mosquito control strategies should be improved upon and sustained to further reduce malaria prevalence.</w:t>
      </w:r>
    </w:p>
    <w:p w:rsidR="00FE489A" w:rsidRPr="00116B29" w:rsidRDefault="00FE489A" w:rsidP="00E55F8B">
      <w:pPr>
        <w:spacing w:line="240" w:lineRule="auto"/>
        <w:jc w:val="both"/>
        <w:rPr>
          <w:rFonts w:ascii="Times New Roman" w:hAnsi="Times New Roman" w:cs="Times New Roman"/>
          <w:sz w:val="24"/>
          <w:szCs w:val="24"/>
        </w:rPr>
      </w:pPr>
      <w:r w:rsidRPr="00116B29">
        <w:rPr>
          <w:rFonts w:ascii="Times New Roman" w:hAnsi="Times New Roman" w:cs="Times New Roman"/>
          <w:b/>
          <w:bCs/>
          <w:sz w:val="24"/>
          <w:szCs w:val="24"/>
        </w:rPr>
        <w:t>Keywords</w:t>
      </w:r>
      <w:r w:rsidRPr="00116B29">
        <w:rPr>
          <w:rFonts w:ascii="Times New Roman" w:hAnsi="Times New Roman" w:cs="Times New Roman"/>
          <w:sz w:val="24"/>
          <w:szCs w:val="24"/>
        </w:rPr>
        <w:t xml:space="preserve">: </w:t>
      </w:r>
      <w:r w:rsidR="00415146" w:rsidRPr="00116B29">
        <w:rPr>
          <w:rFonts w:ascii="Times New Roman" w:hAnsi="Times New Roman" w:cs="Times New Roman"/>
          <w:sz w:val="24"/>
          <w:szCs w:val="24"/>
        </w:rPr>
        <w:t>Malaria</w:t>
      </w:r>
      <w:r w:rsidRPr="00116B29">
        <w:rPr>
          <w:rFonts w:ascii="Times New Roman" w:hAnsi="Times New Roman" w:cs="Times New Roman"/>
          <w:sz w:val="24"/>
          <w:szCs w:val="24"/>
        </w:rPr>
        <w:t xml:space="preserve">, </w:t>
      </w:r>
      <w:r w:rsidR="00415146" w:rsidRPr="00116B29">
        <w:rPr>
          <w:rFonts w:ascii="Times New Roman" w:hAnsi="Times New Roman" w:cs="Times New Roman"/>
          <w:sz w:val="24"/>
          <w:szCs w:val="24"/>
        </w:rPr>
        <w:t>Haematocrit</w:t>
      </w:r>
      <w:r w:rsidRPr="00116B29">
        <w:rPr>
          <w:rFonts w:ascii="Times New Roman" w:hAnsi="Times New Roman" w:cs="Times New Roman"/>
          <w:sz w:val="24"/>
          <w:szCs w:val="24"/>
        </w:rPr>
        <w:t xml:space="preserve">, </w:t>
      </w:r>
      <w:r w:rsidR="00415146" w:rsidRPr="00116B29">
        <w:rPr>
          <w:rFonts w:ascii="Times New Roman" w:hAnsi="Times New Roman" w:cs="Times New Roman"/>
          <w:sz w:val="24"/>
          <w:szCs w:val="24"/>
        </w:rPr>
        <w:t>Haemoglobin</w:t>
      </w:r>
      <w:r w:rsidRPr="00116B29">
        <w:rPr>
          <w:rFonts w:ascii="Times New Roman" w:hAnsi="Times New Roman" w:cs="Times New Roman"/>
          <w:sz w:val="24"/>
          <w:szCs w:val="24"/>
        </w:rPr>
        <w:t xml:space="preserve">, </w:t>
      </w:r>
      <w:r w:rsidR="00415146" w:rsidRPr="00116B29">
        <w:rPr>
          <w:rFonts w:ascii="Times New Roman" w:hAnsi="Times New Roman" w:cs="Times New Roman"/>
          <w:sz w:val="24"/>
          <w:szCs w:val="24"/>
        </w:rPr>
        <w:t>Age</w:t>
      </w:r>
      <w:r w:rsidRPr="00116B29">
        <w:rPr>
          <w:rFonts w:ascii="Times New Roman" w:hAnsi="Times New Roman" w:cs="Times New Roman"/>
          <w:sz w:val="24"/>
          <w:szCs w:val="24"/>
        </w:rPr>
        <w:t xml:space="preserve">, </w:t>
      </w:r>
      <w:r w:rsidR="00415146" w:rsidRPr="00116B29">
        <w:rPr>
          <w:rFonts w:ascii="Times New Roman" w:hAnsi="Times New Roman" w:cs="Times New Roman"/>
          <w:sz w:val="24"/>
          <w:szCs w:val="24"/>
        </w:rPr>
        <w:t xml:space="preserve">Weight </w:t>
      </w:r>
    </w:p>
    <w:p w:rsidR="00FE489A" w:rsidRPr="00116B29" w:rsidRDefault="00C2653F" w:rsidP="00901098">
      <w:pPr>
        <w:spacing w:after="0" w:line="240" w:lineRule="auto"/>
        <w:jc w:val="both"/>
        <w:rPr>
          <w:rFonts w:ascii="Times New Roman" w:hAnsi="Times New Roman" w:cs="Times New Roman"/>
          <w:b/>
          <w:bCs/>
          <w:sz w:val="24"/>
          <w:szCs w:val="24"/>
        </w:rPr>
      </w:pPr>
      <w:r w:rsidRPr="00116B29">
        <w:rPr>
          <w:rFonts w:ascii="Times New Roman" w:hAnsi="Times New Roman" w:cs="Times New Roman"/>
          <w:b/>
          <w:bCs/>
          <w:sz w:val="24"/>
          <w:szCs w:val="24"/>
        </w:rPr>
        <w:t xml:space="preserve">1.0 </w:t>
      </w:r>
      <w:r w:rsidR="00FE489A" w:rsidRPr="00116B29">
        <w:rPr>
          <w:rFonts w:ascii="Times New Roman" w:hAnsi="Times New Roman" w:cs="Times New Roman"/>
          <w:b/>
          <w:bCs/>
          <w:sz w:val="24"/>
          <w:szCs w:val="24"/>
        </w:rPr>
        <w:t>Introduction</w:t>
      </w:r>
    </w:p>
    <w:p w:rsidR="00FE489A" w:rsidRPr="00116B29" w:rsidRDefault="00FE489A" w:rsidP="00901098">
      <w:pPr>
        <w:spacing w:line="240" w:lineRule="auto"/>
        <w:jc w:val="both"/>
        <w:rPr>
          <w:rFonts w:ascii="Times New Roman" w:hAnsi="Times New Roman" w:cs="Times New Roman"/>
          <w:sz w:val="24"/>
          <w:szCs w:val="24"/>
        </w:rPr>
      </w:pPr>
      <w:r w:rsidRPr="00116B29">
        <w:rPr>
          <w:rFonts w:ascii="Times New Roman" w:hAnsi="Times New Roman" w:cs="Times New Roman"/>
          <w:sz w:val="24"/>
          <w:szCs w:val="24"/>
          <w:shd w:val="clear" w:color="auto" w:fill="FFFFFF"/>
        </w:rPr>
        <w:t>Malaria is an acute febrile illness caused by </w:t>
      </w:r>
      <w:r w:rsidRPr="00116B29">
        <w:rPr>
          <w:rFonts w:ascii="Times New Roman" w:hAnsi="Times New Roman" w:cs="Times New Roman"/>
          <w:i/>
          <w:sz w:val="24"/>
          <w:szCs w:val="24"/>
          <w:shd w:val="clear" w:color="auto" w:fill="FFFFFF"/>
        </w:rPr>
        <w:t>Plasmodium</w:t>
      </w:r>
      <w:r w:rsidRPr="00116B29">
        <w:rPr>
          <w:rFonts w:ascii="Times New Roman" w:hAnsi="Times New Roman" w:cs="Times New Roman"/>
          <w:sz w:val="24"/>
          <w:szCs w:val="24"/>
          <w:shd w:val="clear" w:color="auto" w:fill="FFFFFF"/>
        </w:rPr>
        <w:t> (</w:t>
      </w:r>
      <w:r w:rsidRPr="00116B29">
        <w:rPr>
          <w:rFonts w:ascii="Times New Roman" w:hAnsi="Times New Roman" w:cs="Times New Roman"/>
          <w:i/>
          <w:sz w:val="24"/>
          <w:szCs w:val="24"/>
          <w:shd w:val="clear" w:color="auto" w:fill="FFFFFF"/>
        </w:rPr>
        <w:t>P</w:t>
      </w:r>
      <w:r w:rsidRPr="00116B29">
        <w:rPr>
          <w:rFonts w:ascii="Times New Roman" w:hAnsi="Times New Roman" w:cs="Times New Roman"/>
          <w:sz w:val="24"/>
          <w:szCs w:val="24"/>
          <w:shd w:val="clear" w:color="auto" w:fill="FFFFFF"/>
        </w:rPr>
        <w:t xml:space="preserve">) parasites, which are spread to people through the bites of infected female Anopheles mosquitoes. There are </w:t>
      </w:r>
      <w:r w:rsidR="00C2653F" w:rsidRPr="00116B29">
        <w:rPr>
          <w:rFonts w:ascii="Times New Roman" w:hAnsi="Times New Roman" w:cs="Times New Roman"/>
          <w:sz w:val="24"/>
          <w:szCs w:val="24"/>
          <w:shd w:val="clear" w:color="auto" w:fill="FFFFFF"/>
        </w:rPr>
        <w:t>five</w:t>
      </w:r>
      <w:r w:rsidRPr="00116B29">
        <w:rPr>
          <w:rFonts w:ascii="Times New Roman" w:hAnsi="Times New Roman" w:cs="Times New Roman"/>
          <w:sz w:val="24"/>
          <w:szCs w:val="24"/>
          <w:shd w:val="clear" w:color="auto" w:fill="FFFFFF"/>
        </w:rPr>
        <w:t xml:space="preserve"> parasite species that cause malaria in humans, and 2 of these species</w:t>
      </w:r>
      <w:r w:rsidR="00901098" w:rsidRPr="00116B29">
        <w:rPr>
          <w:rFonts w:ascii="Times New Roman" w:hAnsi="Times New Roman" w:cs="Times New Roman"/>
          <w:sz w:val="24"/>
          <w:szCs w:val="24"/>
          <w:shd w:val="clear" w:color="auto" w:fill="FFFFFF"/>
        </w:rPr>
        <w:t xml:space="preserve">; </w:t>
      </w:r>
      <w:r w:rsidRPr="00116B29">
        <w:rPr>
          <w:rFonts w:ascii="Times New Roman" w:hAnsi="Times New Roman" w:cs="Times New Roman"/>
          <w:i/>
          <w:sz w:val="24"/>
          <w:szCs w:val="24"/>
          <w:shd w:val="clear" w:color="auto" w:fill="FFFFFF"/>
        </w:rPr>
        <w:t xml:space="preserve">P. </w:t>
      </w:r>
      <w:proofErr w:type="spellStart"/>
      <w:r w:rsidRPr="00116B29">
        <w:rPr>
          <w:rFonts w:ascii="Times New Roman" w:hAnsi="Times New Roman" w:cs="Times New Roman"/>
          <w:i/>
          <w:sz w:val="24"/>
          <w:szCs w:val="24"/>
          <w:shd w:val="clear" w:color="auto" w:fill="FFFFFF"/>
        </w:rPr>
        <w:t>falciparum</w:t>
      </w:r>
      <w:proofErr w:type="spellEnd"/>
      <w:r w:rsidRPr="00116B29">
        <w:rPr>
          <w:rFonts w:ascii="Times New Roman" w:hAnsi="Times New Roman" w:cs="Times New Roman"/>
          <w:sz w:val="24"/>
          <w:szCs w:val="24"/>
          <w:shd w:val="clear" w:color="auto" w:fill="FFFFFF"/>
        </w:rPr>
        <w:t> and </w:t>
      </w:r>
      <w:r w:rsidRPr="00116B29">
        <w:rPr>
          <w:rFonts w:ascii="Times New Roman" w:hAnsi="Times New Roman" w:cs="Times New Roman"/>
          <w:i/>
          <w:sz w:val="24"/>
          <w:szCs w:val="24"/>
          <w:shd w:val="clear" w:color="auto" w:fill="FFFFFF"/>
        </w:rPr>
        <w:t xml:space="preserve">P. </w:t>
      </w:r>
      <w:proofErr w:type="spellStart"/>
      <w:r w:rsidRPr="00116B29">
        <w:rPr>
          <w:rFonts w:ascii="Times New Roman" w:hAnsi="Times New Roman" w:cs="Times New Roman"/>
          <w:i/>
          <w:sz w:val="24"/>
          <w:szCs w:val="24"/>
          <w:shd w:val="clear" w:color="auto" w:fill="FFFFFF"/>
        </w:rPr>
        <w:t>vivax</w:t>
      </w:r>
      <w:proofErr w:type="spellEnd"/>
      <w:r w:rsidRPr="00116B29">
        <w:rPr>
          <w:rFonts w:ascii="Times New Roman" w:hAnsi="Times New Roman" w:cs="Times New Roman"/>
          <w:sz w:val="24"/>
          <w:szCs w:val="24"/>
          <w:shd w:val="clear" w:color="auto" w:fill="FFFFFF"/>
        </w:rPr>
        <w:t xml:space="preserve"> pose the greatest threat</w:t>
      </w:r>
      <w:r w:rsidR="00A81D02" w:rsidRPr="00116B29">
        <w:rPr>
          <w:rFonts w:ascii="Times New Roman" w:hAnsi="Times New Roman" w:cs="Times New Roman"/>
          <w:sz w:val="24"/>
          <w:szCs w:val="24"/>
          <w:shd w:val="clear" w:color="auto" w:fill="FFFFFF"/>
        </w:rPr>
        <w:t xml:space="preserve"> (Escalante </w:t>
      </w:r>
      <w:r w:rsidR="00A81D02" w:rsidRPr="006B257F">
        <w:rPr>
          <w:rFonts w:ascii="Times New Roman" w:hAnsi="Times New Roman" w:cs="Times New Roman"/>
          <w:i/>
          <w:iCs/>
          <w:sz w:val="24"/>
          <w:szCs w:val="24"/>
          <w:shd w:val="clear" w:color="auto" w:fill="FFFFFF"/>
        </w:rPr>
        <w:t>et al.,</w:t>
      </w:r>
      <w:r w:rsidR="00A81D02" w:rsidRPr="00116B29">
        <w:rPr>
          <w:rFonts w:ascii="Times New Roman" w:hAnsi="Times New Roman" w:cs="Times New Roman"/>
          <w:sz w:val="24"/>
          <w:szCs w:val="24"/>
          <w:shd w:val="clear" w:color="auto" w:fill="FFFFFF"/>
        </w:rPr>
        <w:t xml:space="preserve"> 2022)</w:t>
      </w:r>
      <w:r w:rsidRPr="00116B29">
        <w:rPr>
          <w:rFonts w:ascii="Times New Roman" w:hAnsi="Times New Roman" w:cs="Times New Roman"/>
          <w:sz w:val="24"/>
          <w:szCs w:val="24"/>
          <w:shd w:val="clear" w:color="auto" w:fill="FFFFFF"/>
        </w:rPr>
        <w:t xml:space="preserve">. </w:t>
      </w:r>
      <w:r w:rsidRPr="00116B29">
        <w:rPr>
          <w:rFonts w:ascii="Times New Roman" w:hAnsi="Times New Roman" w:cs="Times New Roman"/>
          <w:i/>
          <w:sz w:val="24"/>
          <w:szCs w:val="24"/>
          <w:shd w:val="clear" w:color="auto" w:fill="FFFFFF"/>
        </w:rPr>
        <w:t xml:space="preserve">P. </w:t>
      </w:r>
      <w:proofErr w:type="spellStart"/>
      <w:r w:rsidRPr="00116B29">
        <w:rPr>
          <w:rFonts w:ascii="Times New Roman" w:hAnsi="Times New Roman" w:cs="Times New Roman"/>
          <w:i/>
          <w:sz w:val="24"/>
          <w:szCs w:val="24"/>
          <w:shd w:val="clear" w:color="auto" w:fill="FFFFFF"/>
        </w:rPr>
        <w:t>falciparum</w:t>
      </w:r>
      <w:proofErr w:type="spellEnd"/>
      <w:r w:rsidRPr="00116B29">
        <w:rPr>
          <w:rFonts w:ascii="Times New Roman" w:hAnsi="Times New Roman" w:cs="Times New Roman"/>
          <w:sz w:val="24"/>
          <w:szCs w:val="24"/>
          <w:shd w:val="clear" w:color="auto" w:fill="FFFFFF"/>
        </w:rPr>
        <w:t xml:space="preserve"> is the deadliest malaria parasite and the most prevalent on the African continent. </w:t>
      </w:r>
      <w:r w:rsidRPr="00116B29">
        <w:rPr>
          <w:rFonts w:ascii="Times New Roman" w:hAnsi="Times New Roman" w:cs="Times New Roman"/>
          <w:i/>
          <w:sz w:val="24"/>
          <w:szCs w:val="24"/>
          <w:shd w:val="clear" w:color="auto" w:fill="FFFFFF"/>
        </w:rPr>
        <w:t xml:space="preserve">P. </w:t>
      </w:r>
      <w:proofErr w:type="spellStart"/>
      <w:r w:rsidRPr="00116B29">
        <w:rPr>
          <w:rFonts w:ascii="Times New Roman" w:hAnsi="Times New Roman" w:cs="Times New Roman"/>
          <w:i/>
          <w:sz w:val="24"/>
          <w:szCs w:val="24"/>
          <w:shd w:val="clear" w:color="auto" w:fill="FFFFFF"/>
        </w:rPr>
        <w:t>vivax</w:t>
      </w:r>
      <w:proofErr w:type="spellEnd"/>
      <w:r w:rsidRPr="00116B29">
        <w:rPr>
          <w:rFonts w:ascii="Times New Roman" w:hAnsi="Times New Roman" w:cs="Times New Roman"/>
          <w:sz w:val="24"/>
          <w:szCs w:val="24"/>
          <w:shd w:val="clear" w:color="auto" w:fill="FFFFFF"/>
        </w:rPr>
        <w:t xml:space="preserve"> is the dominant malaria parasite in most countries outside of sub-Saharan Africa (WHO, 2022).The first symptoms</w:t>
      </w:r>
      <w:r w:rsidR="00D2120A" w:rsidRPr="00116B29">
        <w:rPr>
          <w:rFonts w:ascii="Times New Roman" w:hAnsi="Times New Roman" w:cs="Times New Roman"/>
          <w:sz w:val="24"/>
          <w:szCs w:val="24"/>
          <w:shd w:val="clear" w:color="auto" w:fill="FFFFFF"/>
        </w:rPr>
        <w:t>;</w:t>
      </w:r>
      <w:r w:rsidRPr="00116B29">
        <w:rPr>
          <w:rFonts w:ascii="Times New Roman" w:hAnsi="Times New Roman" w:cs="Times New Roman"/>
          <w:sz w:val="24"/>
          <w:szCs w:val="24"/>
          <w:shd w:val="clear" w:color="auto" w:fill="FFFFFF"/>
        </w:rPr>
        <w:t xml:space="preserve"> fever, headache and chills usually appear 10–15 days after the infective mosquito bite and may be mild and difficult to recognize as malaria. Left untreated, </w:t>
      </w:r>
      <w:r w:rsidRPr="00116B29">
        <w:rPr>
          <w:rFonts w:ascii="Times New Roman" w:hAnsi="Times New Roman" w:cs="Times New Roman"/>
          <w:i/>
          <w:sz w:val="24"/>
          <w:szCs w:val="24"/>
          <w:shd w:val="clear" w:color="auto" w:fill="FFFFFF"/>
        </w:rPr>
        <w:t xml:space="preserve">P. </w:t>
      </w:r>
      <w:proofErr w:type="spellStart"/>
      <w:r w:rsidRPr="00116B29">
        <w:rPr>
          <w:rFonts w:ascii="Times New Roman" w:hAnsi="Times New Roman" w:cs="Times New Roman"/>
          <w:i/>
          <w:sz w:val="24"/>
          <w:szCs w:val="24"/>
          <w:shd w:val="clear" w:color="auto" w:fill="FFFFFF"/>
        </w:rPr>
        <w:t>falciparum</w:t>
      </w:r>
      <w:proofErr w:type="spellEnd"/>
      <w:r w:rsidRPr="00116B29">
        <w:rPr>
          <w:rFonts w:ascii="Times New Roman" w:hAnsi="Times New Roman" w:cs="Times New Roman"/>
          <w:sz w:val="24"/>
          <w:szCs w:val="24"/>
          <w:shd w:val="clear" w:color="auto" w:fill="FFFFFF"/>
        </w:rPr>
        <w:t> malaria can progress to severe illness and death within a period of 24 hours (</w:t>
      </w:r>
      <w:r w:rsidR="00C76979" w:rsidRPr="00116B29">
        <w:rPr>
          <w:rFonts w:ascii="Times New Roman" w:hAnsi="Times New Roman" w:cs="Times New Roman"/>
          <w:sz w:val="24"/>
          <w:szCs w:val="24"/>
          <w:shd w:val="clear" w:color="auto" w:fill="FFFFFF"/>
        </w:rPr>
        <w:t xml:space="preserve">Del Prado </w:t>
      </w:r>
      <w:r w:rsidR="00C76979" w:rsidRPr="006B257F">
        <w:rPr>
          <w:rFonts w:ascii="Times New Roman" w:hAnsi="Times New Roman" w:cs="Times New Roman"/>
          <w:i/>
          <w:iCs/>
          <w:sz w:val="24"/>
          <w:szCs w:val="24"/>
          <w:shd w:val="clear" w:color="auto" w:fill="FFFFFF"/>
        </w:rPr>
        <w:t>et al.,</w:t>
      </w:r>
      <w:r w:rsidR="00C76979" w:rsidRPr="00116B29">
        <w:rPr>
          <w:rFonts w:ascii="Times New Roman" w:hAnsi="Times New Roman" w:cs="Times New Roman"/>
          <w:sz w:val="24"/>
          <w:szCs w:val="24"/>
          <w:shd w:val="clear" w:color="auto" w:fill="FFFFFF"/>
        </w:rPr>
        <w:t xml:space="preserve"> 2014; </w:t>
      </w:r>
      <w:r w:rsidRPr="00116B29">
        <w:rPr>
          <w:rFonts w:ascii="Times New Roman" w:hAnsi="Times New Roman" w:cs="Times New Roman"/>
          <w:sz w:val="24"/>
          <w:szCs w:val="24"/>
          <w:shd w:val="clear" w:color="auto" w:fill="FFFFFF"/>
        </w:rPr>
        <w:t>WHO, 2022).</w:t>
      </w:r>
    </w:p>
    <w:p w:rsidR="00E20B9D" w:rsidRPr="00116B29" w:rsidRDefault="00FE489A" w:rsidP="00901098">
      <w:pPr>
        <w:spacing w:line="240" w:lineRule="auto"/>
        <w:jc w:val="both"/>
        <w:rPr>
          <w:rFonts w:ascii="Times New Roman" w:hAnsi="Times New Roman" w:cs="Times New Roman"/>
          <w:sz w:val="24"/>
          <w:szCs w:val="24"/>
          <w:shd w:val="clear" w:color="auto" w:fill="FFFFFF"/>
        </w:rPr>
      </w:pPr>
      <w:r w:rsidRPr="00116B29">
        <w:rPr>
          <w:rFonts w:ascii="Times New Roman" w:hAnsi="Times New Roman" w:cs="Times New Roman"/>
          <w:sz w:val="24"/>
          <w:szCs w:val="24"/>
          <w:shd w:val="clear" w:color="auto" w:fill="FFFFFF"/>
        </w:rPr>
        <w:t>In 2021, nearly half of the world's population was at risk of malaria. Some population groups</w:t>
      </w:r>
      <w:r w:rsidR="00D2120A" w:rsidRPr="00116B29">
        <w:rPr>
          <w:rFonts w:ascii="Times New Roman" w:hAnsi="Times New Roman" w:cs="Times New Roman"/>
          <w:sz w:val="24"/>
          <w:szCs w:val="24"/>
          <w:shd w:val="clear" w:color="auto" w:fill="FFFFFF"/>
        </w:rPr>
        <w:t xml:space="preserve"> such infants, children under 5 years of age, pregnant women and patients with HIV/AIDS, as well as people with low immunity</w:t>
      </w:r>
      <w:r w:rsidRPr="00116B29">
        <w:rPr>
          <w:rFonts w:ascii="Times New Roman" w:hAnsi="Times New Roman" w:cs="Times New Roman"/>
          <w:sz w:val="24"/>
          <w:szCs w:val="24"/>
          <w:shd w:val="clear" w:color="auto" w:fill="FFFFFF"/>
        </w:rPr>
        <w:t xml:space="preserve"> are at considerably higher risk of contracting malaria and developing severe disease. According to the latest World malaria report, there were 247 million cases of malaria in 2021 compared to 245 million cases in 2020. The estimated number of malaria deaths stood at 619 000 in 2021 compared to 625 000 in 2020 (WHO, </w:t>
      </w:r>
      <w:r w:rsidRPr="00116B29">
        <w:rPr>
          <w:rFonts w:ascii="Times New Roman" w:hAnsi="Times New Roman" w:cs="Times New Roman"/>
          <w:sz w:val="24"/>
          <w:szCs w:val="24"/>
          <w:shd w:val="clear" w:color="auto" w:fill="FFFFFF"/>
        </w:rPr>
        <w:lastRenderedPageBreak/>
        <w:t>2022</w:t>
      </w:r>
      <w:r w:rsidR="00D95482" w:rsidRPr="00116B29">
        <w:rPr>
          <w:rFonts w:ascii="Times New Roman" w:hAnsi="Times New Roman" w:cs="Times New Roman"/>
          <w:sz w:val="24"/>
          <w:szCs w:val="24"/>
          <w:shd w:val="clear" w:color="auto" w:fill="FFFFFF"/>
        </w:rPr>
        <w:t xml:space="preserve">; </w:t>
      </w:r>
      <w:proofErr w:type="spellStart"/>
      <w:r w:rsidR="00D95482" w:rsidRPr="00116B29">
        <w:rPr>
          <w:rFonts w:ascii="Times New Roman" w:hAnsi="Times New Roman" w:cs="Times New Roman"/>
          <w:sz w:val="24"/>
          <w:szCs w:val="24"/>
          <w:shd w:val="clear" w:color="auto" w:fill="FFFFFF"/>
        </w:rPr>
        <w:t>Buki</w:t>
      </w:r>
      <w:proofErr w:type="spellEnd"/>
      <w:r w:rsidR="00D95482" w:rsidRPr="00116B29">
        <w:rPr>
          <w:rFonts w:ascii="Times New Roman" w:hAnsi="Times New Roman" w:cs="Times New Roman"/>
          <w:sz w:val="24"/>
          <w:szCs w:val="24"/>
          <w:shd w:val="clear" w:color="auto" w:fill="FFFFFF"/>
        </w:rPr>
        <w:t>, 2023</w:t>
      </w:r>
      <w:r w:rsidRPr="00116B29">
        <w:rPr>
          <w:rFonts w:ascii="Times New Roman" w:hAnsi="Times New Roman" w:cs="Times New Roman"/>
          <w:sz w:val="24"/>
          <w:szCs w:val="24"/>
          <w:shd w:val="clear" w:color="auto" w:fill="FFFFFF"/>
        </w:rPr>
        <w:t xml:space="preserve">).  </w:t>
      </w:r>
      <w:proofErr w:type="gramStart"/>
      <w:r w:rsidRPr="00116B29">
        <w:rPr>
          <w:rFonts w:ascii="Times New Roman" w:hAnsi="Times New Roman" w:cs="Times New Roman"/>
          <w:sz w:val="24"/>
          <w:szCs w:val="24"/>
          <w:shd w:val="clear" w:color="auto" w:fill="FFFFFF"/>
        </w:rPr>
        <w:t>Over the 2 peak years of the pandemic (2020–2021), COVID-related disruptions led to about 13 million more malaria cases and 63 000 more malaria deaths globally.</w:t>
      </w:r>
      <w:proofErr w:type="gramEnd"/>
      <w:r w:rsidRPr="00116B29">
        <w:rPr>
          <w:rFonts w:ascii="Times New Roman" w:hAnsi="Times New Roman" w:cs="Times New Roman"/>
          <w:sz w:val="24"/>
          <w:szCs w:val="24"/>
          <w:shd w:val="clear" w:color="auto" w:fill="FFFFFF"/>
        </w:rPr>
        <w:t xml:space="preserve"> The WHO African Region continues to carry a disproportionately high share of the global malaria burden. In 2021 the Region was home to about 95 % of all malaria cases and 96 % of deaths. Children </w:t>
      </w:r>
      <w:proofErr w:type="gramStart"/>
      <w:r w:rsidRPr="00116B29">
        <w:rPr>
          <w:rFonts w:ascii="Times New Roman" w:hAnsi="Times New Roman" w:cs="Times New Roman"/>
          <w:sz w:val="24"/>
          <w:szCs w:val="24"/>
          <w:shd w:val="clear" w:color="auto" w:fill="FFFFFF"/>
        </w:rPr>
        <w:t>under</w:t>
      </w:r>
      <w:proofErr w:type="gramEnd"/>
      <w:r w:rsidRPr="00116B29">
        <w:rPr>
          <w:rFonts w:ascii="Times New Roman" w:hAnsi="Times New Roman" w:cs="Times New Roman"/>
          <w:sz w:val="24"/>
          <w:szCs w:val="24"/>
          <w:shd w:val="clear" w:color="auto" w:fill="FFFFFF"/>
        </w:rPr>
        <w:t xml:space="preserve"> 5 years of age accounted for about 80 % of all malaria deaths in the </w:t>
      </w:r>
      <w:proofErr w:type="spellStart"/>
      <w:r w:rsidRPr="00116B29">
        <w:rPr>
          <w:rFonts w:ascii="Times New Roman" w:hAnsi="Times New Roman" w:cs="Times New Roman"/>
          <w:sz w:val="24"/>
          <w:szCs w:val="24"/>
          <w:shd w:val="clear" w:color="auto" w:fill="FFFFFF"/>
        </w:rPr>
        <w:t>Region.Four</w:t>
      </w:r>
      <w:proofErr w:type="spellEnd"/>
      <w:r w:rsidRPr="00116B29">
        <w:rPr>
          <w:rFonts w:ascii="Times New Roman" w:hAnsi="Times New Roman" w:cs="Times New Roman"/>
          <w:sz w:val="24"/>
          <w:szCs w:val="24"/>
          <w:shd w:val="clear" w:color="auto" w:fill="FFFFFF"/>
        </w:rPr>
        <w:t xml:space="preserve"> African countries accounted for just over half of all malaria deaths worldwide: Nigeria (31.3 %), the Democratic Republic of the Congo (12.6 %), United Republic of Tanzania (4.1 %) and Niger (3.9 %) </w:t>
      </w:r>
      <w:proofErr w:type="gramStart"/>
      <w:r w:rsidRPr="009F4DD8">
        <w:rPr>
          <w:rFonts w:ascii="Times New Roman" w:hAnsi="Times New Roman" w:cs="Times New Roman"/>
          <w:sz w:val="24"/>
          <w:szCs w:val="24"/>
          <w:shd w:val="clear" w:color="auto" w:fill="FFFFFF"/>
        </w:rPr>
        <w:t>(</w:t>
      </w:r>
      <w:proofErr w:type="spellStart"/>
      <w:r w:rsidR="00CB544B" w:rsidRPr="009F4DD8">
        <w:rPr>
          <w:rFonts w:ascii="Times New Roman" w:hAnsi="Times New Roman" w:cs="Times New Roman"/>
          <w:sz w:val="24"/>
          <w:szCs w:val="24"/>
          <w:shd w:val="clear" w:color="auto" w:fill="FFFFFF"/>
        </w:rPr>
        <w:t>Angupale</w:t>
      </w:r>
      <w:r w:rsidR="00CB544B" w:rsidRPr="009F4DD8">
        <w:rPr>
          <w:rFonts w:ascii="Times New Roman" w:hAnsi="Times New Roman" w:cs="Times New Roman"/>
          <w:i/>
          <w:iCs/>
          <w:sz w:val="24"/>
          <w:szCs w:val="24"/>
          <w:shd w:val="clear" w:color="auto" w:fill="FFFFFF"/>
        </w:rPr>
        <w:t>et</w:t>
      </w:r>
      <w:proofErr w:type="spellEnd"/>
      <w:r w:rsidR="00CB544B" w:rsidRPr="009F4DD8">
        <w:rPr>
          <w:rFonts w:ascii="Times New Roman" w:hAnsi="Times New Roman" w:cs="Times New Roman"/>
          <w:i/>
          <w:iCs/>
          <w:sz w:val="24"/>
          <w:szCs w:val="24"/>
          <w:shd w:val="clear" w:color="auto" w:fill="FFFFFF"/>
        </w:rPr>
        <w:t xml:space="preserve"> al.</w:t>
      </w:r>
      <w:r w:rsidRPr="009F4DD8">
        <w:rPr>
          <w:rFonts w:ascii="Times New Roman" w:hAnsi="Times New Roman" w:cs="Times New Roman"/>
          <w:i/>
          <w:iCs/>
          <w:sz w:val="24"/>
          <w:szCs w:val="24"/>
          <w:shd w:val="clear" w:color="auto" w:fill="FFFFFF"/>
        </w:rPr>
        <w:t>,</w:t>
      </w:r>
      <w:r w:rsidRPr="009F4DD8">
        <w:rPr>
          <w:rFonts w:ascii="Times New Roman" w:hAnsi="Times New Roman" w:cs="Times New Roman"/>
          <w:sz w:val="24"/>
          <w:szCs w:val="24"/>
          <w:shd w:val="clear" w:color="auto" w:fill="FFFFFF"/>
        </w:rPr>
        <w:t xml:space="preserve"> 202</w:t>
      </w:r>
      <w:r w:rsidR="00CB544B" w:rsidRPr="009F4DD8">
        <w:rPr>
          <w:rFonts w:ascii="Times New Roman" w:hAnsi="Times New Roman" w:cs="Times New Roman"/>
          <w:sz w:val="24"/>
          <w:szCs w:val="24"/>
          <w:shd w:val="clear" w:color="auto" w:fill="FFFFFF"/>
        </w:rPr>
        <w:t>3</w:t>
      </w:r>
      <w:r w:rsidRPr="009F4DD8">
        <w:rPr>
          <w:rFonts w:ascii="Times New Roman" w:hAnsi="Times New Roman" w:cs="Times New Roman"/>
          <w:sz w:val="24"/>
          <w:szCs w:val="24"/>
          <w:shd w:val="clear" w:color="auto" w:fill="FFFFFF"/>
        </w:rPr>
        <w:t>).</w:t>
      </w:r>
      <w:proofErr w:type="gramEnd"/>
    </w:p>
    <w:p w:rsidR="0053565D" w:rsidRPr="00116B29" w:rsidRDefault="00FE489A" w:rsidP="00901098">
      <w:pPr>
        <w:spacing w:line="240" w:lineRule="auto"/>
        <w:jc w:val="both"/>
        <w:rPr>
          <w:rFonts w:ascii="Times New Roman" w:hAnsi="Times New Roman" w:cs="Times New Roman"/>
          <w:sz w:val="24"/>
          <w:szCs w:val="24"/>
          <w:shd w:val="clear" w:color="auto" w:fill="FFFFFF"/>
        </w:rPr>
      </w:pPr>
      <w:r w:rsidRPr="00116B29">
        <w:rPr>
          <w:rFonts w:ascii="Times New Roman" w:hAnsi="Times New Roman" w:cs="Times New Roman"/>
          <w:sz w:val="24"/>
          <w:szCs w:val="24"/>
          <w:shd w:val="clear" w:color="auto" w:fill="FFFFFF"/>
        </w:rPr>
        <w:t>Malaria is transmitted throughout Nigeria, with 97 % of the population at risk of malaria.  The duration of the transmission season ranges from year-round transmission in the south to three months or less in the north.</w:t>
      </w:r>
      <w:r w:rsidR="00E20B9D" w:rsidRPr="00116B29">
        <w:rPr>
          <w:rFonts w:ascii="Times New Roman" w:hAnsi="Times New Roman" w:cs="Times New Roman"/>
          <w:sz w:val="24"/>
          <w:szCs w:val="24"/>
          <w:shd w:val="clear" w:color="auto" w:fill="FFFFFF"/>
        </w:rPr>
        <w:t xml:space="preserve"> Nigeria had the highest number of global malaria cases (27 % of global malaria cases) and the highest number of deaths (32 % of global malaria deaths) in 2020. The country accounted for an estimated 55.2 % of malaria cases in West Africa in 2020 (WHO,</w:t>
      </w:r>
      <w:r w:rsidR="00E20B9D" w:rsidRPr="00116B29">
        <w:rPr>
          <w:rFonts w:ascii="Times New Roman" w:hAnsi="Times New Roman" w:cs="Times New Roman"/>
          <w:sz w:val="24"/>
          <w:szCs w:val="24"/>
          <w:shd w:val="clear" w:color="auto" w:fill="FFFFFF"/>
        </w:rPr>
        <w:tab/>
        <w:t xml:space="preserve">2021). </w:t>
      </w:r>
      <w:r w:rsidRPr="00116B29">
        <w:rPr>
          <w:rFonts w:ascii="Times New Roman" w:hAnsi="Times New Roman" w:cs="Times New Roman"/>
          <w:sz w:val="24"/>
          <w:szCs w:val="24"/>
          <w:shd w:val="clear" w:color="auto" w:fill="FFFFFF"/>
        </w:rPr>
        <w:t xml:space="preserve">The primary vector across most of the country is </w:t>
      </w:r>
      <w:r w:rsidRPr="00116B29">
        <w:rPr>
          <w:rFonts w:ascii="Times New Roman" w:hAnsi="Times New Roman" w:cs="Times New Roman"/>
          <w:i/>
          <w:sz w:val="24"/>
          <w:szCs w:val="24"/>
          <w:shd w:val="clear" w:color="auto" w:fill="FFFFFF"/>
        </w:rPr>
        <w:t xml:space="preserve">Anopheles (An.) </w:t>
      </w:r>
      <w:proofErr w:type="spellStart"/>
      <w:r w:rsidRPr="00116B29">
        <w:rPr>
          <w:rFonts w:ascii="Times New Roman" w:hAnsi="Times New Roman" w:cs="Times New Roman"/>
          <w:i/>
          <w:sz w:val="24"/>
          <w:szCs w:val="24"/>
          <w:shd w:val="clear" w:color="auto" w:fill="FFFFFF"/>
        </w:rPr>
        <w:t>gambiae</w:t>
      </w:r>
      <w:proofErr w:type="spellEnd"/>
      <w:r w:rsidRPr="00116B29">
        <w:rPr>
          <w:rFonts w:ascii="Times New Roman" w:hAnsi="Times New Roman" w:cs="Times New Roman"/>
          <w:i/>
          <w:sz w:val="24"/>
          <w:szCs w:val="24"/>
          <w:shd w:val="clear" w:color="auto" w:fill="FFFFFF"/>
        </w:rPr>
        <w:t xml:space="preserve"> </w:t>
      </w:r>
      <w:proofErr w:type="spellStart"/>
      <w:r w:rsidRPr="00116B29">
        <w:rPr>
          <w:rFonts w:ascii="Times New Roman" w:hAnsi="Times New Roman" w:cs="Times New Roman"/>
          <w:i/>
          <w:sz w:val="24"/>
          <w:szCs w:val="24"/>
          <w:shd w:val="clear" w:color="auto" w:fill="FFFFFF"/>
        </w:rPr>
        <w:t>s.s</w:t>
      </w:r>
      <w:proofErr w:type="spellEnd"/>
      <w:r w:rsidRPr="00116B29">
        <w:rPr>
          <w:rFonts w:ascii="Times New Roman" w:hAnsi="Times New Roman" w:cs="Times New Roman"/>
          <w:sz w:val="24"/>
          <w:szCs w:val="24"/>
          <w:shd w:val="clear" w:color="auto" w:fill="FFFFFF"/>
        </w:rPr>
        <w:t xml:space="preserve">., accounting for 67.1 % of all the </w:t>
      </w:r>
      <w:r w:rsidRPr="00116B29">
        <w:rPr>
          <w:rFonts w:ascii="Times New Roman" w:hAnsi="Times New Roman" w:cs="Times New Roman"/>
          <w:i/>
          <w:sz w:val="24"/>
          <w:szCs w:val="24"/>
          <w:shd w:val="clear" w:color="auto" w:fill="FFFFFF"/>
        </w:rPr>
        <w:t xml:space="preserve">An. </w:t>
      </w:r>
      <w:proofErr w:type="spellStart"/>
      <w:r w:rsidRPr="00116B29">
        <w:rPr>
          <w:rFonts w:ascii="Times New Roman" w:hAnsi="Times New Roman" w:cs="Times New Roman"/>
          <w:i/>
          <w:sz w:val="24"/>
          <w:szCs w:val="24"/>
          <w:shd w:val="clear" w:color="auto" w:fill="FFFFFF"/>
        </w:rPr>
        <w:t>gambiae</w:t>
      </w:r>
      <w:proofErr w:type="spellEnd"/>
      <w:r w:rsidRPr="00116B29">
        <w:rPr>
          <w:rFonts w:ascii="Times New Roman" w:hAnsi="Times New Roman" w:cs="Times New Roman"/>
          <w:i/>
          <w:sz w:val="24"/>
          <w:szCs w:val="24"/>
          <w:shd w:val="clear" w:color="auto" w:fill="FFFFFF"/>
        </w:rPr>
        <w:t xml:space="preserve"> </w:t>
      </w:r>
      <w:proofErr w:type="spellStart"/>
      <w:r w:rsidRPr="00116B29">
        <w:rPr>
          <w:rFonts w:ascii="Times New Roman" w:hAnsi="Times New Roman" w:cs="Times New Roman"/>
          <w:i/>
          <w:sz w:val="24"/>
          <w:szCs w:val="24"/>
          <w:shd w:val="clear" w:color="auto" w:fill="FFFFFF"/>
        </w:rPr>
        <w:t>s.s</w:t>
      </w:r>
      <w:proofErr w:type="spellEnd"/>
      <w:r w:rsidRPr="00116B29">
        <w:rPr>
          <w:rFonts w:ascii="Times New Roman" w:hAnsi="Times New Roman" w:cs="Times New Roman"/>
          <w:sz w:val="24"/>
          <w:szCs w:val="24"/>
          <w:shd w:val="clear" w:color="auto" w:fill="FFFFFF"/>
        </w:rPr>
        <w:t xml:space="preserve">. collected, with </w:t>
      </w:r>
      <w:r w:rsidRPr="00116B29">
        <w:rPr>
          <w:rFonts w:ascii="Times New Roman" w:hAnsi="Times New Roman" w:cs="Times New Roman"/>
          <w:i/>
          <w:sz w:val="24"/>
          <w:szCs w:val="24"/>
          <w:shd w:val="clear" w:color="auto" w:fill="FFFFFF"/>
        </w:rPr>
        <w:t xml:space="preserve">An. </w:t>
      </w:r>
      <w:proofErr w:type="spellStart"/>
      <w:r w:rsidRPr="00116B29">
        <w:rPr>
          <w:rFonts w:ascii="Times New Roman" w:hAnsi="Times New Roman" w:cs="Times New Roman"/>
          <w:i/>
          <w:sz w:val="24"/>
          <w:szCs w:val="24"/>
          <w:shd w:val="clear" w:color="auto" w:fill="FFFFFF"/>
        </w:rPr>
        <w:t>funestus</w:t>
      </w:r>
      <w:proofErr w:type="spellEnd"/>
      <w:r w:rsidRPr="00116B29">
        <w:rPr>
          <w:rFonts w:ascii="Times New Roman" w:hAnsi="Times New Roman" w:cs="Times New Roman"/>
          <w:sz w:val="24"/>
          <w:szCs w:val="24"/>
          <w:shd w:val="clear" w:color="auto" w:fill="FFFFFF"/>
        </w:rPr>
        <w:t xml:space="preserve"> as a secondary vector in some areas of Nigeria</w:t>
      </w:r>
      <w:r w:rsidRPr="00116B29">
        <w:rPr>
          <w:rFonts w:ascii="Times New Roman" w:hAnsi="Times New Roman" w:cs="Times New Roman"/>
          <w:sz w:val="24"/>
          <w:szCs w:val="24"/>
          <w:shd w:val="clear" w:color="auto" w:fill="FFFFFF"/>
        </w:rPr>
        <w:tab/>
      </w:r>
      <w:r w:rsidRPr="009F4DD8">
        <w:rPr>
          <w:rFonts w:ascii="Times New Roman" w:hAnsi="Times New Roman" w:cs="Times New Roman"/>
          <w:sz w:val="24"/>
          <w:szCs w:val="24"/>
          <w:shd w:val="clear" w:color="auto" w:fill="FFFFFF"/>
        </w:rPr>
        <w:t>(</w:t>
      </w:r>
      <w:proofErr w:type="spellStart"/>
      <w:r w:rsidR="00CB544B" w:rsidRPr="009F4DD8">
        <w:rPr>
          <w:rFonts w:ascii="Times New Roman" w:hAnsi="Times New Roman" w:cs="Times New Roman"/>
          <w:sz w:val="24"/>
          <w:szCs w:val="24"/>
          <w:shd w:val="clear" w:color="auto" w:fill="FFFFFF"/>
        </w:rPr>
        <w:t>Kahamba</w:t>
      </w:r>
      <w:r w:rsidR="00CB544B" w:rsidRPr="009F4DD8">
        <w:rPr>
          <w:rFonts w:ascii="Times New Roman" w:hAnsi="Times New Roman" w:cs="Times New Roman"/>
          <w:i/>
          <w:iCs/>
          <w:sz w:val="24"/>
          <w:szCs w:val="24"/>
          <w:shd w:val="clear" w:color="auto" w:fill="FFFFFF"/>
        </w:rPr>
        <w:t>et</w:t>
      </w:r>
      <w:proofErr w:type="spellEnd"/>
      <w:r w:rsidR="00CB544B" w:rsidRPr="009F4DD8">
        <w:rPr>
          <w:rFonts w:ascii="Times New Roman" w:hAnsi="Times New Roman" w:cs="Times New Roman"/>
          <w:i/>
          <w:iCs/>
          <w:sz w:val="24"/>
          <w:szCs w:val="24"/>
          <w:shd w:val="clear" w:color="auto" w:fill="FFFFFF"/>
        </w:rPr>
        <w:t xml:space="preserve"> al.</w:t>
      </w:r>
      <w:proofErr w:type="gramStart"/>
      <w:r w:rsidRPr="009F4DD8">
        <w:rPr>
          <w:rFonts w:ascii="Times New Roman" w:hAnsi="Times New Roman" w:cs="Times New Roman"/>
          <w:i/>
          <w:iCs/>
          <w:sz w:val="24"/>
          <w:szCs w:val="24"/>
          <w:shd w:val="clear" w:color="auto" w:fill="FFFFFF"/>
        </w:rPr>
        <w:t>,</w:t>
      </w:r>
      <w:r w:rsidRPr="009F4DD8">
        <w:rPr>
          <w:rFonts w:ascii="Times New Roman" w:hAnsi="Times New Roman" w:cs="Times New Roman"/>
          <w:sz w:val="24"/>
          <w:szCs w:val="24"/>
          <w:shd w:val="clear" w:color="auto" w:fill="FFFFFF"/>
        </w:rPr>
        <w:t>2022</w:t>
      </w:r>
      <w:proofErr w:type="gramEnd"/>
      <w:r w:rsidRPr="009F4DD8">
        <w:rPr>
          <w:rFonts w:ascii="Times New Roman" w:hAnsi="Times New Roman" w:cs="Times New Roman"/>
          <w:sz w:val="24"/>
          <w:szCs w:val="24"/>
          <w:shd w:val="clear" w:color="auto" w:fill="FFFFFF"/>
        </w:rPr>
        <w:t>).</w:t>
      </w:r>
      <w:r w:rsidRPr="00116B29">
        <w:rPr>
          <w:rFonts w:ascii="Times New Roman" w:hAnsi="Times New Roman" w:cs="Times New Roman"/>
          <w:sz w:val="24"/>
          <w:szCs w:val="24"/>
          <w:shd w:val="clear" w:color="auto" w:fill="FFFFFF"/>
        </w:rPr>
        <w:t>  </w:t>
      </w:r>
    </w:p>
    <w:p w:rsidR="00FE489A" w:rsidRPr="00116B29" w:rsidRDefault="0066588B" w:rsidP="00901098">
      <w:pPr>
        <w:spacing w:line="240" w:lineRule="auto"/>
        <w:jc w:val="both"/>
        <w:rPr>
          <w:rFonts w:ascii="Times New Roman" w:hAnsi="Times New Roman" w:cs="Times New Roman"/>
          <w:sz w:val="24"/>
          <w:szCs w:val="24"/>
          <w:shd w:val="clear" w:color="auto" w:fill="FFFFFF"/>
        </w:rPr>
      </w:pPr>
      <w:r w:rsidRPr="00116B29">
        <w:rPr>
          <w:rFonts w:ascii="Times New Roman" w:hAnsi="Times New Roman" w:cs="Times New Roman"/>
          <w:sz w:val="24"/>
          <w:szCs w:val="24"/>
          <w:shd w:val="clear" w:color="auto" w:fill="FFFFFF"/>
        </w:rPr>
        <w:t xml:space="preserve">There </w:t>
      </w:r>
      <w:r w:rsidR="00FE489A" w:rsidRPr="00116B29">
        <w:rPr>
          <w:rFonts w:ascii="Times New Roman" w:hAnsi="Times New Roman" w:cs="Times New Roman"/>
          <w:sz w:val="24"/>
          <w:szCs w:val="24"/>
          <w:shd w:val="clear" w:color="auto" w:fill="FFFFFF"/>
        </w:rPr>
        <w:t>are significant regional, rural-urban, and socioeconomic differences</w:t>
      </w:r>
      <w:r w:rsidRPr="00116B29">
        <w:rPr>
          <w:rFonts w:ascii="Times New Roman" w:hAnsi="Times New Roman" w:cs="Times New Roman"/>
          <w:sz w:val="24"/>
          <w:szCs w:val="24"/>
          <w:shd w:val="clear" w:color="auto" w:fill="FFFFFF"/>
        </w:rPr>
        <w:t xml:space="preserve"> in the</w:t>
      </w:r>
      <w:r w:rsidR="00FE489A" w:rsidRPr="00116B29">
        <w:rPr>
          <w:rFonts w:ascii="Times New Roman" w:hAnsi="Times New Roman" w:cs="Times New Roman"/>
          <w:sz w:val="24"/>
          <w:szCs w:val="24"/>
          <w:shd w:val="clear" w:color="auto" w:fill="FFFFFF"/>
        </w:rPr>
        <w:t xml:space="preserve"> prevalence </w:t>
      </w:r>
      <w:r w:rsidRPr="00116B29">
        <w:rPr>
          <w:rFonts w:ascii="Times New Roman" w:hAnsi="Times New Roman" w:cs="Times New Roman"/>
          <w:sz w:val="24"/>
          <w:szCs w:val="24"/>
          <w:shd w:val="clear" w:color="auto" w:fill="FFFFFF"/>
        </w:rPr>
        <w:t xml:space="preserve">malaria and it </w:t>
      </w:r>
      <w:r w:rsidR="00FE489A" w:rsidRPr="00116B29">
        <w:rPr>
          <w:rFonts w:ascii="Times New Roman" w:hAnsi="Times New Roman" w:cs="Times New Roman"/>
          <w:sz w:val="24"/>
          <w:szCs w:val="24"/>
          <w:shd w:val="clear" w:color="auto" w:fill="FFFFFF"/>
        </w:rPr>
        <w:t xml:space="preserve">ranges from 16 % in the South and South East Zones to 34 % in the North West Zone. Malaria is a public health problem in Niger state according to report by the National Malaria Elimination Program (NMEP) </w:t>
      </w:r>
      <w:r w:rsidR="00EF5130" w:rsidRPr="00116B29">
        <w:rPr>
          <w:rFonts w:ascii="Times New Roman" w:hAnsi="Times New Roman" w:cs="Times New Roman"/>
          <w:sz w:val="24"/>
          <w:szCs w:val="24"/>
          <w:shd w:val="clear" w:color="auto" w:fill="FFFFFF"/>
        </w:rPr>
        <w:t>(</w:t>
      </w:r>
      <w:r w:rsidR="00FE489A" w:rsidRPr="00116B29">
        <w:rPr>
          <w:rFonts w:ascii="Times New Roman" w:hAnsi="Times New Roman" w:cs="Times New Roman"/>
          <w:sz w:val="24"/>
          <w:szCs w:val="24"/>
          <w:shd w:val="clear" w:color="auto" w:fill="FFFFFF"/>
        </w:rPr>
        <w:t xml:space="preserve">2020). Niger </w:t>
      </w:r>
      <w:r w:rsidR="006F1B64" w:rsidRPr="00116B29">
        <w:rPr>
          <w:rFonts w:ascii="Times New Roman" w:hAnsi="Times New Roman" w:cs="Times New Roman"/>
          <w:sz w:val="24"/>
          <w:szCs w:val="24"/>
          <w:shd w:val="clear" w:color="auto" w:fill="FFFFFF"/>
        </w:rPr>
        <w:t xml:space="preserve">State </w:t>
      </w:r>
      <w:r w:rsidR="00FE489A" w:rsidRPr="00116B29">
        <w:rPr>
          <w:rFonts w:ascii="Times New Roman" w:hAnsi="Times New Roman" w:cs="Times New Roman"/>
          <w:sz w:val="24"/>
          <w:szCs w:val="24"/>
          <w:shd w:val="clear" w:color="auto" w:fill="FFFFFF"/>
        </w:rPr>
        <w:t>has a high burden of malaria with a prevalence rate of 27.3 % among children under 5 and 34.6 % among pregnant women (NMEP, 2020). Malaria was found to be a leading cause of admissions in hospitals and death among children under five in Niger state (</w:t>
      </w:r>
      <w:proofErr w:type="spellStart"/>
      <w:r w:rsidR="00FE489A" w:rsidRPr="00116B29">
        <w:rPr>
          <w:rFonts w:ascii="Times New Roman" w:hAnsi="Times New Roman" w:cs="Times New Roman"/>
          <w:sz w:val="24"/>
          <w:szCs w:val="24"/>
          <w:shd w:val="clear" w:color="auto" w:fill="FFFFFF"/>
        </w:rPr>
        <w:t>Okafor</w:t>
      </w:r>
      <w:proofErr w:type="spellEnd"/>
      <w:r w:rsidR="00FE489A" w:rsidRPr="00116B29">
        <w:rPr>
          <w:rFonts w:ascii="Times New Roman" w:hAnsi="Times New Roman" w:cs="Times New Roman"/>
          <w:sz w:val="24"/>
          <w:szCs w:val="24"/>
          <w:shd w:val="clear" w:color="auto" w:fill="FFFFFF"/>
        </w:rPr>
        <w:t xml:space="preserve"> </w:t>
      </w:r>
      <w:r w:rsidR="00FE489A" w:rsidRPr="00116B29">
        <w:rPr>
          <w:rFonts w:ascii="Times New Roman" w:hAnsi="Times New Roman" w:cs="Times New Roman"/>
          <w:i/>
          <w:sz w:val="24"/>
          <w:szCs w:val="24"/>
          <w:shd w:val="clear" w:color="auto" w:fill="FFFFFF"/>
        </w:rPr>
        <w:t>et al</w:t>
      </w:r>
      <w:r w:rsidR="002F2A5A" w:rsidRPr="00116B29">
        <w:rPr>
          <w:rFonts w:ascii="Times New Roman" w:hAnsi="Times New Roman" w:cs="Times New Roman"/>
          <w:i/>
          <w:sz w:val="24"/>
          <w:szCs w:val="24"/>
          <w:shd w:val="clear" w:color="auto" w:fill="FFFFFF"/>
        </w:rPr>
        <w:t>.</w:t>
      </w:r>
      <w:r w:rsidR="00FE489A" w:rsidRPr="00116B29">
        <w:rPr>
          <w:rFonts w:ascii="Times New Roman" w:hAnsi="Times New Roman" w:cs="Times New Roman"/>
          <w:sz w:val="24"/>
          <w:szCs w:val="24"/>
          <w:shd w:val="clear" w:color="auto" w:fill="FFFFFF"/>
        </w:rPr>
        <w:t>, 2017</w:t>
      </w:r>
      <w:r w:rsidR="00573947" w:rsidRPr="00116B29">
        <w:rPr>
          <w:rFonts w:ascii="Times New Roman" w:hAnsi="Times New Roman" w:cs="Times New Roman"/>
          <w:sz w:val="24"/>
          <w:szCs w:val="24"/>
          <w:shd w:val="clear" w:color="auto" w:fill="FFFFFF"/>
        </w:rPr>
        <w:t xml:space="preserve">; </w:t>
      </w:r>
      <w:proofErr w:type="spellStart"/>
      <w:r w:rsidR="00573947" w:rsidRPr="00116B29">
        <w:rPr>
          <w:rFonts w:ascii="Times New Roman" w:hAnsi="Times New Roman" w:cs="Times New Roman"/>
          <w:sz w:val="24"/>
          <w:szCs w:val="24"/>
          <w:shd w:val="clear" w:color="auto" w:fill="FFFFFF"/>
        </w:rPr>
        <w:t>Oresanya</w:t>
      </w:r>
      <w:proofErr w:type="spellEnd"/>
      <w:r w:rsidR="00573947" w:rsidRPr="00116B29">
        <w:rPr>
          <w:rFonts w:ascii="Times New Roman" w:hAnsi="Times New Roman" w:cs="Times New Roman"/>
          <w:sz w:val="24"/>
          <w:szCs w:val="24"/>
          <w:shd w:val="clear" w:color="auto" w:fill="FFFFFF"/>
        </w:rPr>
        <w:t xml:space="preserve"> </w:t>
      </w:r>
      <w:r w:rsidR="00573947" w:rsidRPr="00116B29">
        <w:rPr>
          <w:rFonts w:ascii="Times New Roman" w:hAnsi="Times New Roman" w:cs="Times New Roman"/>
          <w:i/>
          <w:iCs/>
          <w:sz w:val="24"/>
          <w:szCs w:val="24"/>
          <w:shd w:val="clear" w:color="auto" w:fill="FFFFFF"/>
        </w:rPr>
        <w:t>et al.,</w:t>
      </w:r>
      <w:r w:rsidR="00573947" w:rsidRPr="00116B29">
        <w:rPr>
          <w:rFonts w:ascii="Times New Roman" w:hAnsi="Times New Roman" w:cs="Times New Roman"/>
          <w:sz w:val="24"/>
          <w:szCs w:val="24"/>
          <w:shd w:val="clear" w:color="auto" w:fill="FFFFFF"/>
        </w:rPr>
        <w:t xml:space="preserve"> 2019</w:t>
      </w:r>
      <w:r w:rsidR="00FE489A" w:rsidRPr="00116B29">
        <w:rPr>
          <w:rFonts w:ascii="Times New Roman" w:hAnsi="Times New Roman" w:cs="Times New Roman"/>
          <w:sz w:val="24"/>
          <w:szCs w:val="24"/>
          <w:shd w:val="clear" w:color="auto" w:fill="FFFFFF"/>
        </w:rPr>
        <w:t xml:space="preserve">). A study by Ahmed </w:t>
      </w:r>
      <w:r w:rsidR="00FE489A" w:rsidRPr="00116B29">
        <w:rPr>
          <w:rFonts w:ascii="Times New Roman" w:hAnsi="Times New Roman" w:cs="Times New Roman"/>
          <w:i/>
          <w:sz w:val="24"/>
          <w:szCs w:val="24"/>
          <w:shd w:val="clear" w:color="auto" w:fill="FFFFFF"/>
        </w:rPr>
        <w:t>et al</w:t>
      </w:r>
      <w:r w:rsidR="00FE489A" w:rsidRPr="00116B29">
        <w:rPr>
          <w:rFonts w:ascii="Times New Roman" w:hAnsi="Times New Roman" w:cs="Times New Roman"/>
          <w:sz w:val="24"/>
          <w:szCs w:val="24"/>
          <w:shd w:val="clear" w:color="auto" w:fill="FFFFFF"/>
        </w:rPr>
        <w:t xml:space="preserve">. in 2019 reported that the prevalence of malaria in Niger state was significantly associated with factors such as age, gender, educational level and occupation of the head of the household (Ahmed </w:t>
      </w:r>
      <w:r w:rsidR="00FE489A" w:rsidRPr="00116B29">
        <w:rPr>
          <w:rFonts w:ascii="Times New Roman" w:hAnsi="Times New Roman" w:cs="Times New Roman"/>
          <w:i/>
          <w:sz w:val="24"/>
          <w:szCs w:val="24"/>
          <w:shd w:val="clear" w:color="auto" w:fill="FFFFFF"/>
        </w:rPr>
        <w:t>et al</w:t>
      </w:r>
      <w:r w:rsidR="00FE489A" w:rsidRPr="00116B29">
        <w:rPr>
          <w:rFonts w:ascii="Times New Roman" w:hAnsi="Times New Roman" w:cs="Times New Roman"/>
          <w:sz w:val="24"/>
          <w:szCs w:val="24"/>
          <w:shd w:val="clear" w:color="auto" w:fill="FFFFFF"/>
        </w:rPr>
        <w:t xml:space="preserve">, 2019). </w:t>
      </w:r>
    </w:p>
    <w:p w:rsidR="00FE489A" w:rsidRPr="00116B29" w:rsidRDefault="00FE489A" w:rsidP="00901098">
      <w:pPr>
        <w:spacing w:line="240" w:lineRule="auto"/>
        <w:jc w:val="both"/>
        <w:rPr>
          <w:rFonts w:ascii="Times New Roman" w:hAnsi="Times New Roman" w:cs="Times New Roman"/>
          <w:sz w:val="24"/>
          <w:szCs w:val="24"/>
          <w:shd w:val="clear" w:color="auto" w:fill="FFFFFF"/>
        </w:rPr>
      </w:pPr>
      <w:r w:rsidRPr="00116B29">
        <w:rPr>
          <w:rFonts w:ascii="Times New Roman" w:hAnsi="Times New Roman" w:cs="Times New Roman"/>
          <w:sz w:val="24"/>
          <w:szCs w:val="24"/>
          <w:shd w:val="clear" w:color="auto" w:fill="FFFFFF"/>
        </w:rPr>
        <w:t>In terms of Malaria control efforts, the NMEP has implemented various interventions in Niger state such as distribution of Insecticide-</w:t>
      </w:r>
      <w:r w:rsidR="00CD0611" w:rsidRPr="00116B29">
        <w:rPr>
          <w:rFonts w:ascii="Times New Roman" w:hAnsi="Times New Roman" w:cs="Times New Roman"/>
          <w:sz w:val="24"/>
          <w:szCs w:val="24"/>
          <w:shd w:val="clear" w:color="auto" w:fill="FFFFFF"/>
        </w:rPr>
        <w:t xml:space="preserve">Treated Nets </w:t>
      </w:r>
      <w:r w:rsidRPr="00116B29">
        <w:rPr>
          <w:rFonts w:ascii="Times New Roman" w:hAnsi="Times New Roman" w:cs="Times New Roman"/>
          <w:sz w:val="24"/>
          <w:szCs w:val="24"/>
          <w:shd w:val="clear" w:color="auto" w:fill="FFFFFF"/>
        </w:rPr>
        <w:t xml:space="preserve">(ITNs), indoor residual spray (IRS), and provision of </w:t>
      </w:r>
      <w:proofErr w:type="spellStart"/>
      <w:r w:rsidRPr="00116B29">
        <w:rPr>
          <w:rFonts w:ascii="Times New Roman" w:hAnsi="Times New Roman" w:cs="Times New Roman"/>
          <w:sz w:val="24"/>
          <w:szCs w:val="24"/>
          <w:shd w:val="clear" w:color="auto" w:fill="FFFFFF"/>
        </w:rPr>
        <w:t>artemisinin</w:t>
      </w:r>
      <w:proofErr w:type="spellEnd"/>
      <w:r w:rsidRPr="00116B29">
        <w:rPr>
          <w:rFonts w:ascii="Times New Roman" w:hAnsi="Times New Roman" w:cs="Times New Roman"/>
          <w:sz w:val="24"/>
          <w:szCs w:val="24"/>
          <w:shd w:val="clear" w:color="auto" w:fill="FFFFFF"/>
        </w:rPr>
        <w:t>-based combination therapy (ACT) for treatment</w:t>
      </w:r>
      <w:r w:rsidR="00573947" w:rsidRPr="00116B29">
        <w:rPr>
          <w:rFonts w:ascii="Times New Roman" w:hAnsi="Times New Roman" w:cs="Times New Roman"/>
          <w:sz w:val="24"/>
          <w:szCs w:val="24"/>
          <w:shd w:val="clear" w:color="auto" w:fill="FFFFFF"/>
        </w:rPr>
        <w:t xml:space="preserve"> (Monroe, 2020)</w:t>
      </w:r>
      <w:r w:rsidRPr="00116B29">
        <w:rPr>
          <w:rFonts w:ascii="Times New Roman" w:hAnsi="Times New Roman" w:cs="Times New Roman"/>
          <w:sz w:val="24"/>
          <w:szCs w:val="24"/>
          <w:shd w:val="clear" w:color="auto" w:fill="FFFFFF"/>
        </w:rPr>
        <w:t>. However, challenges such as inadequate funding, poor health infrastructure, and resistance to anti-malarial drugs and insecticides continue to hinder the control and elimination of malaria in the state (NMEP, 2020).</w:t>
      </w:r>
      <w:r w:rsidR="00570B7F" w:rsidRPr="00116B29">
        <w:rPr>
          <w:rFonts w:ascii="Times New Roman" w:hAnsi="Times New Roman" w:cs="Times New Roman"/>
          <w:sz w:val="24"/>
          <w:szCs w:val="24"/>
          <w:shd w:val="clear" w:color="auto" w:fill="FFFFFF"/>
        </w:rPr>
        <w:t xml:space="preserve"> This study therefore attempts to evaluate the prevalence of </w:t>
      </w:r>
      <w:r w:rsidR="00570B7F" w:rsidRPr="00116B29">
        <w:rPr>
          <w:rFonts w:ascii="Times New Roman" w:hAnsi="Times New Roman" w:cs="Times New Roman"/>
          <w:bCs/>
          <w:sz w:val="24"/>
          <w:szCs w:val="24"/>
        </w:rPr>
        <w:t xml:space="preserve">malaria and </w:t>
      </w:r>
      <w:proofErr w:type="spellStart"/>
      <w:r w:rsidR="00570B7F" w:rsidRPr="00116B29">
        <w:rPr>
          <w:rFonts w:ascii="Times New Roman" w:hAnsi="Times New Roman" w:cs="Times New Roman"/>
          <w:bCs/>
          <w:sz w:val="24"/>
          <w:szCs w:val="24"/>
        </w:rPr>
        <w:t>haematological</w:t>
      </w:r>
      <w:proofErr w:type="spellEnd"/>
      <w:r w:rsidR="00570B7F" w:rsidRPr="00116B29">
        <w:rPr>
          <w:rFonts w:ascii="Times New Roman" w:hAnsi="Times New Roman" w:cs="Times New Roman"/>
          <w:bCs/>
          <w:sz w:val="24"/>
          <w:szCs w:val="24"/>
        </w:rPr>
        <w:t xml:space="preserve"> status </w:t>
      </w:r>
      <w:r w:rsidR="001A13AF" w:rsidRPr="00116B29">
        <w:rPr>
          <w:rFonts w:ascii="Times New Roman" w:hAnsi="Times New Roman" w:cs="Times New Roman"/>
          <w:bCs/>
          <w:sz w:val="24"/>
          <w:szCs w:val="24"/>
        </w:rPr>
        <w:t xml:space="preserve">among different groups of </w:t>
      </w:r>
      <w:r w:rsidR="00570B7F" w:rsidRPr="00116B29">
        <w:rPr>
          <w:rFonts w:ascii="Times New Roman" w:hAnsi="Times New Roman" w:cs="Times New Roman"/>
          <w:bCs/>
          <w:sz w:val="24"/>
          <w:szCs w:val="24"/>
        </w:rPr>
        <w:t xml:space="preserve">individuals in </w:t>
      </w:r>
      <w:proofErr w:type="spellStart"/>
      <w:r w:rsidR="00570B7F" w:rsidRPr="00116B29">
        <w:rPr>
          <w:rFonts w:ascii="Times New Roman" w:hAnsi="Times New Roman" w:cs="Times New Roman"/>
          <w:bCs/>
          <w:sz w:val="24"/>
          <w:szCs w:val="24"/>
        </w:rPr>
        <w:t>Lafiagyi</w:t>
      </w:r>
      <w:proofErr w:type="spellEnd"/>
      <w:r w:rsidR="00570B7F" w:rsidRPr="00116B29">
        <w:rPr>
          <w:rFonts w:ascii="Times New Roman" w:hAnsi="Times New Roman" w:cs="Times New Roman"/>
          <w:bCs/>
          <w:sz w:val="24"/>
          <w:szCs w:val="24"/>
        </w:rPr>
        <w:t xml:space="preserve"> </w:t>
      </w:r>
      <w:proofErr w:type="spellStart"/>
      <w:r w:rsidR="00570B7F" w:rsidRPr="00116B29">
        <w:rPr>
          <w:rFonts w:ascii="Times New Roman" w:hAnsi="Times New Roman" w:cs="Times New Roman"/>
          <w:bCs/>
          <w:sz w:val="24"/>
          <w:szCs w:val="24"/>
        </w:rPr>
        <w:t>Badegi</w:t>
      </w:r>
      <w:proofErr w:type="spellEnd"/>
      <w:r w:rsidR="00570B7F" w:rsidRPr="00116B29">
        <w:rPr>
          <w:rFonts w:ascii="Times New Roman" w:hAnsi="Times New Roman" w:cs="Times New Roman"/>
          <w:bCs/>
          <w:sz w:val="24"/>
          <w:szCs w:val="24"/>
        </w:rPr>
        <w:t xml:space="preserve"> Community, </w:t>
      </w:r>
      <w:proofErr w:type="spellStart"/>
      <w:r w:rsidR="00570B7F" w:rsidRPr="00116B29">
        <w:rPr>
          <w:rFonts w:ascii="Times New Roman" w:hAnsi="Times New Roman" w:cs="Times New Roman"/>
          <w:bCs/>
          <w:sz w:val="24"/>
          <w:szCs w:val="24"/>
        </w:rPr>
        <w:t>Katcha</w:t>
      </w:r>
      <w:proofErr w:type="spellEnd"/>
      <w:r w:rsidR="00570B7F" w:rsidRPr="00116B29">
        <w:rPr>
          <w:rFonts w:ascii="Times New Roman" w:hAnsi="Times New Roman" w:cs="Times New Roman"/>
          <w:bCs/>
          <w:sz w:val="24"/>
          <w:szCs w:val="24"/>
        </w:rPr>
        <w:t xml:space="preserve"> Local Government Area, Niger, </w:t>
      </w:r>
      <w:proofErr w:type="gramStart"/>
      <w:r w:rsidR="00570B7F" w:rsidRPr="00116B29">
        <w:rPr>
          <w:rFonts w:ascii="Times New Roman" w:hAnsi="Times New Roman" w:cs="Times New Roman"/>
          <w:bCs/>
          <w:sz w:val="24"/>
          <w:szCs w:val="24"/>
        </w:rPr>
        <w:t>Nigeria</w:t>
      </w:r>
      <w:proofErr w:type="gramEnd"/>
    </w:p>
    <w:p w:rsidR="005F0500" w:rsidRPr="00116B29" w:rsidRDefault="00FE489A" w:rsidP="00901098">
      <w:pPr>
        <w:spacing w:after="0" w:line="240" w:lineRule="auto"/>
        <w:jc w:val="both"/>
        <w:rPr>
          <w:rFonts w:ascii="Times New Roman" w:hAnsi="Times New Roman" w:cs="Times New Roman"/>
          <w:b/>
          <w:bCs/>
          <w:sz w:val="24"/>
          <w:szCs w:val="24"/>
        </w:rPr>
      </w:pPr>
      <w:r w:rsidRPr="00116B29">
        <w:rPr>
          <w:rFonts w:ascii="Times New Roman" w:hAnsi="Times New Roman" w:cs="Times New Roman"/>
          <w:b/>
          <w:bCs/>
          <w:sz w:val="24"/>
          <w:szCs w:val="24"/>
        </w:rPr>
        <w:t>Study Area</w:t>
      </w:r>
    </w:p>
    <w:p w:rsidR="00D2120A" w:rsidRPr="00116B29" w:rsidRDefault="00FE489A" w:rsidP="00C2653F">
      <w:pPr>
        <w:spacing w:line="240" w:lineRule="auto"/>
        <w:jc w:val="both"/>
        <w:rPr>
          <w:rFonts w:ascii="Times New Roman" w:hAnsi="Times New Roman" w:cs="Times New Roman"/>
          <w:b/>
          <w:bCs/>
          <w:sz w:val="24"/>
          <w:szCs w:val="24"/>
        </w:rPr>
      </w:pPr>
      <w:r w:rsidRPr="00116B29">
        <w:rPr>
          <w:rFonts w:ascii="Times New Roman" w:hAnsi="Times New Roman" w:cs="Times New Roman"/>
          <w:sz w:val="24"/>
          <w:szCs w:val="24"/>
        </w:rPr>
        <w:t xml:space="preserve">This study was carried out in Niger state. Niger is a state in the north central region of Nigeria and largest state by land mass in the country with an area of 76,363 sq km (26,484 sq mi). The </w:t>
      </w:r>
      <w:r w:rsidR="00C2653F" w:rsidRPr="00116B29">
        <w:rPr>
          <w:rFonts w:ascii="Times New Roman" w:hAnsi="Times New Roman" w:cs="Times New Roman"/>
          <w:sz w:val="24"/>
          <w:szCs w:val="24"/>
        </w:rPr>
        <w:t xml:space="preserve">State </w:t>
      </w:r>
      <w:r w:rsidRPr="00116B29">
        <w:rPr>
          <w:rFonts w:ascii="Times New Roman" w:hAnsi="Times New Roman" w:cs="Times New Roman"/>
          <w:sz w:val="24"/>
          <w:szCs w:val="24"/>
        </w:rPr>
        <w:t xml:space="preserve">has 25 </w:t>
      </w:r>
      <w:r w:rsidR="00C2653F" w:rsidRPr="00116B29">
        <w:rPr>
          <w:rFonts w:ascii="Times New Roman" w:hAnsi="Times New Roman" w:cs="Times New Roman"/>
          <w:sz w:val="24"/>
          <w:szCs w:val="24"/>
        </w:rPr>
        <w:t xml:space="preserve">Local Government Areas </w:t>
      </w:r>
      <w:r w:rsidRPr="00116B29">
        <w:rPr>
          <w:rFonts w:ascii="Times New Roman" w:hAnsi="Times New Roman" w:cs="Times New Roman"/>
          <w:sz w:val="24"/>
          <w:szCs w:val="24"/>
        </w:rPr>
        <w:t xml:space="preserve">with a population of about 6,783,300 people (population estimation of 2022). Study area selected was a rural village called </w:t>
      </w:r>
      <w:proofErr w:type="spellStart"/>
      <w:r w:rsidRPr="00116B29">
        <w:rPr>
          <w:rFonts w:ascii="Times New Roman" w:hAnsi="Times New Roman" w:cs="Times New Roman"/>
          <w:sz w:val="24"/>
          <w:szCs w:val="24"/>
        </w:rPr>
        <w:t>Lafiagyi</w:t>
      </w:r>
      <w:proofErr w:type="spellEnd"/>
      <w:r w:rsidRPr="00116B29">
        <w:rPr>
          <w:rFonts w:ascii="Times New Roman" w:hAnsi="Times New Roman" w:cs="Times New Roman"/>
          <w:sz w:val="24"/>
          <w:szCs w:val="24"/>
        </w:rPr>
        <w:t xml:space="preserve"> </w:t>
      </w:r>
      <w:proofErr w:type="spellStart"/>
      <w:r w:rsidRPr="00116B29">
        <w:rPr>
          <w:rFonts w:ascii="Times New Roman" w:hAnsi="Times New Roman" w:cs="Times New Roman"/>
          <w:sz w:val="24"/>
          <w:szCs w:val="24"/>
        </w:rPr>
        <w:t>Baddeggi</w:t>
      </w:r>
      <w:proofErr w:type="spellEnd"/>
      <w:r w:rsidRPr="00116B29">
        <w:rPr>
          <w:rFonts w:ascii="Times New Roman" w:hAnsi="Times New Roman" w:cs="Times New Roman"/>
          <w:sz w:val="24"/>
          <w:szCs w:val="24"/>
        </w:rPr>
        <w:t xml:space="preserve"> in </w:t>
      </w:r>
      <w:proofErr w:type="spellStart"/>
      <w:r w:rsidRPr="00116B29">
        <w:rPr>
          <w:rFonts w:ascii="Times New Roman" w:hAnsi="Times New Roman" w:cs="Times New Roman"/>
          <w:sz w:val="24"/>
          <w:szCs w:val="24"/>
        </w:rPr>
        <w:t>Katcha</w:t>
      </w:r>
      <w:proofErr w:type="spellEnd"/>
      <w:r w:rsidRPr="00116B29">
        <w:rPr>
          <w:rFonts w:ascii="Times New Roman" w:hAnsi="Times New Roman" w:cs="Times New Roman"/>
          <w:sz w:val="24"/>
          <w:szCs w:val="24"/>
        </w:rPr>
        <w:t xml:space="preserve"> Local government. </w:t>
      </w:r>
      <w:proofErr w:type="gramStart"/>
      <w:r w:rsidRPr="00116B29">
        <w:rPr>
          <w:rFonts w:ascii="Times New Roman" w:hAnsi="Times New Roman" w:cs="Times New Roman"/>
          <w:sz w:val="24"/>
          <w:szCs w:val="24"/>
        </w:rPr>
        <w:t>A local government area with a population of about 207,400 taken from the national census of 2022.</w:t>
      </w:r>
      <w:proofErr w:type="gramEnd"/>
      <w:r w:rsidRPr="00116B29">
        <w:rPr>
          <w:rFonts w:ascii="Times New Roman" w:hAnsi="Times New Roman" w:cs="Times New Roman"/>
          <w:sz w:val="24"/>
          <w:szCs w:val="24"/>
        </w:rPr>
        <w:t xml:space="preserve"> It is located at Latitude 9</w:t>
      </w:r>
      <w:r w:rsidRPr="00116B29">
        <w:rPr>
          <w:rFonts w:ascii="Times New Roman" w:hAnsi="Times New Roman" w:cs="Times New Roman"/>
          <w:sz w:val="24"/>
          <w:szCs w:val="24"/>
          <w:vertAlign w:val="superscript"/>
        </w:rPr>
        <w:t>o</w:t>
      </w:r>
      <w:r w:rsidRPr="00116B29">
        <w:rPr>
          <w:rFonts w:ascii="Times New Roman" w:hAnsi="Times New Roman" w:cs="Times New Roman"/>
          <w:sz w:val="24"/>
          <w:szCs w:val="24"/>
        </w:rPr>
        <w:t>09’N and Longitude 6</w:t>
      </w:r>
      <w:r w:rsidRPr="00116B29">
        <w:rPr>
          <w:rFonts w:ascii="Times New Roman" w:hAnsi="Times New Roman" w:cs="Times New Roman"/>
          <w:sz w:val="24"/>
          <w:szCs w:val="24"/>
          <w:vertAlign w:val="superscript"/>
        </w:rPr>
        <w:t>o</w:t>
      </w:r>
      <w:r w:rsidRPr="00116B29">
        <w:rPr>
          <w:rFonts w:ascii="Times New Roman" w:hAnsi="Times New Roman" w:cs="Times New Roman"/>
          <w:sz w:val="24"/>
          <w:szCs w:val="24"/>
        </w:rPr>
        <w:t xml:space="preserve">14’E. The major inhabitants of the region are mostly </w:t>
      </w:r>
      <w:proofErr w:type="spellStart"/>
      <w:r w:rsidRPr="00116B29">
        <w:rPr>
          <w:rFonts w:ascii="Times New Roman" w:hAnsi="Times New Roman" w:cs="Times New Roman"/>
          <w:sz w:val="24"/>
          <w:szCs w:val="24"/>
        </w:rPr>
        <w:t>Nupe</w:t>
      </w:r>
      <w:proofErr w:type="spellEnd"/>
      <w:r w:rsidRPr="00116B29">
        <w:rPr>
          <w:rFonts w:ascii="Times New Roman" w:hAnsi="Times New Roman" w:cs="Times New Roman"/>
          <w:sz w:val="24"/>
          <w:szCs w:val="24"/>
        </w:rPr>
        <w:t xml:space="preserve"> and </w:t>
      </w:r>
      <w:proofErr w:type="spellStart"/>
      <w:r w:rsidRPr="00116B29">
        <w:rPr>
          <w:rFonts w:ascii="Times New Roman" w:hAnsi="Times New Roman" w:cs="Times New Roman"/>
          <w:sz w:val="24"/>
          <w:szCs w:val="24"/>
        </w:rPr>
        <w:t>Gbagyi</w:t>
      </w:r>
      <w:proofErr w:type="spellEnd"/>
      <w:r w:rsidRPr="00116B29">
        <w:rPr>
          <w:rFonts w:ascii="Times New Roman" w:hAnsi="Times New Roman" w:cs="Times New Roman"/>
          <w:sz w:val="24"/>
          <w:szCs w:val="24"/>
        </w:rPr>
        <w:t>, who are primarily farmers.</w:t>
      </w:r>
    </w:p>
    <w:p w:rsidR="00AE10DC" w:rsidRPr="00116B29" w:rsidRDefault="00AE10DC" w:rsidP="00901098">
      <w:pPr>
        <w:spacing w:after="0" w:line="240" w:lineRule="auto"/>
        <w:jc w:val="both"/>
        <w:rPr>
          <w:rFonts w:ascii="Times New Roman" w:hAnsi="Times New Roman" w:cs="Times New Roman"/>
          <w:b/>
          <w:bCs/>
          <w:sz w:val="24"/>
          <w:szCs w:val="24"/>
        </w:rPr>
      </w:pPr>
    </w:p>
    <w:p w:rsidR="00AE10DC" w:rsidRPr="00116B29" w:rsidRDefault="00AE10DC" w:rsidP="00901098">
      <w:pPr>
        <w:spacing w:after="0" w:line="240" w:lineRule="auto"/>
        <w:jc w:val="both"/>
        <w:rPr>
          <w:rFonts w:ascii="Times New Roman" w:hAnsi="Times New Roman" w:cs="Times New Roman"/>
          <w:b/>
          <w:bCs/>
          <w:sz w:val="24"/>
          <w:szCs w:val="24"/>
        </w:rPr>
      </w:pPr>
    </w:p>
    <w:p w:rsidR="00AE10DC" w:rsidRPr="00116B29" w:rsidRDefault="00AE10DC" w:rsidP="00901098">
      <w:pPr>
        <w:spacing w:after="0" w:line="240" w:lineRule="auto"/>
        <w:jc w:val="both"/>
        <w:rPr>
          <w:rFonts w:ascii="Times New Roman" w:hAnsi="Times New Roman" w:cs="Times New Roman"/>
          <w:b/>
          <w:bCs/>
          <w:sz w:val="24"/>
          <w:szCs w:val="24"/>
        </w:rPr>
      </w:pPr>
    </w:p>
    <w:p w:rsidR="00FE489A" w:rsidRPr="00116B29" w:rsidRDefault="00FE489A" w:rsidP="00901098">
      <w:pPr>
        <w:spacing w:after="0" w:line="240" w:lineRule="auto"/>
        <w:jc w:val="both"/>
        <w:rPr>
          <w:rFonts w:ascii="Times New Roman" w:hAnsi="Times New Roman" w:cs="Times New Roman"/>
          <w:b/>
          <w:bCs/>
          <w:sz w:val="24"/>
          <w:szCs w:val="24"/>
        </w:rPr>
      </w:pPr>
      <w:r w:rsidRPr="00116B29">
        <w:rPr>
          <w:rFonts w:ascii="Times New Roman" w:hAnsi="Times New Roman" w:cs="Times New Roman"/>
          <w:b/>
          <w:bCs/>
          <w:sz w:val="24"/>
          <w:szCs w:val="24"/>
        </w:rPr>
        <w:lastRenderedPageBreak/>
        <w:t>Study Population and Sample</w:t>
      </w:r>
    </w:p>
    <w:p w:rsidR="001D0F76" w:rsidRPr="00116B29" w:rsidRDefault="00FE489A" w:rsidP="00901098">
      <w:pPr>
        <w:spacing w:line="240" w:lineRule="auto"/>
        <w:jc w:val="both"/>
        <w:rPr>
          <w:rFonts w:ascii="Times New Roman" w:hAnsi="Times New Roman" w:cs="Times New Roman"/>
          <w:sz w:val="24"/>
          <w:szCs w:val="24"/>
        </w:rPr>
      </w:pPr>
      <w:r w:rsidRPr="00116B29">
        <w:rPr>
          <w:rFonts w:ascii="Times New Roman" w:hAnsi="Times New Roman" w:cs="Times New Roman"/>
          <w:sz w:val="24"/>
          <w:szCs w:val="24"/>
        </w:rPr>
        <w:t>The study population consisted of a pool of men, women and children, ranging from ages 5 – 57 years. A total of 60 vol</w:t>
      </w:r>
      <w:r w:rsidR="00AA6433" w:rsidRPr="00116B29">
        <w:rPr>
          <w:rFonts w:ascii="Times New Roman" w:hAnsi="Times New Roman" w:cs="Times New Roman"/>
          <w:sz w:val="24"/>
          <w:szCs w:val="24"/>
        </w:rPr>
        <w:t>unteers were used for this survey</w:t>
      </w:r>
      <w:r w:rsidRPr="00116B29">
        <w:rPr>
          <w:rFonts w:ascii="Times New Roman" w:hAnsi="Times New Roman" w:cs="Times New Roman"/>
          <w:sz w:val="24"/>
          <w:szCs w:val="24"/>
        </w:rPr>
        <w:t xml:space="preserve"> comprising of 20 children, 20 women and 20 men. </w:t>
      </w:r>
    </w:p>
    <w:p w:rsidR="00FE489A" w:rsidRPr="00116B29" w:rsidRDefault="00FE489A" w:rsidP="00901098">
      <w:pPr>
        <w:spacing w:after="0" w:line="240" w:lineRule="auto"/>
        <w:jc w:val="both"/>
        <w:rPr>
          <w:rFonts w:ascii="Times New Roman" w:hAnsi="Times New Roman" w:cs="Times New Roman"/>
          <w:b/>
          <w:bCs/>
          <w:sz w:val="24"/>
          <w:szCs w:val="24"/>
        </w:rPr>
      </w:pPr>
      <w:r w:rsidRPr="00116B29">
        <w:rPr>
          <w:rFonts w:ascii="Times New Roman" w:hAnsi="Times New Roman" w:cs="Times New Roman"/>
          <w:b/>
          <w:bCs/>
          <w:sz w:val="24"/>
          <w:szCs w:val="24"/>
        </w:rPr>
        <w:t>Survey Technique</w:t>
      </w:r>
    </w:p>
    <w:p w:rsidR="00FE489A" w:rsidRPr="00116B29" w:rsidRDefault="00FE489A" w:rsidP="00901098">
      <w:pPr>
        <w:spacing w:line="240" w:lineRule="auto"/>
        <w:jc w:val="both"/>
        <w:rPr>
          <w:rFonts w:ascii="Times New Roman" w:hAnsi="Times New Roman" w:cs="Times New Roman"/>
          <w:sz w:val="24"/>
          <w:szCs w:val="24"/>
        </w:rPr>
      </w:pPr>
      <w:r w:rsidRPr="00116B29">
        <w:rPr>
          <w:rFonts w:ascii="Times New Roman" w:hAnsi="Times New Roman" w:cs="Times New Roman"/>
          <w:sz w:val="24"/>
          <w:szCs w:val="24"/>
        </w:rPr>
        <w:t xml:space="preserve">A group of people (60) </w:t>
      </w:r>
      <w:r w:rsidR="00AA6433" w:rsidRPr="00116B29">
        <w:rPr>
          <w:rFonts w:ascii="Times New Roman" w:hAnsi="Times New Roman" w:cs="Times New Roman"/>
          <w:sz w:val="24"/>
          <w:szCs w:val="24"/>
        </w:rPr>
        <w:t>from different</w:t>
      </w:r>
      <w:r w:rsidRPr="00116B29">
        <w:rPr>
          <w:rFonts w:ascii="Times New Roman" w:hAnsi="Times New Roman" w:cs="Times New Roman"/>
          <w:sz w:val="24"/>
          <w:szCs w:val="24"/>
        </w:rPr>
        <w:t xml:space="preserve"> households </w:t>
      </w:r>
      <w:r w:rsidR="00AA6433" w:rsidRPr="00116B29">
        <w:rPr>
          <w:rFonts w:ascii="Times New Roman" w:hAnsi="Times New Roman" w:cs="Times New Roman"/>
          <w:sz w:val="24"/>
          <w:szCs w:val="24"/>
        </w:rPr>
        <w:t xml:space="preserve">who consented to take part in this survey </w:t>
      </w:r>
      <w:r w:rsidRPr="00116B29">
        <w:rPr>
          <w:rFonts w:ascii="Times New Roman" w:hAnsi="Times New Roman" w:cs="Times New Roman"/>
          <w:sz w:val="24"/>
          <w:szCs w:val="24"/>
        </w:rPr>
        <w:t xml:space="preserve">were selected at random and a series of questionnaires were </w:t>
      </w:r>
      <w:r w:rsidR="001D0F76" w:rsidRPr="00116B29">
        <w:rPr>
          <w:rFonts w:ascii="Times New Roman" w:hAnsi="Times New Roman" w:cs="Times New Roman"/>
          <w:sz w:val="24"/>
          <w:szCs w:val="24"/>
        </w:rPr>
        <w:t>administered pertaining</w:t>
      </w:r>
      <w:r w:rsidRPr="00116B29">
        <w:rPr>
          <w:rFonts w:ascii="Times New Roman" w:hAnsi="Times New Roman" w:cs="Times New Roman"/>
          <w:sz w:val="24"/>
          <w:szCs w:val="24"/>
        </w:rPr>
        <w:t xml:space="preserve"> to their health conditions and medical history in the month of January, 2023.</w:t>
      </w:r>
      <w:r w:rsidR="00AA6433" w:rsidRPr="00116B29">
        <w:rPr>
          <w:rFonts w:ascii="Times New Roman" w:hAnsi="Times New Roman" w:cs="Times New Roman"/>
          <w:sz w:val="24"/>
          <w:szCs w:val="24"/>
        </w:rPr>
        <w:t xml:space="preserve"> The age, sex, weight and temperature were also recorded.</w:t>
      </w:r>
    </w:p>
    <w:p w:rsidR="00FE489A" w:rsidRPr="00116B29" w:rsidRDefault="00FE489A" w:rsidP="00D2120A">
      <w:pPr>
        <w:spacing w:after="0" w:line="240" w:lineRule="auto"/>
        <w:jc w:val="both"/>
        <w:rPr>
          <w:rFonts w:ascii="Times New Roman" w:hAnsi="Times New Roman" w:cs="Times New Roman"/>
          <w:b/>
          <w:bCs/>
          <w:sz w:val="24"/>
          <w:szCs w:val="24"/>
        </w:rPr>
      </w:pPr>
      <w:r w:rsidRPr="00116B29">
        <w:rPr>
          <w:rFonts w:ascii="Times New Roman" w:hAnsi="Times New Roman" w:cs="Times New Roman"/>
          <w:b/>
          <w:bCs/>
          <w:sz w:val="24"/>
          <w:szCs w:val="24"/>
        </w:rPr>
        <w:t>Collection of Blood Samples</w:t>
      </w:r>
    </w:p>
    <w:p w:rsidR="00FE489A" w:rsidRPr="00116B29" w:rsidRDefault="00FE489A" w:rsidP="00901098">
      <w:pPr>
        <w:spacing w:line="240" w:lineRule="auto"/>
        <w:jc w:val="both"/>
        <w:rPr>
          <w:rFonts w:ascii="Times New Roman" w:hAnsi="Times New Roman" w:cs="Times New Roman"/>
          <w:sz w:val="24"/>
          <w:szCs w:val="24"/>
        </w:rPr>
      </w:pPr>
      <w:r w:rsidRPr="00116B29">
        <w:rPr>
          <w:rFonts w:ascii="Times New Roman" w:hAnsi="Times New Roman" w:cs="Times New Roman"/>
          <w:sz w:val="24"/>
          <w:szCs w:val="24"/>
        </w:rPr>
        <w:t xml:space="preserve">Two </w:t>
      </w:r>
      <w:r w:rsidR="00AA6433" w:rsidRPr="00116B29">
        <w:rPr>
          <w:rFonts w:ascii="Times New Roman" w:hAnsi="Times New Roman" w:cs="Times New Roman"/>
          <w:sz w:val="24"/>
          <w:szCs w:val="24"/>
        </w:rPr>
        <w:t xml:space="preserve">(2) </w:t>
      </w:r>
      <w:r w:rsidRPr="00116B29">
        <w:rPr>
          <w:rFonts w:ascii="Times New Roman" w:hAnsi="Times New Roman" w:cs="Times New Roman"/>
          <w:sz w:val="24"/>
          <w:szCs w:val="24"/>
        </w:rPr>
        <w:t>m</w:t>
      </w:r>
      <w:r w:rsidR="00AA6433" w:rsidRPr="00116B29">
        <w:rPr>
          <w:rFonts w:ascii="Times New Roman" w:hAnsi="Times New Roman" w:cs="Times New Roman"/>
          <w:sz w:val="24"/>
          <w:szCs w:val="24"/>
        </w:rPr>
        <w:t>l</w:t>
      </w:r>
      <w:r w:rsidRPr="00116B29">
        <w:rPr>
          <w:rFonts w:ascii="Times New Roman" w:hAnsi="Times New Roman" w:cs="Times New Roman"/>
          <w:sz w:val="24"/>
          <w:szCs w:val="24"/>
        </w:rPr>
        <w:t xml:space="preserve"> of b</w:t>
      </w:r>
      <w:r w:rsidR="00AA6433" w:rsidRPr="00116B29">
        <w:rPr>
          <w:rFonts w:ascii="Times New Roman" w:hAnsi="Times New Roman" w:cs="Times New Roman"/>
          <w:sz w:val="24"/>
          <w:szCs w:val="24"/>
        </w:rPr>
        <w:t xml:space="preserve">lood were obtained from each subject </w:t>
      </w:r>
      <w:r w:rsidRPr="00116B29">
        <w:rPr>
          <w:rFonts w:ascii="Times New Roman" w:hAnsi="Times New Roman" w:cs="Times New Roman"/>
          <w:sz w:val="24"/>
          <w:szCs w:val="24"/>
        </w:rPr>
        <w:t>by vein puncture technique. A soft rubber tubing tourniquet was fastened to the upper arm of the subject to enable the index finger feel for the appropriate vein. The puncture site was then sterilized by applying Denatured alcohol (</w:t>
      </w:r>
      <w:proofErr w:type="spellStart"/>
      <w:r w:rsidRPr="00116B29">
        <w:rPr>
          <w:rFonts w:ascii="Times New Roman" w:hAnsi="Times New Roman" w:cs="Times New Roman"/>
          <w:sz w:val="24"/>
          <w:szCs w:val="24"/>
        </w:rPr>
        <w:t>methylated</w:t>
      </w:r>
      <w:proofErr w:type="spellEnd"/>
      <w:r w:rsidRPr="00116B29">
        <w:rPr>
          <w:rFonts w:ascii="Times New Roman" w:hAnsi="Times New Roman" w:cs="Times New Roman"/>
          <w:sz w:val="24"/>
          <w:szCs w:val="24"/>
        </w:rPr>
        <w:t xml:space="preserve"> spirit) and vein puncture was made with a 2ml syringe. The blood was transferred </w:t>
      </w:r>
      <w:r w:rsidR="00AA6433" w:rsidRPr="00116B29">
        <w:rPr>
          <w:rFonts w:ascii="Times New Roman" w:hAnsi="Times New Roman" w:cs="Times New Roman"/>
          <w:sz w:val="24"/>
          <w:szCs w:val="24"/>
        </w:rPr>
        <w:t>in</w:t>
      </w:r>
      <w:r w:rsidRPr="00116B29">
        <w:rPr>
          <w:rFonts w:ascii="Times New Roman" w:hAnsi="Times New Roman" w:cs="Times New Roman"/>
          <w:sz w:val="24"/>
          <w:szCs w:val="24"/>
        </w:rPr>
        <w:t xml:space="preserve">to an </w:t>
      </w:r>
      <w:proofErr w:type="spellStart"/>
      <w:r w:rsidRPr="00116B29">
        <w:rPr>
          <w:rFonts w:ascii="Times New Roman" w:hAnsi="Times New Roman" w:cs="Times New Roman"/>
          <w:sz w:val="24"/>
          <w:szCs w:val="24"/>
        </w:rPr>
        <w:t>ethylenediamine</w:t>
      </w:r>
      <w:proofErr w:type="spellEnd"/>
      <w:r w:rsidRPr="00116B29">
        <w:rPr>
          <w:rFonts w:ascii="Times New Roman" w:hAnsi="Times New Roman" w:cs="Times New Roman"/>
          <w:sz w:val="24"/>
          <w:szCs w:val="24"/>
        </w:rPr>
        <w:t xml:space="preserve"> tetra-acetic disodium acid (EDTA) </w:t>
      </w:r>
      <w:proofErr w:type="spellStart"/>
      <w:r w:rsidRPr="00116B29">
        <w:rPr>
          <w:rFonts w:ascii="Times New Roman" w:hAnsi="Times New Roman" w:cs="Times New Roman"/>
          <w:sz w:val="24"/>
          <w:szCs w:val="24"/>
        </w:rPr>
        <w:t>vacutainers</w:t>
      </w:r>
      <w:proofErr w:type="spellEnd"/>
      <w:r w:rsidRPr="00116B29">
        <w:rPr>
          <w:rFonts w:ascii="Times New Roman" w:hAnsi="Times New Roman" w:cs="Times New Roman"/>
          <w:sz w:val="24"/>
          <w:szCs w:val="24"/>
        </w:rPr>
        <w:t xml:space="preserve"> to avoid clotting and ensure p</w:t>
      </w:r>
      <w:r w:rsidR="00AA6433" w:rsidRPr="00116B29">
        <w:rPr>
          <w:rFonts w:ascii="Times New Roman" w:hAnsi="Times New Roman" w:cs="Times New Roman"/>
          <w:sz w:val="24"/>
          <w:szCs w:val="24"/>
        </w:rPr>
        <w:t>reservation of the samples (</w:t>
      </w:r>
      <w:r w:rsidRPr="00116B29">
        <w:rPr>
          <w:rFonts w:ascii="Times New Roman" w:hAnsi="Times New Roman" w:cs="Times New Roman"/>
          <w:sz w:val="24"/>
          <w:szCs w:val="24"/>
        </w:rPr>
        <w:t>Elmo, 2014).</w:t>
      </w:r>
    </w:p>
    <w:p w:rsidR="00FE489A" w:rsidRPr="00116B29" w:rsidRDefault="00AA6433" w:rsidP="00D2120A">
      <w:pPr>
        <w:spacing w:after="0" w:line="240" w:lineRule="auto"/>
        <w:jc w:val="both"/>
        <w:rPr>
          <w:rFonts w:ascii="Times New Roman" w:hAnsi="Times New Roman" w:cs="Times New Roman"/>
          <w:b/>
          <w:bCs/>
          <w:sz w:val="24"/>
          <w:szCs w:val="24"/>
        </w:rPr>
      </w:pPr>
      <w:r w:rsidRPr="00116B29">
        <w:rPr>
          <w:rFonts w:ascii="Times New Roman" w:hAnsi="Times New Roman" w:cs="Times New Roman"/>
          <w:b/>
          <w:bCs/>
          <w:sz w:val="24"/>
          <w:szCs w:val="24"/>
        </w:rPr>
        <w:t>Malaria Rapid Diagnostic Test (RDT)</w:t>
      </w:r>
    </w:p>
    <w:p w:rsidR="00FE489A" w:rsidRPr="00116B29" w:rsidRDefault="00FE489A" w:rsidP="00901098">
      <w:pPr>
        <w:spacing w:line="240" w:lineRule="auto"/>
        <w:jc w:val="both"/>
        <w:rPr>
          <w:rFonts w:ascii="Times New Roman" w:hAnsi="Times New Roman" w:cs="Times New Roman"/>
          <w:bCs/>
          <w:sz w:val="24"/>
          <w:szCs w:val="24"/>
        </w:rPr>
      </w:pPr>
      <w:r w:rsidRPr="00116B29">
        <w:rPr>
          <w:rFonts w:ascii="Times New Roman" w:hAnsi="Times New Roman" w:cs="Times New Roman"/>
          <w:bCs/>
          <w:sz w:val="24"/>
          <w:szCs w:val="24"/>
        </w:rPr>
        <w:t xml:space="preserve">A </w:t>
      </w:r>
      <w:r w:rsidR="00AA6433" w:rsidRPr="00116B29">
        <w:rPr>
          <w:rFonts w:ascii="Times New Roman" w:hAnsi="Times New Roman" w:cs="Times New Roman"/>
          <w:bCs/>
          <w:sz w:val="24"/>
          <w:szCs w:val="24"/>
        </w:rPr>
        <w:t>drop of blood was placed in a</w:t>
      </w:r>
      <w:r w:rsidRPr="00116B29">
        <w:rPr>
          <w:rFonts w:ascii="Times New Roman" w:hAnsi="Times New Roman" w:cs="Times New Roman"/>
          <w:bCs/>
          <w:sz w:val="24"/>
          <w:szCs w:val="24"/>
        </w:rPr>
        <w:t xml:space="preserve"> square hole </w:t>
      </w:r>
      <w:r w:rsidR="00AA6433" w:rsidRPr="00116B29">
        <w:rPr>
          <w:rFonts w:ascii="Times New Roman" w:hAnsi="Times New Roman" w:cs="Times New Roman"/>
          <w:bCs/>
          <w:sz w:val="24"/>
          <w:szCs w:val="24"/>
        </w:rPr>
        <w:t xml:space="preserve">of the </w:t>
      </w:r>
      <w:r w:rsidR="00F44A70" w:rsidRPr="00116B29">
        <w:rPr>
          <w:rFonts w:ascii="Times New Roman" w:hAnsi="Times New Roman" w:cs="Times New Roman"/>
          <w:bCs/>
          <w:sz w:val="24"/>
          <w:szCs w:val="24"/>
        </w:rPr>
        <w:t>sample well using a dipstick. Two (</w:t>
      </w:r>
      <w:r w:rsidRPr="00116B29">
        <w:rPr>
          <w:rFonts w:ascii="Times New Roman" w:hAnsi="Times New Roman" w:cs="Times New Roman"/>
          <w:bCs/>
          <w:sz w:val="24"/>
          <w:szCs w:val="24"/>
        </w:rPr>
        <w:t>2</w:t>
      </w:r>
      <w:r w:rsidR="00F44A70" w:rsidRPr="00116B29">
        <w:rPr>
          <w:rFonts w:ascii="Times New Roman" w:hAnsi="Times New Roman" w:cs="Times New Roman"/>
          <w:bCs/>
          <w:sz w:val="24"/>
          <w:szCs w:val="24"/>
        </w:rPr>
        <w:t xml:space="preserve">) drops of </w:t>
      </w:r>
      <w:r w:rsidRPr="00116B29">
        <w:rPr>
          <w:rFonts w:ascii="Times New Roman" w:hAnsi="Times New Roman" w:cs="Times New Roman"/>
          <w:bCs/>
          <w:sz w:val="24"/>
          <w:szCs w:val="24"/>
        </w:rPr>
        <w:t>buffer solution was a</w:t>
      </w:r>
      <w:r w:rsidR="00F44A70" w:rsidRPr="00116B29">
        <w:rPr>
          <w:rFonts w:ascii="Times New Roman" w:hAnsi="Times New Roman" w:cs="Times New Roman"/>
          <w:bCs/>
          <w:sz w:val="24"/>
          <w:szCs w:val="24"/>
        </w:rPr>
        <w:t>dded to the developer well. The reading wa</w:t>
      </w:r>
      <w:r w:rsidRPr="00116B29">
        <w:rPr>
          <w:rFonts w:ascii="Times New Roman" w:hAnsi="Times New Roman" w:cs="Times New Roman"/>
          <w:bCs/>
          <w:sz w:val="24"/>
          <w:szCs w:val="24"/>
        </w:rPr>
        <w:t xml:space="preserve">s </w:t>
      </w:r>
      <w:r w:rsidR="00F44A70" w:rsidRPr="00116B29">
        <w:rPr>
          <w:rFonts w:ascii="Times New Roman" w:hAnsi="Times New Roman" w:cs="Times New Roman"/>
          <w:bCs/>
          <w:sz w:val="24"/>
          <w:szCs w:val="24"/>
        </w:rPr>
        <w:t xml:space="preserve">taken </w:t>
      </w:r>
      <w:r w:rsidRPr="00116B29">
        <w:rPr>
          <w:rFonts w:ascii="Times New Roman" w:hAnsi="Times New Roman" w:cs="Times New Roman"/>
          <w:bCs/>
          <w:sz w:val="24"/>
          <w:szCs w:val="24"/>
        </w:rPr>
        <w:t>after 20 minutes.</w:t>
      </w:r>
    </w:p>
    <w:p w:rsidR="00FE489A" w:rsidRPr="00116B29" w:rsidRDefault="00F44A70" w:rsidP="00901098">
      <w:pPr>
        <w:spacing w:after="0" w:line="240" w:lineRule="auto"/>
        <w:jc w:val="both"/>
        <w:rPr>
          <w:rFonts w:ascii="Times New Roman" w:hAnsi="Times New Roman" w:cs="Times New Roman"/>
          <w:b/>
          <w:bCs/>
          <w:sz w:val="24"/>
          <w:szCs w:val="24"/>
        </w:rPr>
      </w:pPr>
      <w:r w:rsidRPr="00116B29">
        <w:rPr>
          <w:rFonts w:ascii="Times New Roman" w:hAnsi="Times New Roman" w:cs="Times New Roman"/>
          <w:b/>
          <w:bCs/>
          <w:sz w:val="24"/>
          <w:szCs w:val="24"/>
        </w:rPr>
        <w:t>Haematocrit (</w:t>
      </w:r>
      <w:r w:rsidR="00FE489A" w:rsidRPr="00116B29">
        <w:rPr>
          <w:rFonts w:ascii="Times New Roman" w:hAnsi="Times New Roman" w:cs="Times New Roman"/>
          <w:b/>
          <w:bCs/>
          <w:sz w:val="24"/>
          <w:szCs w:val="24"/>
        </w:rPr>
        <w:t>Packed Cell Volume</w:t>
      </w:r>
      <w:r w:rsidRPr="00116B29">
        <w:rPr>
          <w:rFonts w:ascii="Times New Roman" w:hAnsi="Times New Roman" w:cs="Times New Roman"/>
          <w:b/>
          <w:bCs/>
          <w:sz w:val="24"/>
          <w:szCs w:val="24"/>
        </w:rPr>
        <w:t>)</w:t>
      </w:r>
      <w:r w:rsidR="00FE489A" w:rsidRPr="00116B29">
        <w:rPr>
          <w:rFonts w:ascii="Times New Roman" w:hAnsi="Times New Roman" w:cs="Times New Roman"/>
          <w:b/>
          <w:bCs/>
          <w:sz w:val="24"/>
          <w:szCs w:val="24"/>
        </w:rPr>
        <w:t xml:space="preserve"> Test</w:t>
      </w:r>
    </w:p>
    <w:p w:rsidR="001832CB" w:rsidRPr="00116B29" w:rsidRDefault="00FE489A" w:rsidP="00901098">
      <w:pPr>
        <w:spacing w:line="240" w:lineRule="auto"/>
        <w:jc w:val="both"/>
        <w:rPr>
          <w:rFonts w:ascii="Times New Roman" w:eastAsia="Times New Roman" w:hAnsi="Times New Roman" w:cs="Times New Roman"/>
          <w:sz w:val="24"/>
          <w:szCs w:val="24"/>
        </w:rPr>
      </w:pPr>
      <w:r w:rsidRPr="00116B29">
        <w:rPr>
          <w:rFonts w:ascii="Times New Roman" w:eastAsia="Times New Roman" w:hAnsi="Times New Roman" w:cs="Times New Roman"/>
          <w:sz w:val="24"/>
          <w:szCs w:val="24"/>
        </w:rPr>
        <w:t>Two milliliters (2ml)</w:t>
      </w:r>
      <w:r w:rsidR="00F44A70" w:rsidRPr="00116B29">
        <w:rPr>
          <w:rFonts w:ascii="Times New Roman" w:eastAsia="Times New Roman" w:hAnsi="Times New Roman" w:cs="Times New Roman"/>
          <w:sz w:val="24"/>
          <w:szCs w:val="24"/>
        </w:rPr>
        <w:t xml:space="preserve"> of blood was</w:t>
      </w:r>
      <w:r w:rsidRPr="00116B29">
        <w:rPr>
          <w:rFonts w:ascii="Times New Roman" w:eastAsia="Times New Roman" w:hAnsi="Times New Roman" w:cs="Times New Roman"/>
          <w:sz w:val="24"/>
          <w:szCs w:val="24"/>
        </w:rPr>
        <w:t xml:space="preserve"> coll</w:t>
      </w:r>
      <w:r w:rsidR="00F44A70" w:rsidRPr="00116B29">
        <w:rPr>
          <w:rFonts w:ascii="Times New Roman" w:eastAsia="Times New Roman" w:hAnsi="Times New Roman" w:cs="Times New Roman"/>
          <w:sz w:val="24"/>
          <w:szCs w:val="24"/>
        </w:rPr>
        <w:t>ected and mixed gently in</w:t>
      </w:r>
      <w:r w:rsidRPr="00116B29">
        <w:rPr>
          <w:rFonts w:ascii="Times New Roman" w:eastAsia="Times New Roman" w:hAnsi="Times New Roman" w:cs="Times New Roman"/>
          <w:sz w:val="24"/>
          <w:szCs w:val="24"/>
        </w:rPr>
        <w:t xml:space="preserve"> a</w:t>
      </w:r>
      <w:r w:rsidR="00F44A70" w:rsidRPr="00116B29">
        <w:rPr>
          <w:rFonts w:ascii="Times New Roman" w:eastAsia="Times New Roman" w:hAnsi="Times New Roman" w:cs="Times New Roman"/>
          <w:sz w:val="24"/>
          <w:szCs w:val="24"/>
        </w:rPr>
        <w:t>n</w:t>
      </w:r>
      <w:r w:rsidRPr="00116B29">
        <w:rPr>
          <w:rFonts w:ascii="Times New Roman" w:eastAsia="Times New Roman" w:hAnsi="Times New Roman" w:cs="Times New Roman"/>
          <w:sz w:val="24"/>
          <w:szCs w:val="24"/>
        </w:rPr>
        <w:t xml:space="preserve"> EDTA anticoagulant bottle. Blood sample was inverted gently </w:t>
      </w:r>
      <w:proofErr w:type="spellStart"/>
      <w:r w:rsidR="00AE10DC" w:rsidRPr="00116B29">
        <w:rPr>
          <w:rFonts w:ascii="Times New Roman" w:eastAsia="Times New Roman" w:hAnsi="Times New Roman" w:cs="Times New Roman"/>
          <w:sz w:val="24"/>
          <w:szCs w:val="24"/>
        </w:rPr>
        <w:t>six</w:t>
      </w:r>
      <w:r w:rsidRPr="00116B29">
        <w:rPr>
          <w:rFonts w:ascii="Times New Roman" w:eastAsia="Times New Roman" w:hAnsi="Times New Roman" w:cs="Times New Roman"/>
          <w:sz w:val="24"/>
          <w:szCs w:val="24"/>
        </w:rPr>
        <w:t>times</w:t>
      </w:r>
      <w:proofErr w:type="spellEnd"/>
      <w:r w:rsidRPr="00116B29">
        <w:rPr>
          <w:rFonts w:ascii="Times New Roman" w:eastAsia="Times New Roman" w:hAnsi="Times New Roman" w:cs="Times New Roman"/>
          <w:sz w:val="24"/>
          <w:szCs w:val="24"/>
        </w:rPr>
        <w:t xml:space="preserve"> and thoroughly mixed to re</w:t>
      </w:r>
      <w:r w:rsidR="00F44A70" w:rsidRPr="00116B29">
        <w:rPr>
          <w:rFonts w:ascii="Times New Roman" w:eastAsia="Times New Roman" w:hAnsi="Times New Roman" w:cs="Times New Roman"/>
          <w:sz w:val="24"/>
          <w:szCs w:val="24"/>
        </w:rPr>
        <w:t>-</w:t>
      </w:r>
      <w:r w:rsidRPr="00116B29">
        <w:rPr>
          <w:rFonts w:ascii="Times New Roman" w:eastAsia="Times New Roman" w:hAnsi="Times New Roman" w:cs="Times New Roman"/>
          <w:sz w:val="24"/>
          <w:szCs w:val="24"/>
        </w:rPr>
        <w:t>suspend the red blood cells. A micro h</w:t>
      </w:r>
      <w:r w:rsidR="00F44A70" w:rsidRPr="00116B29">
        <w:rPr>
          <w:rFonts w:ascii="Times New Roman" w:eastAsia="Times New Roman" w:hAnsi="Times New Roman" w:cs="Times New Roman"/>
          <w:sz w:val="24"/>
          <w:szCs w:val="24"/>
        </w:rPr>
        <w:t>a</w:t>
      </w:r>
      <w:r w:rsidRPr="00116B29">
        <w:rPr>
          <w:rFonts w:ascii="Times New Roman" w:eastAsia="Times New Roman" w:hAnsi="Times New Roman" w:cs="Times New Roman"/>
          <w:sz w:val="24"/>
          <w:szCs w:val="24"/>
        </w:rPr>
        <w:t>ematocrit tube was used to collect the blood sample. Capillary tube was dipped into the</w:t>
      </w:r>
      <w:r w:rsidR="00F44A70" w:rsidRPr="00116B29">
        <w:rPr>
          <w:rFonts w:ascii="Times New Roman" w:eastAsia="Times New Roman" w:hAnsi="Times New Roman" w:cs="Times New Roman"/>
          <w:sz w:val="24"/>
          <w:szCs w:val="24"/>
        </w:rPr>
        <w:t xml:space="preserve"> collected </w:t>
      </w:r>
      <w:r w:rsidRPr="00116B29">
        <w:rPr>
          <w:rFonts w:ascii="Times New Roman" w:eastAsia="Times New Roman" w:hAnsi="Times New Roman" w:cs="Times New Roman"/>
          <w:sz w:val="24"/>
          <w:szCs w:val="24"/>
        </w:rPr>
        <w:t>blood at an angle</w:t>
      </w:r>
      <w:r w:rsidR="00F44A70" w:rsidRPr="00116B29">
        <w:rPr>
          <w:rFonts w:ascii="Times New Roman" w:eastAsia="Times New Roman" w:hAnsi="Times New Roman" w:cs="Times New Roman"/>
          <w:sz w:val="24"/>
          <w:szCs w:val="24"/>
        </w:rPr>
        <w:t xml:space="preserve"> to fill by capillary action </w:t>
      </w:r>
      <w:r w:rsidRPr="00116B29">
        <w:rPr>
          <w:rFonts w:ascii="Times New Roman" w:eastAsia="Times New Roman" w:hAnsi="Times New Roman" w:cs="Times New Roman"/>
          <w:sz w:val="24"/>
          <w:szCs w:val="24"/>
        </w:rPr>
        <w:t>2/3 of the micro h</w:t>
      </w:r>
      <w:r w:rsidR="00F44A70" w:rsidRPr="00116B29">
        <w:rPr>
          <w:rFonts w:ascii="Times New Roman" w:eastAsia="Times New Roman" w:hAnsi="Times New Roman" w:cs="Times New Roman"/>
          <w:sz w:val="24"/>
          <w:szCs w:val="24"/>
        </w:rPr>
        <w:t>a</w:t>
      </w:r>
      <w:r w:rsidRPr="00116B29">
        <w:rPr>
          <w:rFonts w:ascii="Times New Roman" w:eastAsia="Times New Roman" w:hAnsi="Times New Roman" w:cs="Times New Roman"/>
          <w:sz w:val="24"/>
          <w:szCs w:val="24"/>
        </w:rPr>
        <w:t>ematocrit tube</w:t>
      </w:r>
      <w:r w:rsidR="00F44A70" w:rsidRPr="00116B29">
        <w:rPr>
          <w:rFonts w:ascii="Times New Roman" w:eastAsia="Times New Roman" w:hAnsi="Times New Roman" w:cs="Times New Roman"/>
          <w:sz w:val="24"/>
          <w:szCs w:val="24"/>
        </w:rPr>
        <w:t xml:space="preserve">.  Capillary </w:t>
      </w:r>
      <w:r w:rsidRPr="00116B29">
        <w:rPr>
          <w:rFonts w:ascii="Times New Roman" w:eastAsia="Times New Roman" w:hAnsi="Times New Roman" w:cs="Times New Roman"/>
          <w:sz w:val="24"/>
          <w:szCs w:val="24"/>
        </w:rPr>
        <w:t xml:space="preserve">tube </w:t>
      </w:r>
      <w:r w:rsidR="00F44A70" w:rsidRPr="00116B29">
        <w:rPr>
          <w:rFonts w:ascii="Times New Roman" w:eastAsia="Times New Roman" w:hAnsi="Times New Roman" w:cs="Times New Roman"/>
          <w:sz w:val="24"/>
          <w:szCs w:val="24"/>
        </w:rPr>
        <w:t>was sealed with</w:t>
      </w:r>
      <w:r w:rsidRPr="00116B29">
        <w:rPr>
          <w:rFonts w:ascii="Times New Roman" w:eastAsia="Times New Roman" w:hAnsi="Times New Roman" w:cs="Times New Roman"/>
          <w:sz w:val="24"/>
          <w:szCs w:val="24"/>
        </w:rPr>
        <w:t xml:space="preserve"> </w:t>
      </w:r>
      <w:proofErr w:type="spellStart"/>
      <w:r w:rsidRPr="00116B29">
        <w:rPr>
          <w:rFonts w:ascii="Times New Roman" w:eastAsia="Times New Roman" w:hAnsi="Times New Roman" w:cs="Times New Roman"/>
          <w:sz w:val="24"/>
          <w:szCs w:val="24"/>
        </w:rPr>
        <w:t>plasticine</w:t>
      </w:r>
      <w:proofErr w:type="spellEnd"/>
      <w:r w:rsidR="00F44A70" w:rsidRPr="00116B29">
        <w:rPr>
          <w:rFonts w:ascii="Times New Roman" w:eastAsia="Times New Roman" w:hAnsi="Times New Roman" w:cs="Times New Roman"/>
          <w:sz w:val="24"/>
          <w:szCs w:val="24"/>
        </w:rPr>
        <w:t>.</w:t>
      </w:r>
      <w:r w:rsidRPr="00116B29">
        <w:rPr>
          <w:rFonts w:ascii="Times New Roman" w:eastAsia="Times New Roman" w:hAnsi="Times New Roman" w:cs="Times New Roman"/>
          <w:sz w:val="24"/>
          <w:szCs w:val="24"/>
        </w:rPr>
        <w:t xml:space="preserve"> </w:t>
      </w:r>
      <w:proofErr w:type="gramStart"/>
      <w:r w:rsidRPr="00116B29">
        <w:rPr>
          <w:rFonts w:ascii="Times New Roman" w:eastAsia="Times New Roman" w:hAnsi="Times New Roman" w:cs="Times New Roman"/>
          <w:sz w:val="24"/>
          <w:szCs w:val="24"/>
        </w:rPr>
        <w:t>and</w:t>
      </w:r>
      <w:proofErr w:type="gramEnd"/>
      <w:r w:rsidRPr="00116B29">
        <w:rPr>
          <w:rFonts w:ascii="Times New Roman" w:eastAsia="Times New Roman" w:hAnsi="Times New Roman" w:cs="Times New Roman"/>
          <w:sz w:val="24"/>
          <w:szCs w:val="24"/>
        </w:rPr>
        <w:t xml:space="preserve"> place</w:t>
      </w:r>
      <w:r w:rsidR="00F44A70" w:rsidRPr="00116B29">
        <w:rPr>
          <w:rFonts w:ascii="Times New Roman" w:eastAsia="Times New Roman" w:hAnsi="Times New Roman" w:cs="Times New Roman"/>
          <w:sz w:val="24"/>
          <w:szCs w:val="24"/>
        </w:rPr>
        <w:t>d</w:t>
      </w:r>
      <w:r w:rsidRPr="00116B29">
        <w:rPr>
          <w:rFonts w:ascii="Times New Roman" w:eastAsia="Times New Roman" w:hAnsi="Times New Roman" w:cs="Times New Roman"/>
          <w:sz w:val="24"/>
          <w:szCs w:val="24"/>
        </w:rPr>
        <w:t xml:space="preserve"> in the micro h</w:t>
      </w:r>
      <w:r w:rsidR="00F44A70" w:rsidRPr="00116B29">
        <w:rPr>
          <w:rFonts w:ascii="Times New Roman" w:eastAsia="Times New Roman" w:hAnsi="Times New Roman" w:cs="Times New Roman"/>
          <w:sz w:val="24"/>
          <w:szCs w:val="24"/>
        </w:rPr>
        <w:t xml:space="preserve">aematocrit centrifuge for </w:t>
      </w:r>
      <w:r w:rsidR="009838F9" w:rsidRPr="00116B29">
        <w:rPr>
          <w:rFonts w:ascii="Times New Roman" w:eastAsia="Times New Roman" w:hAnsi="Times New Roman" w:cs="Times New Roman"/>
          <w:sz w:val="24"/>
          <w:szCs w:val="24"/>
        </w:rPr>
        <w:t>four (</w:t>
      </w:r>
      <w:r w:rsidR="00F44A70" w:rsidRPr="00116B29">
        <w:rPr>
          <w:rFonts w:ascii="Times New Roman" w:eastAsia="Times New Roman" w:hAnsi="Times New Roman" w:cs="Times New Roman"/>
          <w:sz w:val="24"/>
          <w:szCs w:val="24"/>
        </w:rPr>
        <w:t>4</w:t>
      </w:r>
      <w:r w:rsidR="009838F9" w:rsidRPr="00116B29">
        <w:rPr>
          <w:rFonts w:ascii="Times New Roman" w:eastAsia="Times New Roman" w:hAnsi="Times New Roman" w:cs="Times New Roman"/>
          <w:sz w:val="24"/>
          <w:szCs w:val="24"/>
        </w:rPr>
        <w:t>)</w:t>
      </w:r>
      <w:r w:rsidR="00F44A70" w:rsidRPr="00116B29">
        <w:rPr>
          <w:rFonts w:ascii="Times New Roman" w:eastAsia="Times New Roman" w:hAnsi="Times New Roman" w:cs="Times New Roman"/>
          <w:sz w:val="24"/>
          <w:szCs w:val="24"/>
        </w:rPr>
        <w:t xml:space="preserve"> minutes at 9,000 r</w:t>
      </w:r>
      <w:r w:rsidR="001832CB" w:rsidRPr="00116B29">
        <w:rPr>
          <w:rFonts w:ascii="Times New Roman" w:eastAsia="Times New Roman" w:hAnsi="Times New Roman" w:cs="Times New Roman"/>
          <w:sz w:val="24"/>
          <w:szCs w:val="24"/>
        </w:rPr>
        <w:t xml:space="preserve">pm. </w:t>
      </w:r>
      <w:r w:rsidRPr="00116B29">
        <w:rPr>
          <w:rFonts w:ascii="Times New Roman" w:eastAsia="Times New Roman" w:hAnsi="Times New Roman" w:cs="Times New Roman"/>
          <w:sz w:val="24"/>
          <w:szCs w:val="24"/>
        </w:rPr>
        <w:t xml:space="preserve">Using </w:t>
      </w:r>
      <w:proofErr w:type="spellStart"/>
      <w:r w:rsidRPr="00116B29">
        <w:rPr>
          <w:rFonts w:ascii="Times New Roman" w:eastAsia="Times New Roman" w:hAnsi="Times New Roman" w:cs="Times New Roman"/>
          <w:sz w:val="24"/>
          <w:szCs w:val="24"/>
        </w:rPr>
        <w:t>Hawksley’s</w:t>
      </w:r>
      <w:proofErr w:type="spellEnd"/>
      <w:r w:rsidRPr="00116B29">
        <w:rPr>
          <w:rFonts w:ascii="Times New Roman" w:eastAsia="Times New Roman" w:hAnsi="Times New Roman" w:cs="Times New Roman"/>
          <w:sz w:val="24"/>
          <w:szCs w:val="24"/>
        </w:rPr>
        <w:t xml:space="preserve"> micro h</w:t>
      </w:r>
      <w:r w:rsidR="001832CB" w:rsidRPr="00116B29">
        <w:rPr>
          <w:rFonts w:ascii="Times New Roman" w:eastAsia="Times New Roman" w:hAnsi="Times New Roman" w:cs="Times New Roman"/>
          <w:sz w:val="24"/>
          <w:szCs w:val="24"/>
        </w:rPr>
        <w:t>a</w:t>
      </w:r>
      <w:r w:rsidRPr="00116B29">
        <w:rPr>
          <w:rFonts w:ascii="Times New Roman" w:eastAsia="Times New Roman" w:hAnsi="Times New Roman" w:cs="Times New Roman"/>
          <w:sz w:val="24"/>
          <w:szCs w:val="24"/>
        </w:rPr>
        <w:t>em</w:t>
      </w:r>
      <w:r w:rsidR="001832CB" w:rsidRPr="00116B29">
        <w:rPr>
          <w:rFonts w:ascii="Times New Roman" w:eastAsia="Times New Roman" w:hAnsi="Times New Roman" w:cs="Times New Roman"/>
          <w:sz w:val="24"/>
          <w:szCs w:val="24"/>
        </w:rPr>
        <w:t>atocrit reader, the haematocrit wa</w:t>
      </w:r>
      <w:r w:rsidRPr="00116B29">
        <w:rPr>
          <w:rFonts w:ascii="Times New Roman" w:eastAsia="Times New Roman" w:hAnsi="Times New Roman" w:cs="Times New Roman"/>
          <w:sz w:val="24"/>
          <w:szCs w:val="24"/>
        </w:rPr>
        <w:t>s determined</w:t>
      </w:r>
      <w:r w:rsidR="001832CB" w:rsidRPr="00116B29">
        <w:rPr>
          <w:rFonts w:ascii="Times New Roman" w:eastAsia="Times New Roman" w:hAnsi="Times New Roman" w:cs="Times New Roman"/>
          <w:sz w:val="24"/>
          <w:szCs w:val="24"/>
        </w:rPr>
        <w:t xml:space="preserve"> (</w:t>
      </w:r>
      <w:proofErr w:type="spellStart"/>
      <w:r w:rsidR="001832CB" w:rsidRPr="00116B29">
        <w:rPr>
          <w:rFonts w:ascii="Times New Roman" w:eastAsia="Times New Roman" w:hAnsi="Times New Roman" w:cs="Times New Roman"/>
          <w:sz w:val="24"/>
          <w:szCs w:val="24"/>
        </w:rPr>
        <w:t>Ajwad</w:t>
      </w:r>
      <w:proofErr w:type="spellEnd"/>
      <w:r w:rsidR="001832CB" w:rsidRPr="00116B29">
        <w:rPr>
          <w:rFonts w:ascii="Times New Roman" w:eastAsia="Times New Roman" w:hAnsi="Times New Roman" w:cs="Times New Roman"/>
          <w:sz w:val="24"/>
          <w:szCs w:val="24"/>
        </w:rPr>
        <w:t>, 2021).</w:t>
      </w:r>
    </w:p>
    <w:p w:rsidR="005C5A1E" w:rsidRPr="00116B29" w:rsidRDefault="005C5A1E" w:rsidP="00501FFB">
      <w:pPr>
        <w:spacing w:after="0" w:line="240" w:lineRule="auto"/>
        <w:jc w:val="both"/>
        <w:rPr>
          <w:rFonts w:ascii="Times New Roman" w:hAnsi="Times New Roman" w:cs="Times New Roman"/>
          <w:b/>
          <w:bCs/>
          <w:sz w:val="24"/>
          <w:szCs w:val="24"/>
        </w:rPr>
      </w:pPr>
      <w:proofErr w:type="spellStart"/>
      <w:r w:rsidRPr="00116B29">
        <w:rPr>
          <w:rFonts w:ascii="Times New Roman" w:hAnsi="Times New Roman" w:cs="Times New Roman"/>
          <w:b/>
          <w:bCs/>
          <w:sz w:val="24"/>
          <w:szCs w:val="24"/>
        </w:rPr>
        <w:t>Heamoglobin</w:t>
      </w:r>
      <w:proofErr w:type="spellEnd"/>
      <w:r w:rsidRPr="00116B29">
        <w:rPr>
          <w:rFonts w:ascii="Times New Roman" w:hAnsi="Times New Roman" w:cs="Times New Roman"/>
          <w:b/>
          <w:bCs/>
          <w:sz w:val="24"/>
          <w:szCs w:val="24"/>
        </w:rPr>
        <w:t xml:space="preserve"> (</w:t>
      </w:r>
      <w:proofErr w:type="spellStart"/>
      <w:r w:rsidRPr="00116B29">
        <w:rPr>
          <w:rFonts w:ascii="Times New Roman" w:hAnsi="Times New Roman" w:cs="Times New Roman"/>
          <w:b/>
          <w:bCs/>
          <w:sz w:val="24"/>
          <w:szCs w:val="24"/>
        </w:rPr>
        <w:t>Hb</w:t>
      </w:r>
      <w:proofErr w:type="spellEnd"/>
      <w:r w:rsidRPr="00116B29">
        <w:rPr>
          <w:rFonts w:ascii="Times New Roman" w:hAnsi="Times New Roman" w:cs="Times New Roman"/>
          <w:b/>
          <w:bCs/>
          <w:sz w:val="24"/>
          <w:szCs w:val="24"/>
        </w:rPr>
        <w:t xml:space="preserve">) Count </w:t>
      </w:r>
    </w:p>
    <w:p w:rsidR="00501FFB" w:rsidRPr="00116B29" w:rsidRDefault="00501FFB" w:rsidP="00901098">
      <w:pPr>
        <w:spacing w:line="240" w:lineRule="auto"/>
        <w:jc w:val="both"/>
        <w:rPr>
          <w:rFonts w:ascii="Times New Roman" w:hAnsi="Times New Roman" w:cs="Times New Roman"/>
          <w:sz w:val="24"/>
          <w:szCs w:val="24"/>
        </w:rPr>
      </w:pPr>
      <w:r w:rsidRPr="00116B29">
        <w:rPr>
          <w:rFonts w:ascii="Times New Roman" w:hAnsi="Times New Roman" w:cs="Times New Roman"/>
          <w:sz w:val="24"/>
          <w:szCs w:val="24"/>
        </w:rPr>
        <w:t xml:space="preserve">Haemoglobin was analyzed based on the cyanide-free sodium </w:t>
      </w:r>
      <w:proofErr w:type="spellStart"/>
      <w:r w:rsidRPr="00116B29">
        <w:rPr>
          <w:rFonts w:ascii="Times New Roman" w:hAnsi="Times New Roman" w:cs="Times New Roman"/>
          <w:sz w:val="24"/>
          <w:szCs w:val="24"/>
        </w:rPr>
        <w:t>lauryl</w:t>
      </w:r>
      <w:proofErr w:type="spellEnd"/>
      <w:r w:rsidRPr="00116B29">
        <w:rPr>
          <w:rFonts w:ascii="Times New Roman" w:hAnsi="Times New Roman" w:cs="Times New Roman"/>
          <w:sz w:val="24"/>
          <w:szCs w:val="24"/>
        </w:rPr>
        <w:t xml:space="preserve"> </w:t>
      </w:r>
      <w:proofErr w:type="spellStart"/>
      <w:r w:rsidRPr="00116B29">
        <w:rPr>
          <w:rFonts w:ascii="Times New Roman" w:hAnsi="Times New Roman" w:cs="Times New Roman"/>
          <w:sz w:val="24"/>
          <w:szCs w:val="24"/>
        </w:rPr>
        <w:t>sulphate</w:t>
      </w:r>
      <w:proofErr w:type="spellEnd"/>
      <w:r w:rsidRPr="00116B29">
        <w:rPr>
          <w:rFonts w:ascii="Times New Roman" w:hAnsi="Times New Roman" w:cs="Times New Roman"/>
          <w:sz w:val="24"/>
          <w:szCs w:val="24"/>
        </w:rPr>
        <w:t xml:space="preserve"> (SLS) haemoglobin determination method using </w:t>
      </w:r>
      <w:proofErr w:type="spellStart"/>
      <w:r w:rsidRPr="00116B29">
        <w:rPr>
          <w:rFonts w:ascii="Times New Roman" w:hAnsi="Times New Roman" w:cs="Times New Roman"/>
          <w:sz w:val="24"/>
          <w:szCs w:val="24"/>
        </w:rPr>
        <w:t>Sysmex</w:t>
      </w:r>
      <w:proofErr w:type="spellEnd"/>
      <w:r w:rsidRPr="00116B29">
        <w:rPr>
          <w:rFonts w:ascii="Times New Roman" w:hAnsi="Times New Roman" w:cs="Times New Roman"/>
          <w:sz w:val="24"/>
          <w:szCs w:val="24"/>
        </w:rPr>
        <w:t xml:space="preserve"> KX 4000i </w:t>
      </w:r>
      <w:proofErr w:type="spellStart"/>
      <w:r w:rsidRPr="00116B29">
        <w:rPr>
          <w:rFonts w:ascii="Times New Roman" w:hAnsi="Times New Roman" w:cs="Times New Roman"/>
          <w:sz w:val="24"/>
          <w:szCs w:val="24"/>
        </w:rPr>
        <w:t>haematology</w:t>
      </w:r>
      <w:proofErr w:type="spellEnd"/>
      <w:r w:rsidRPr="00116B29">
        <w:rPr>
          <w:rFonts w:ascii="Times New Roman" w:hAnsi="Times New Roman" w:cs="Times New Roman"/>
          <w:sz w:val="24"/>
          <w:szCs w:val="24"/>
        </w:rPr>
        <w:t xml:space="preserve"> analyzer (</w:t>
      </w:r>
      <w:proofErr w:type="spellStart"/>
      <w:r w:rsidRPr="00116B29">
        <w:rPr>
          <w:rFonts w:ascii="Times New Roman" w:hAnsi="Times New Roman" w:cs="Times New Roman"/>
          <w:sz w:val="24"/>
          <w:szCs w:val="24"/>
        </w:rPr>
        <w:t>Sysmex</w:t>
      </w:r>
      <w:proofErr w:type="spellEnd"/>
      <w:r w:rsidRPr="00116B29">
        <w:rPr>
          <w:rFonts w:ascii="Times New Roman" w:hAnsi="Times New Roman" w:cs="Times New Roman"/>
          <w:sz w:val="24"/>
          <w:szCs w:val="24"/>
        </w:rPr>
        <w:t xml:space="preserve"> Corporation, Kobe, Japan).</w:t>
      </w:r>
    </w:p>
    <w:p w:rsidR="005C5A1E" w:rsidRPr="00116B29" w:rsidRDefault="005C5A1E" w:rsidP="00EB218E">
      <w:pPr>
        <w:spacing w:after="0" w:line="240" w:lineRule="auto"/>
        <w:jc w:val="both"/>
        <w:rPr>
          <w:rFonts w:ascii="Times New Roman" w:hAnsi="Times New Roman" w:cs="Times New Roman"/>
          <w:b/>
          <w:bCs/>
          <w:sz w:val="24"/>
          <w:szCs w:val="24"/>
        </w:rPr>
      </w:pPr>
      <w:r w:rsidRPr="00116B29">
        <w:rPr>
          <w:rFonts w:ascii="Times New Roman" w:hAnsi="Times New Roman" w:cs="Times New Roman"/>
          <w:b/>
          <w:bCs/>
          <w:sz w:val="24"/>
          <w:szCs w:val="24"/>
        </w:rPr>
        <w:t>Data Analysis</w:t>
      </w:r>
    </w:p>
    <w:p w:rsidR="00F457C8" w:rsidRPr="00116B29" w:rsidRDefault="009B7BE6" w:rsidP="00901098">
      <w:pPr>
        <w:spacing w:line="240" w:lineRule="auto"/>
        <w:jc w:val="both"/>
        <w:rPr>
          <w:rFonts w:ascii="Times New Roman" w:hAnsi="Times New Roman" w:cs="Times New Roman"/>
          <w:sz w:val="24"/>
          <w:szCs w:val="24"/>
        </w:rPr>
      </w:pPr>
      <w:r w:rsidRPr="00116B29">
        <w:rPr>
          <w:rFonts w:ascii="Times New Roman" w:hAnsi="Times New Roman" w:cs="Times New Roman"/>
          <w:sz w:val="24"/>
          <w:szCs w:val="24"/>
        </w:rPr>
        <w:t xml:space="preserve">Data were </w:t>
      </w:r>
      <w:r w:rsidR="00395146" w:rsidRPr="00116B29">
        <w:rPr>
          <w:rFonts w:ascii="Times New Roman" w:hAnsi="Times New Roman" w:cs="Times New Roman"/>
          <w:sz w:val="24"/>
          <w:szCs w:val="24"/>
        </w:rPr>
        <w:t>analyzed</w:t>
      </w:r>
      <w:r w:rsidRPr="00116B29">
        <w:rPr>
          <w:rFonts w:ascii="Times New Roman" w:hAnsi="Times New Roman" w:cs="Times New Roman"/>
          <w:sz w:val="24"/>
          <w:szCs w:val="24"/>
        </w:rPr>
        <w:t xml:space="preserve"> using the Statistical Package for Social Sciences (SPSS) version 25.  The </w:t>
      </w:r>
      <w:r w:rsidR="00F457C8" w:rsidRPr="00116B29">
        <w:rPr>
          <w:rFonts w:ascii="Times New Roman" w:hAnsi="Times New Roman" w:cs="Times New Roman"/>
          <w:sz w:val="24"/>
          <w:szCs w:val="24"/>
        </w:rPr>
        <w:t xml:space="preserve">obtained data were </w:t>
      </w:r>
      <w:r w:rsidR="0081734D" w:rsidRPr="00116B29">
        <w:rPr>
          <w:rFonts w:ascii="Times New Roman" w:hAnsi="Times New Roman" w:cs="Times New Roman"/>
          <w:sz w:val="24"/>
          <w:szCs w:val="24"/>
        </w:rPr>
        <w:t xml:space="preserve">subjected to descriptive statistics using percentages and averages as well as </w:t>
      </w:r>
      <w:r w:rsidR="00F457C8" w:rsidRPr="00116B29">
        <w:rPr>
          <w:rFonts w:ascii="Times New Roman" w:hAnsi="Times New Roman" w:cs="Times New Roman"/>
          <w:sz w:val="24"/>
          <w:szCs w:val="24"/>
        </w:rPr>
        <w:t xml:space="preserve">Analysis of variance (ANOVA) </w:t>
      </w:r>
      <w:proofErr w:type="spellStart"/>
      <w:r w:rsidR="0081734D" w:rsidRPr="00116B29">
        <w:rPr>
          <w:rFonts w:ascii="Times New Roman" w:hAnsi="Times New Roman" w:cs="Times New Roman"/>
          <w:sz w:val="24"/>
          <w:szCs w:val="24"/>
        </w:rPr>
        <w:t>wherethe</w:t>
      </w:r>
      <w:proofErr w:type="spellEnd"/>
      <w:r w:rsidR="0081734D" w:rsidRPr="00116B29">
        <w:rPr>
          <w:rFonts w:ascii="Times New Roman" w:hAnsi="Times New Roman" w:cs="Times New Roman"/>
          <w:sz w:val="24"/>
          <w:szCs w:val="24"/>
        </w:rPr>
        <w:t xml:space="preserve"> values </w:t>
      </w:r>
      <w:proofErr w:type="spellStart"/>
      <w:r w:rsidR="0081734D" w:rsidRPr="00116B29">
        <w:rPr>
          <w:rFonts w:ascii="Times New Roman" w:hAnsi="Times New Roman" w:cs="Times New Roman"/>
          <w:sz w:val="24"/>
          <w:szCs w:val="24"/>
        </w:rPr>
        <w:t>are</w:t>
      </w:r>
      <w:r w:rsidR="00501FFB" w:rsidRPr="00116B29">
        <w:rPr>
          <w:rFonts w:ascii="Times New Roman" w:hAnsi="Times New Roman" w:cs="Times New Roman"/>
          <w:sz w:val="24"/>
          <w:szCs w:val="24"/>
        </w:rPr>
        <w:t>represented</w:t>
      </w:r>
      <w:proofErr w:type="spellEnd"/>
      <w:r w:rsidR="00501FFB" w:rsidRPr="00116B29">
        <w:rPr>
          <w:rFonts w:ascii="Times New Roman" w:hAnsi="Times New Roman" w:cs="Times New Roman"/>
          <w:sz w:val="24"/>
          <w:szCs w:val="24"/>
        </w:rPr>
        <w:t xml:space="preserve"> </w:t>
      </w:r>
      <w:r w:rsidR="00F457C8" w:rsidRPr="00116B29">
        <w:rPr>
          <w:rFonts w:ascii="Times New Roman" w:hAnsi="Times New Roman" w:cs="Times New Roman"/>
          <w:sz w:val="24"/>
          <w:szCs w:val="24"/>
        </w:rPr>
        <w:t xml:space="preserve">as the </w:t>
      </w:r>
      <w:proofErr w:type="spellStart"/>
      <w:r w:rsidR="00F457C8" w:rsidRPr="00116B29">
        <w:rPr>
          <w:rFonts w:ascii="Times New Roman" w:hAnsi="Times New Roman" w:cs="Times New Roman"/>
          <w:sz w:val="24"/>
          <w:szCs w:val="24"/>
        </w:rPr>
        <w:t>mean</w:t>
      </w:r>
      <w:r w:rsidR="00501FFB" w:rsidRPr="00116B29">
        <w:rPr>
          <w:rFonts w:ascii="Times New Roman" w:hAnsi="Times New Roman" w:cs="Times New Roman"/>
          <w:sz w:val="24"/>
          <w:szCs w:val="24"/>
        </w:rPr>
        <w:t>±SD</w:t>
      </w:r>
      <w:proofErr w:type="spellEnd"/>
      <w:r w:rsidR="00F457C8" w:rsidRPr="00116B29">
        <w:rPr>
          <w:rFonts w:ascii="Times New Roman" w:hAnsi="Times New Roman" w:cs="Times New Roman"/>
          <w:sz w:val="24"/>
          <w:szCs w:val="24"/>
        </w:rPr>
        <w:t xml:space="preserve"> (standard </w:t>
      </w:r>
      <w:r w:rsidR="00501FFB" w:rsidRPr="00116B29">
        <w:rPr>
          <w:rFonts w:ascii="Times New Roman" w:hAnsi="Times New Roman" w:cs="Times New Roman"/>
          <w:sz w:val="24"/>
          <w:szCs w:val="24"/>
        </w:rPr>
        <w:t>deviation</w:t>
      </w:r>
      <w:r w:rsidR="00F457C8" w:rsidRPr="00116B29">
        <w:rPr>
          <w:rFonts w:ascii="Times New Roman" w:hAnsi="Times New Roman" w:cs="Times New Roman"/>
          <w:sz w:val="24"/>
          <w:szCs w:val="24"/>
        </w:rPr>
        <w:t xml:space="preserve">). The Duncan's Multiple Range Test was used to </w:t>
      </w:r>
      <w:r w:rsidR="0081734D" w:rsidRPr="00116B29">
        <w:rPr>
          <w:rFonts w:ascii="Times New Roman" w:hAnsi="Times New Roman" w:cs="Times New Roman"/>
          <w:sz w:val="24"/>
          <w:szCs w:val="24"/>
        </w:rPr>
        <w:t>deduce</w:t>
      </w:r>
      <w:r w:rsidR="00F457C8" w:rsidRPr="00116B29">
        <w:rPr>
          <w:rFonts w:ascii="Times New Roman" w:hAnsi="Times New Roman" w:cs="Times New Roman"/>
          <w:sz w:val="24"/>
          <w:szCs w:val="24"/>
        </w:rPr>
        <w:t xml:space="preserve"> which mean values were s</w:t>
      </w:r>
      <w:r w:rsidR="0081734D" w:rsidRPr="00116B29">
        <w:rPr>
          <w:rFonts w:ascii="Times New Roman" w:hAnsi="Times New Roman" w:cs="Times New Roman"/>
          <w:sz w:val="24"/>
          <w:szCs w:val="24"/>
        </w:rPr>
        <w:t>ignificantly</w:t>
      </w:r>
      <w:r w:rsidR="00F457C8" w:rsidRPr="00116B29">
        <w:rPr>
          <w:rFonts w:ascii="Times New Roman" w:hAnsi="Times New Roman" w:cs="Times New Roman"/>
          <w:sz w:val="24"/>
          <w:szCs w:val="24"/>
        </w:rPr>
        <w:t xml:space="preserve"> different at p&lt;0.05 among the group means.</w:t>
      </w:r>
    </w:p>
    <w:p w:rsidR="00FE489A" w:rsidRPr="00116B29" w:rsidRDefault="00FE489A" w:rsidP="00551EBE">
      <w:pPr>
        <w:spacing w:after="0" w:line="240" w:lineRule="auto"/>
        <w:jc w:val="both"/>
        <w:rPr>
          <w:rFonts w:ascii="Times New Roman" w:eastAsia="Times New Roman" w:hAnsi="Times New Roman" w:cs="Times New Roman"/>
          <w:b/>
          <w:sz w:val="24"/>
          <w:szCs w:val="24"/>
        </w:rPr>
      </w:pPr>
      <w:r w:rsidRPr="00116B29">
        <w:rPr>
          <w:rFonts w:ascii="Times New Roman" w:eastAsia="Times New Roman" w:hAnsi="Times New Roman" w:cs="Times New Roman"/>
          <w:b/>
          <w:sz w:val="24"/>
          <w:szCs w:val="24"/>
        </w:rPr>
        <w:t>Results</w:t>
      </w:r>
    </w:p>
    <w:p w:rsidR="00AE10DC" w:rsidRPr="00116B29" w:rsidRDefault="005F0500" w:rsidP="00901098">
      <w:pPr>
        <w:spacing w:line="240" w:lineRule="auto"/>
        <w:jc w:val="both"/>
        <w:rPr>
          <w:rFonts w:ascii="Times New Roman" w:hAnsi="Times New Roman" w:cs="Times New Roman"/>
          <w:sz w:val="24"/>
          <w:szCs w:val="24"/>
        </w:rPr>
      </w:pPr>
      <w:r w:rsidRPr="00116B29">
        <w:rPr>
          <w:rFonts w:ascii="Times New Roman" w:hAnsi="Times New Roman" w:cs="Times New Roman"/>
          <w:sz w:val="24"/>
          <w:szCs w:val="24"/>
        </w:rPr>
        <w:t xml:space="preserve">The percentage malaria </w:t>
      </w:r>
      <w:proofErr w:type="gramStart"/>
      <w:r w:rsidRPr="00116B29">
        <w:rPr>
          <w:rFonts w:ascii="Times New Roman" w:hAnsi="Times New Roman" w:cs="Times New Roman"/>
          <w:sz w:val="24"/>
          <w:szCs w:val="24"/>
        </w:rPr>
        <w:t>infection amongst sampled individuals in relation to demographic characteristics (sex and age group) are</w:t>
      </w:r>
      <w:proofErr w:type="gramEnd"/>
      <w:r w:rsidRPr="00116B29">
        <w:rPr>
          <w:rFonts w:ascii="Times New Roman" w:hAnsi="Times New Roman" w:cs="Times New Roman"/>
          <w:sz w:val="24"/>
          <w:szCs w:val="24"/>
        </w:rPr>
        <w:t xml:space="preserve"> presented in Tables 1 and</w:t>
      </w:r>
      <w:r w:rsidR="007B5604" w:rsidRPr="00116B29">
        <w:rPr>
          <w:rFonts w:ascii="Times New Roman" w:hAnsi="Times New Roman" w:cs="Times New Roman"/>
          <w:sz w:val="24"/>
          <w:szCs w:val="24"/>
        </w:rPr>
        <w:t xml:space="preserve"> 2</w:t>
      </w:r>
      <w:r w:rsidRPr="00116B29">
        <w:rPr>
          <w:rFonts w:ascii="Times New Roman" w:hAnsi="Times New Roman" w:cs="Times New Roman"/>
          <w:sz w:val="24"/>
          <w:szCs w:val="24"/>
        </w:rPr>
        <w:t xml:space="preserve">. The results showed </w:t>
      </w:r>
      <w:r w:rsidR="007B5604" w:rsidRPr="00116B29">
        <w:rPr>
          <w:rFonts w:ascii="Times New Roman" w:hAnsi="Times New Roman" w:cs="Times New Roman"/>
          <w:sz w:val="24"/>
          <w:szCs w:val="24"/>
        </w:rPr>
        <w:t xml:space="preserve">that </w:t>
      </w:r>
      <w:r w:rsidRPr="00116B29">
        <w:rPr>
          <w:rFonts w:ascii="Times New Roman" w:hAnsi="Times New Roman" w:cs="Times New Roman"/>
          <w:sz w:val="24"/>
          <w:szCs w:val="24"/>
        </w:rPr>
        <w:t xml:space="preserve">29.9 % </w:t>
      </w:r>
      <w:r w:rsidR="007B5604" w:rsidRPr="00116B29">
        <w:rPr>
          <w:rFonts w:ascii="Times New Roman" w:hAnsi="Times New Roman" w:cs="Times New Roman"/>
          <w:sz w:val="24"/>
          <w:szCs w:val="24"/>
        </w:rPr>
        <w:t xml:space="preserve">of the total sampled </w:t>
      </w:r>
      <w:proofErr w:type="gramStart"/>
      <w:r w:rsidR="007B5604" w:rsidRPr="00116B29">
        <w:rPr>
          <w:rFonts w:ascii="Times New Roman" w:hAnsi="Times New Roman" w:cs="Times New Roman"/>
          <w:sz w:val="24"/>
          <w:szCs w:val="24"/>
        </w:rPr>
        <w:t xml:space="preserve">population </w:t>
      </w:r>
      <w:r w:rsidRPr="00116B29">
        <w:rPr>
          <w:rFonts w:ascii="Times New Roman" w:hAnsi="Times New Roman" w:cs="Times New Roman"/>
          <w:sz w:val="24"/>
          <w:szCs w:val="24"/>
        </w:rPr>
        <w:t>were</w:t>
      </w:r>
      <w:proofErr w:type="gramEnd"/>
      <w:r w:rsidRPr="00116B29">
        <w:rPr>
          <w:rFonts w:ascii="Times New Roman" w:hAnsi="Times New Roman" w:cs="Times New Roman"/>
          <w:sz w:val="24"/>
          <w:szCs w:val="24"/>
        </w:rPr>
        <w:t xml:space="preserve"> positive for malaria, while 70.1 % were negative. The male had the highest malaria prevalence of 16.67 % while the prevalence in female was 7.99 %. Young males within the age group of 5-17 years (11.67 %) were most prone to malaria infection while, young females were the least prone group (3.33 %) to </w:t>
      </w:r>
      <w:r w:rsidRPr="00116B29">
        <w:rPr>
          <w:rFonts w:ascii="Times New Roman" w:hAnsi="Times New Roman" w:cs="Times New Roman"/>
          <w:sz w:val="24"/>
          <w:szCs w:val="24"/>
        </w:rPr>
        <w:lastRenderedPageBreak/>
        <w:t xml:space="preserve">malaria infection in </w:t>
      </w:r>
      <w:proofErr w:type="spellStart"/>
      <w:r w:rsidRPr="00116B29">
        <w:rPr>
          <w:rFonts w:ascii="Times New Roman" w:hAnsi="Times New Roman" w:cs="Times New Roman"/>
          <w:sz w:val="24"/>
          <w:szCs w:val="24"/>
        </w:rPr>
        <w:t>Lafiagyi</w:t>
      </w:r>
      <w:proofErr w:type="spellEnd"/>
      <w:r w:rsidRPr="00116B29">
        <w:rPr>
          <w:rFonts w:ascii="Times New Roman" w:hAnsi="Times New Roman" w:cs="Times New Roman"/>
          <w:sz w:val="24"/>
          <w:szCs w:val="24"/>
        </w:rPr>
        <w:t xml:space="preserve"> </w:t>
      </w:r>
      <w:proofErr w:type="spellStart"/>
      <w:r w:rsidRPr="00116B29">
        <w:rPr>
          <w:rFonts w:ascii="Times New Roman" w:hAnsi="Times New Roman" w:cs="Times New Roman"/>
          <w:sz w:val="24"/>
          <w:szCs w:val="24"/>
        </w:rPr>
        <w:t>Badegi</w:t>
      </w:r>
      <w:proofErr w:type="spellEnd"/>
      <w:r w:rsidRPr="00116B29">
        <w:rPr>
          <w:rFonts w:ascii="Times New Roman" w:hAnsi="Times New Roman" w:cs="Times New Roman"/>
          <w:sz w:val="24"/>
          <w:szCs w:val="24"/>
        </w:rPr>
        <w:t xml:space="preserve"> Community (Table 1).  Age groups 10-17 years had the highest prevalence of malaria (10 %) followed by 18-25 years (8.33 %) and the least prevalence in &gt;40 years no malaria infection detected (Table </w:t>
      </w:r>
      <w:r w:rsidR="00F034CA" w:rsidRPr="00116B29">
        <w:rPr>
          <w:rFonts w:ascii="Times New Roman" w:hAnsi="Times New Roman" w:cs="Times New Roman"/>
          <w:sz w:val="24"/>
          <w:szCs w:val="24"/>
        </w:rPr>
        <w:t>2</w:t>
      </w:r>
      <w:r w:rsidRPr="00116B29">
        <w:rPr>
          <w:rFonts w:ascii="Times New Roman" w:hAnsi="Times New Roman" w:cs="Times New Roman"/>
          <w:sz w:val="24"/>
          <w:szCs w:val="24"/>
        </w:rPr>
        <w:t>)</w:t>
      </w:r>
      <w:r w:rsidR="00AE10DC" w:rsidRPr="00116B29">
        <w:rPr>
          <w:rFonts w:ascii="Times New Roman" w:hAnsi="Times New Roman" w:cs="Times New Roman"/>
          <w:sz w:val="24"/>
          <w:szCs w:val="24"/>
        </w:rPr>
        <w:t>.</w:t>
      </w:r>
    </w:p>
    <w:p w:rsidR="00BC2C36" w:rsidRPr="00116B29" w:rsidRDefault="00BC2C36" w:rsidP="00901098">
      <w:pPr>
        <w:spacing w:after="0" w:line="240" w:lineRule="auto"/>
        <w:jc w:val="both"/>
        <w:rPr>
          <w:rFonts w:ascii="Times New Roman" w:hAnsi="Times New Roman" w:cs="Times New Roman"/>
          <w:b/>
          <w:sz w:val="24"/>
          <w:szCs w:val="24"/>
        </w:rPr>
      </w:pPr>
      <w:r w:rsidRPr="00116B29">
        <w:rPr>
          <w:rFonts w:ascii="Times New Roman" w:hAnsi="Times New Roman" w:cs="Times New Roman"/>
          <w:b/>
          <w:sz w:val="24"/>
          <w:szCs w:val="24"/>
        </w:rPr>
        <w:t xml:space="preserve">Table </w:t>
      </w:r>
      <w:r w:rsidR="00BA7ECE" w:rsidRPr="00116B29">
        <w:rPr>
          <w:rFonts w:ascii="Times New Roman" w:hAnsi="Times New Roman" w:cs="Times New Roman"/>
          <w:b/>
          <w:sz w:val="24"/>
          <w:szCs w:val="24"/>
        </w:rPr>
        <w:t xml:space="preserve">1: Percentage </w:t>
      </w:r>
      <w:r w:rsidRPr="00116B29">
        <w:rPr>
          <w:rFonts w:ascii="Times New Roman" w:hAnsi="Times New Roman" w:cs="Times New Roman"/>
          <w:b/>
          <w:sz w:val="24"/>
          <w:szCs w:val="24"/>
        </w:rPr>
        <w:t xml:space="preserve">Malaria Infection according to Gender of Individuals in </w:t>
      </w:r>
      <w:proofErr w:type="spellStart"/>
      <w:r w:rsidRPr="00116B29">
        <w:rPr>
          <w:rFonts w:ascii="Times New Roman" w:hAnsi="Times New Roman" w:cs="Times New Roman"/>
          <w:b/>
          <w:sz w:val="24"/>
          <w:szCs w:val="24"/>
        </w:rPr>
        <w:t>Lafiagyi</w:t>
      </w:r>
      <w:proofErr w:type="spellEnd"/>
      <w:r w:rsidRPr="00116B29">
        <w:rPr>
          <w:rFonts w:ascii="Times New Roman" w:hAnsi="Times New Roman" w:cs="Times New Roman"/>
          <w:b/>
          <w:sz w:val="24"/>
          <w:szCs w:val="24"/>
        </w:rPr>
        <w:t xml:space="preserve"> </w:t>
      </w:r>
      <w:proofErr w:type="spellStart"/>
      <w:r w:rsidRPr="00116B29">
        <w:rPr>
          <w:rFonts w:ascii="Times New Roman" w:hAnsi="Times New Roman" w:cs="Times New Roman"/>
          <w:b/>
          <w:sz w:val="24"/>
          <w:szCs w:val="24"/>
        </w:rPr>
        <w:t>Badegi</w:t>
      </w:r>
      <w:proofErr w:type="spellEnd"/>
      <w:r w:rsidRPr="00116B29">
        <w:rPr>
          <w:rFonts w:ascii="Times New Roman" w:hAnsi="Times New Roman" w:cs="Times New Roman"/>
          <w:b/>
          <w:sz w:val="24"/>
          <w:szCs w:val="24"/>
        </w:rPr>
        <w:t xml:space="preserve"> Community of Niger </w:t>
      </w:r>
      <w:r w:rsidR="00DF579D" w:rsidRPr="00116B29">
        <w:rPr>
          <w:rFonts w:ascii="Times New Roman" w:hAnsi="Times New Roman" w:cs="Times New Roman"/>
          <w:b/>
          <w:sz w:val="24"/>
          <w:szCs w:val="24"/>
        </w:rPr>
        <w:t>State</w:t>
      </w:r>
    </w:p>
    <w:tbl>
      <w:tblPr>
        <w:tblStyle w:val="TableGrid"/>
        <w:tblW w:w="9576" w:type="dxa"/>
        <w:tblBorders>
          <w:left w:val="none" w:sz="0" w:space="0" w:color="auto"/>
          <w:right w:val="none" w:sz="0" w:space="0" w:color="auto"/>
          <w:insideH w:val="none" w:sz="0" w:space="0" w:color="auto"/>
          <w:insideV w:val="none" w:sz="0" w:space="0" w:color="auto"/>
        </w:tblBorders>
        <w:tblLook w:val="04A0"/>
      </w:tblPr>
      <w:tblGrid>
        <w:gridCol w:w="1188"/>
        <w:gridCol w:w="1710"/>
        <w:gridCol w:w="1366"/>
        <w:gridCol w:w="1453"/>
        <w:gridCol w:w="1254"/>
        <w:gridCol w:w="1273"/>
        <w:gridCol w:w="1332"/>
      </w:tblGrid>
      <w:tr w:rsidR="00116B29" w:rsidRPr="00116B29" w:rsidTr="00667AE7">
        <w:trPr>
          <w:trHeight w:val="620"/>
        </w:trPr>
        <w:tc>
          <w:tcPr>
            <w:tcW w:w="1188" w:type="dxa"/>
            <w:tcBorders>
              <w:top w:val="single" w:sz="4" w:space="0" w:color="auto"/>
              <w:bottom w:val="single" w:sz="4" w:space="0" w:color="auto"/>
            </w:tcBorders>
          </w:tcPr>
          <w:p w:rsidR="00BC2C36" w:rsidRPr="00116B29" w:rsidRDefault="00BC2C36" w:rsidP="00901098">
            <w:pPr>
              <w:rPr>
                <w:rFonts w:ascii="Times New Roman" w:hAnsi="Times New Roman" w:cs="Times New Roman"/>
                <w:b/>
                <w:sz w:val="24"/>
                <w:szCs w:val="24"/>
              </w:rPr>
            </w:pPr>
            <w:r w:rsidRPr="00116B29">
              <w:rPr>
                <w:rFonts w:ascii="Times New Roman" w:hAnsi="Times New Roman" w:cs="Times New Roman"/>
                <w:b/>
                <w:sz w:val="24"/>
                <w:szCs w:val="24"/>
              </w:rPr>
              <w:t>Variables</w:t>
            </w:r>
          </w:p>
        </w:tc>
        <w:tc>
          <w:tcPr>
            <w:tcW w:w="1710" w:type="dxa"/>
            <w:tcBorders>
              <w:top w:val="single" w:sz="4" w:space="0" w:color="auto"/>
              <w:bottom w:val="single" w:sz="4" w:space="0" w:color="auto"/>
            </w:tcBorders>
          </w:tcPr>
          <w:p w:rsidR="00BC2C36" w:rsidRPr="00116B29" w:rsidRDefault="00BC2C36" w:rsidP="00DF579D">
            <w:pPr>
              <w:jc w:val="center"/>
              <w:rPr>
                <w:rFonts w:ascii="Times New Roman" w:hAnsi="Times New Roman" w:cs="Times New Roman"/>
                <w:b/>
                <w:sz w:val="24"/>
                <w:szCs w:val="24"/>
              </w:rPr>
            </w:pPr>
            <w:r w:rsidRPr="00116B29">
              <w:rPr>
                <w:rFonts w:ascii="Times New Roman" w:hAnsi="Times New Roman" w:cs="Times New Roman"/>
                <w:b/>
                <w:sz w:val="24"/>
                <w:szCs w:val="24"/>
              </w:rPr>
              <w:t>Number of samples (n= 60)</w:t>
            </w:r>
          </w:p>
        </w:tc>
        <w:tc>
          <w:tcPr>
            <w:tcW w:w="1366" w:type="dxa"/>
            <w:tcBorders>
              <w:top w:val="single" w:sz="4" w:space="0" w:color="auto"/>
              <w:bottom w:val="single" w:sz="4" w:space="0" w:color="auto"/>
            </w:tcBorders>
          </w:tcPr>
          <w:p w:rsidR="00BC2C36" w:rsidRPr="00116B29" w:rsidRDefault="00BC2C36" w:rsidP="00DF579D">
            <w:pPr>
              <w:jc w:val="center"/>
              <w:rPr>
                <w:rFonts w:ascii="Times New Roman" w:hAnsi="Times New Roman" w:cs="Times New Roman"/>
                <w:b/>
                <w:sz w:val="24"/>
                <w:szCs w:val="24"/>
              </w:rPr>
            </w:pPr>
            <w:r w:rsidRPr="00116B29">
              <w:rPr>
                <w:rFonts w:ascii="Times New Roman" w:hAnsi="Times New Roman" w:cs="Times New Roman"/>
                <w:b/>
                <w:sz w:val="24"/>
                <w:szCs w:val="24"/>
              </w:rPr>
              <w:t>Percentage population (%)</w:t>
            </w:r>
          </w:p>
        </w:tc>
        <w:tc>
          <w:tcPr>
            <w:tcW w:w="1453" w:type="dxa"/>
            <w:tcBorders>
              <w:top w:val="single" w:sz="4" w:space="0" w:color="auto"/>
              <w:bottom w:val="single" w:sz="4" w:space="0" w:color="auto"/>
            </w:tcBorders>
          </w:tcPr>
          <w:p w:rsidR="00BC2C36" w:rsidRPr="00116B29" w:rsidRDefault="00BC2C36" w:rsidP="00DF579D">
            <w:pPr>
              <w:jc w:val="center"/>
              <w:rPr>
                <w:rFonts w:ascii="Times New Roman" w:hAnsi="Times New Roman" w:cs="Times New Roman"/>
                <w:b/>
                <w:sz w:val="24"/>
                <w:szCs w:val="24"/>
              </w:rPr>
            </w:pPr>
            <w:r w:rsidRPr="00116B29">
              <w:rPr>
                <w:rFonts w:ascii="Times New Roman" w:hAnsi="Times New Roman" w:cs="Times New Roman"/>
                <w:b/>
                <w:sz w:val="24"/>
                <w:szCs w:val="24"/>
              </w:rPr>
              <w:t>Mean age ± SD (years)</w:t>
            </w:r>
          </w:p>
        </w:tc>
        <w:tc>
          <w:tcPr>
            <w:tcW w:w="1254" w:type="dxa"/>
            <w:tcBorders>
              <w:top w:val="single" w:sz="4" w:space="0" w:color="auto"/>
              <w:bottom w:val="single" w:sz="4" w:space="0" w:color="auto"/>
            </w:tcBorders>
          </w:tcPr>
          <w:p w:rsidR="00BC2C36" w:rsidRPr="00116B29" w:rsidRDefault="00BC2C36" w:rsidP="00DF579D">
            <w:pPr>
              <w:jc w:val="center"/>
              <w:rPr>
                <w:rFonts w:ascii="Times New Roman" w:hAnsi="Times New Roman" w:cs="Times New Roman"/>
                <w:b/>
                <w:sz w:val="24"/>
                <w:szCs w:val="24"/>
              </w:rPr>
            </w:pPr>
            <w:r w:rsidRPr="00116B29">
              <w:rPr>
                <w:rFonts w:ascii="Times New Roman" w:hAnsi="Times New Roman" w:cs="Times New Roman"/>
                <w:b/>
                <w:sz w:val="24"/>
                <w:szCs w:val="24"/>
              </w:rPr>
              <w:t>Number positive (%)</w:t>
            </w:r>
          </w:p>
        </w:tc>
        <w:tc>
          <w:tcPr>
            <w:tcW w:w="1273" w:type="dxa"/>
            <w:tcBorders>
              <w:top w:val="single" w:sz="4" w:space="0" w:color="auto"/>
              <w:bottom w:val="single" w:sz="4" w:space="0" w:color="auto"/>
            </w:tcBorders>
          </w:tcPr>
          <w:p w:rsidR="00BC2C36" w:rsidRPr="00116B29" w:rsidRDefault="00BC2C36" w:rsidP="00DF579D">
            <w:pPr>
              <w:jc w:val="center"/>
              <w:rPr>
                <w:rFonts w:ascii="Times New Roman" w:hAnsi="Times New Roman" w:cs="Times New Roman"/>
                <w:b/>
                <w:sz w:val="24"/>
                <w:szCs w:val="24"/>
              </w:rPr>
            </w:pPr>
            <w:r w:rsidRPr="00116B29">
              <w:rPr>
                <w:rFonts w:ascii="Times New Roman" w:hAnsi="Times New Roman" w:cs="Times New Roman"/>
                <w:b/>
                <w:sz w:val="24"/>
                <w:szCs w:val="24"/>
              </w:rPr>
              <w:t>Number of Negative (%)</w:t>
            </w:r>
          </w:p>
        </w:tc>
        <w:tc>
          <w:tcPr>
            <w:tcW w:w="1332" w:type="dxa"/>
            <w:tcBorders>
              <w:top w:val="single" w:sz="4" w:space="0" w:color="auto"/>
              <w:bottom w:val="single" w:sz="4" w:space="0" w:color="auto"/>
            </w:tcBorders>
          </w:tcPr>
          <w:p w:rsidR="00BC2C36" w:rsidRPr="00116B29" w:rsidRDefault="00BC2C36" w:rsidP="00DF579D">
            <w:pPr>
              <w:jc w:val="center"/>
              <w:rPr>
                <w:rFonts w:ascii="Times New Roman" w:hAnsi="Times New Roman" w:cs="Times New Roman"/>
                <w:b/>
                <w:sz w:val="24"/>
                <w:szCs w:val="24"/>
              </w:rPr>
            </w:pPr>
            <w:r w:rsidRPr="00116B29">
              <w:rPr>
                <w:rFonts w:ascii="Times New Roman" w:hAnsi="Times New Roman" w:cs="Times New Roman"/>
                <w:b/>
                <w:sz w:val="24"/>
                <w:szCs w:val="24"/>
              </w:rPr>
              <w:t>Prevalence (%)</w:t>
            </w:r>
          </w:p>
        </w:tc>
      </w:tr>
      <w:tr w:rsidR="00116B29" w:rsidRPr="00116B29" w:rsidTr="00667AE7">
        <w:trPr>
          <w:trHeight w:val="70"/>
        </w:trPr>
        <w:tc>
          <w:tcPr>
            <w:tcW w:w="1188" w:type="dxa"/>
            <w:tcBorders>
              <w:top w:val="single" w:sz="4" w:space="0" w:color="auto"/>
              <w:bottom w:val="nil"/>
            </w:tcBorders>
          </w:tcPr>
          <w:p w:rsidR="00BC2C36" w:rsidRPr="00116B29" w:rsidRDefault="00BC2C36" w:rsidP="00901098">
            <w:pPr>
              <w:rPr>
                <w:rFonts w:ascii="Times New Roman" w:hAnsi="Times New Roman" w:cs="Times New Roman"/>
                <w:sz w:val="24"/>
                <w:szCs w:val="24"/>
              </w:rPr>
            </w:pPr>
            <w:r w:rsidRPr="00116B29">
              <w:rPr>
                <w:rFonts w:ascii="Times New Roman" w:hAnsi="Times New Roman" w:cs="Times New Roman"/>
                <w:sz w:val="24"/>
                <w:szCs w:val="24"/>
              </w:rPr>
              <w:t>Male</w:t>
            </w:r>
          </w:p>
        </w:tc>
        <w:tc>
          <w:tcPr>
            <w:tcW w:w="1710" w:type="dxa"/>
            <w:tcBorders>
              <w:top w:val="single" w:sz="4" w:space="0" w:color="auto"/>
              <w:bottom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31</w:t>
            </w:r>
          </w:p>
        </w:tc>
        <w:tc>
          <w:tcPr>
            <w:tcW w:w="1366" w:type="dxa"/>
            <w:tcBorders>
              <w:top w:val="single" w:sz="4" w:space="0" w:color="auto"/>
              <w:bottom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51.66</w:t>
            </w:r>
          </w:p>
        </w:tc>
        <w:tc>
          <w:tcPr>
            <w:tcW w:w="1453" w:type="dxa"/>
            <w:tcBorders>
              <w:top w:val="single" w:sz="4" w:space="0" w:color="auto"/>
              <w:bottom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24.90±13.26</w:t>
            </w:r>
          </w:p>
        </w:tc>
        <w:tc>
          <w:tcPr>
            <w:tcW w:w="1254" w:type="dxa"/>
            <w:tcBorders>
              <w:top w:val="single" w:sz="4" w:space="0" w:color="auto"/>
              <w:bottom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10 (16.66)</w:t>
            </w:r>
          </w:p>
        </w:tc>
        <w:tc>
          <w:tcPr>
            <w:tcW w:w="1273" w:type="dxa"/>
            <w:tcBorders>
              <w:top w:val="single" w:sz="4" w:space="0" w:color="auto"/>
              <w:bottom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21 (35)</w:t>
            </w:r>
          </w:p>
        </w:tc>
        <w:tc>
          <w:tcPr>
            <w:tcW w:w="1332" w:type="dxa"/>
            <w:tcBorders>
              <w:top w:val="single" w:sz="4" w:space="0" w:color="auto"/>
              <w:bottom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16.67</w:t>
            </w:r>
          </w:p>
        </w:tc>
      </w:tr>
      <w:tr w:rsidR="00116B29" w:rsidRPr="00116B29" w:rsidTr="00667AE7">
        <w:trPr>
          <w:trHeight w:val="80"/>
        </w:trPr>
        <w:tc>
          <w:tcPr>
            <w:tcW w:w="1188" w:type="dxa"/>
            <w:tcBorders>
              <w:top w:val="nil"/>
              <w:bottom w:val="nil"/>
            </w:tcBorders>
          </w:tcPr>
          <w:p w:rsidR="00BC2C36" w:rsidRPr="00116B29" w:rsidRDefault="00BC2C36" w:rsidP="00901098">
            <w:pPr>
              <w:rPr>
                <w:rFonts w:ascii="Times New Roman" w:hAnsi="Times New Roman" w:cs="Times New Roman"/>
                <w:sz w:val="24"/>
                <w:szCs w:val="24"/>
              </w:rPr>
            </w:pPr>
            <w:r w:rsidRPr="00116B29">
              <w:rPr>
                <w:rFonts w:ascii="Times New Roman" w:hAnsi="Times New Roman" w:cs="Times New Roman"/>
                <w:sz w:val="24"/>
                <w:szCs w:val="24"/>
              </w:rPr>
              <w:t>YM</w:t>
            </w:r>
          </w:p>
        </w:tc>
        <w:tc>
          <w:tcPr>
            <w:tcW w:w="1710" w:type="dxa"/>
            <w:tcBorders>
              <w:top w:val="nil"/>
              <w:bottom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11</w:t>
            </w:r>
          </w:p>
        </w:tc>
        <w:tc>
          <w:tcPr>
            <w:tcW w:w="1366" w:type="dxa"/>
            <w:tcBorders>
              <w:top w:val="nil"/>
              <w:bottom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18.33</w:t>
            </w:r>
          </w:p>
        </w:tc>
        <w:tc>
          <w:tcPr>
            <w:tcW w:w="1453" w:type="dxa"/>
            <w:tcBorders>
              <w:top w:val="nil"/>
              <w:bottom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10.73±2.37</w:t>
            </w:r>
          </w:p>
        </w:tc>
        <w:tc>
          <w:tcPr>
            <w:tcW w:w="1254" w:type="dxa"/>
            <w:tcBorders>
              <w:top w:val="nil"/>
              <w:bottom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7 (11.66)</w:t>
            </w:r>
          </w:p>
        </w:tc>
        <w:tc>
          <w:tcPr>
            <w:tcW w:w="1273" w:type="dxa"/>
            <w:tcBorders>
              <w:top w:val="nil"/>
              <w:bottom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4 (6.67)</w:t>
            </w:r>
          </w:p>
        </w:tc>
        <w:tc>
          <w:tcPr>
            <w:tcW w:w="1332" w:type="dxa"/>
            <w:tcBorders>
              <w:top w:val="nil"/>
              <w:bottom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11.66</w:t>
            </w:r>
          </w:p>
        </w:tc>
      </w:tr>
      <w:tr w:rsidR="00116B29" w:rsidRPr="00116B29" w:rsidTr="00667AE7">
        <w:trPr>
          <w:trHeight w:val="80"/>
        </w:trPr>
        <w:tc>
          <w:tcPr>
            <w:tcW w:w="1188" w:type="dxa"/>
            <w:tcBorders>
              <w:top w:val="nil"/>
              <w:bottom w:val="nil"/>
            </w:tcBorders>
          </w:tcPr>
          <w:p w:rsidR="00BC2C36" w:rsidRPr="00116B29" w:rsidRDefault="00BC2C36" w:rsidP="00901098">
            <w:pPr>
              <w:rPr>
                <w:rFonts w:ascii="Times New Roman" w:hAnsi="Times New Roman" w:cs="Times New Roman"/>
                <w:sz w:val="24"/>
                <w:szCs w:val="24"/>
              </w:rPr>
            </w:pPr>
            <w:r w:rsidRPr="00116B29">
              <w:rPr>
                <w:rFonts w:ascii="Times New Roman" w:hAnsi="Times New Roman" w:cs="Times New Roman"/>
                <w:sz w:val="24"/>
                <w:szCs w:val="24"/>
              </w:rPr>
              <w:t>OM</w:t>
            </w:r>
          </w:p>
        </w:tc>
        <w:tc>
          <w:tcPr>
            <w:tcW w:w="1710" w:type="dxa"/>
            <w:tcBorders>
              <w:top w:val="nil"/>
              <w:bottom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20</w:t>
            </w:r>
          </w:p>
        </w:tc>
        <w:tc>
          <w:tcPr>
            <w:tcW w:w="1366" w:type="dxa"/>
            <w:tcBorders>
              <w:top w:val="nil"/>
              <w:bottom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33.33</w:t>
            </w:r>
          </w:p>
        </w:tc>
        <w:tc>
          <w:tcPr>
            <w:tcW w:w="1453" w:type="dxa"/>
            <w:tcBorders>
              <w:top w:val="nil"/>
              <w:bottom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31.75±11.13</w:t>
            </w:r>
          </w:p>
        </w:tc>
        <w:tc>
          <w:tcPr>
            <w:tcW w:w="1254" w:type="dxa"/>
            <w:tcBorders>
              <w:top w:val="nil"/>
              <w:bottom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3 (5)</w:t>
            </w:r>
          </w:p>
        </w:tc>
        <w:tc>
          <w:tcPr>
            <w:tcW w:w="1273" w:type="dxa"/>
            <w:tcBorders>
              <w:top w:val="nil"/>
              <w:bottom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17 (28.33)</w:t>
            </w:r>
          </w:p>
        </w:tc>
        <w:tc>
          <w:tcPr>
            <w:tcW w:w="1332" w:type="dxa"/>
            <w:tcBorders>
              <w:top w:val="nil"/>
              <w:bottom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5</w:t>
            </w:r>
          </w:p>
        </w:tc>
      </w:tr>
      <w:tr w:rsidR="00116B29" w:rsidRPr="00116B29" w:rsidTr="00667AE7">
        <w:trPr>
          <w:trHeight w:val="80"/>
        </w:trPr>
        <w:tc>
          <w:tcPr>
            <w:tcW w:w="1188" w:type="dxa"/>
            <w:tcBorders>
              <w:top w:val="nil"/>
            </w:tcBorders>
          </w:tcPr>
          <w:p w:rsidR="00BC2C36" w:rsidRPr="00116B29" w:rsidRDefault="00BC2C36" w:rsidP="00901098">
            <w:pPr>
              <w:rPr>
                <w:rFonts w:ascii="Times New Roman" w:hAnsi="Times New Roman" w:cs="Times New Roman"/>
                <w:sz w:val="24"/>
                <w:szCs w:val="24"/>
              </w:rPr>
            </w:pPr>
            <w:r w:rsidRPr="00116B29">
              <w:rPr>
                <w:rFonts w:ascii="Times New Roman" w:hAnsi="Times New Roman" w:cs="Times New Roman"/>
                <w:sz w:val="24"/>
                <w:szCs w:val="24"/>
              </w:rPr>
              <w:t>Female</w:t>
            </w:r>
          </w:p>
        </w:tc>
        <w:tc>
          <w:tcPr>
            <w:tcW w:w="1710" w:type="dxa"/>
            <w:tcBorders>
              <w:top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29</w:t>
            </w:r>
          </w:p>
        </w:tc>
        <w:tc>
          <w:tcPr>
            <w:tcW w:w="1366" w:type="dxa"/>
            <w:tcBorders>
              <w:top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48.33</w:t>
            </w:r>
          </w:p>
        </w:tc>
        <w:tc>
          <w:tcPr>
            <w:tcW w:w="1453" w:type="dxa"/>
            <w:tcBorders>
              <w:top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24.07±12.69</w:t>
            </w:r>
          </w:p>
        </w:tc>
        <w:tc>
          <w:tcPr>
            <w:tcW w:w="1254" w:type="dxa"/>
            <w:tcBorders>
              <w:top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8 (13.33)</w:t>
            </w:r>
          </w:p>
        </w:tc>
        <w:tc>
          <w:tcPr>
            <w:tcW w:w="1273" w:type="dxa"/>
            <w:tcBorders>
              <w:top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21 (35)</w:t>
            </w:r>
          </w:p>
        </w:tc>
        <w:tc>
          <w:tcPr>
            <w:tcW w:w="1332" w:type="dxa"/>
            <w:tcBorders>
              <w:top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7.99</w:t>
            </w:r>
          </w:p>
        </w:tc>
      </w:tr>
      <w:tr w:rsidR="00116B29" w:rsidRPr="00116B29" w:rsidTr="00667AE7">
        <w:trPr>
          <w:trHeight w:val="80"/>
        </w:trPr>
        <w:tc>
          <w:tcPr>
            <w:tcW w:w="1188" w:type="dxa"/>
            <w:tcBorders>
              <w:top w:val="nil"/>
            </w:tcBorders>
          </w:tcPr>
          <w:p w:rsidR="00BC2C36" w:rsidRPr="00116B29" w:rsidRDefault="00BC2C36" w:rsidP="00901098">
            <w:pPr>
              <w:rPr>
                <w:rFonts w:ascii="Times New Roman" w:hAnsi="Times New Roman" w:cs="Times New Roman"/>
                <w:sz w:val="24"/>
                <w:szCs w:val="24"/>
              </w:rPr>
            </w:pPr>
            <w:r w:rsidRPr="00116B29">
              <w:rPr>
                <w:rFonts w:ascii="Times New Roman" w:hAnsi="Times New Roman" w:cs="Times New Roman"/>
                <w:sz w:val="24"/>
                <w:szCs w:val="24"/>
              </w:rPr>
              <w:t>YF</w:t>
            </w:r>
          </w:p>
        </w:tc>
        <w:tc>
          <w:tcPr>
            <w:tcW w:w="1710" w:type="dxa"/>
            <w:tcBorders>
              <w:top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9</w:t>
            </w:r>
          </w:p>
        </w:tc>
        <w:tc>
          <w:tcPr>
            <w:tcW w:w="1366" w:type="dxa"/>
            <w:tcBorders>
              <w:top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15</w:t>
            </w:r>
          </w:p>
        </w:tc>
        <w:tc>
          <w:tcPr>
            <w:tcW w:w="1453" w:type="dxa"/>
            <w:tcBorders>
              <w:top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9.88±2.47</w:t>
            </w:r>
          </w:p>
        </w:tc>
        <w:tc>
          <w:tcPr>
            <w:tcW w:w="1254" w:type="dxa"/>
            <w:tcBorders>
              <w:top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2 (3.33)</w:t>
            </w:r>
          </w:p>
        </w:tc>
        <w:tc>
          <w:tcPr>
            <w:tcW w:w="1273" w:type="dxa"/>
            <w:tcBorders>
              <w:top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7 (11.66)</w:t>
            </w:r>
          </w:p>
        </w:tc>
        <w:tc>
          <w:tcPr>
            <w:tcW w:w="1332" w:type="dxa"/>
            <w:tcBorders>
              <w:top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3.33</w:t>
            </w:r>
          </w:p>
        </w:tc>
      </w:tr>
      <w:tr w:rsidR="00116B29" w:rsidRPr="00116B29" w:rsidTr="00667AE7">
        <w:trPr>
          <w:trHeight w:val="80"/>
        </w:trPr>
        <w:tc>
          <w:tcPr>
            <w:tcW w:w="1188" w:type="dxa"/>
            <w:tcBorders>
              <w:top w:val="nil"/>
            </w:tcBorders>
          </w:tcPr>
          <w:p w:rsidR="00BC2C36" w:rsidRPr="00116B29" w:rsidRDefault="00BC2C36" w:rsidP="00901098">
            <w:pPr>
              <w:rPr>
                <w:rFonts w:ascii="Times New Roman" w:hAnsi="Times New Roman" w:cs="Times New Roman"/>
                <w:sz w:val="24"/>
                <w:szCs w:val="24"/>
              </w:rPr>
            </w:pPr>
            <w:r w:rsidRPr="00116B29">
              <w:rPr>
                <w:rFonts w:ascii="Times New Roman" w:hAnsi="Times New Roman" w:cs="Times New Roman"/>
                <w:sz w:val="24"/>
                <w:szCs w:val="24"/>
              </w:rPr>
              <w:t>OF</w:t>
            </w:r>
          </w:p>
        </w:tc>
        <w:tc>
          <w:tcPr>
            <w:tcW w:w="1710" w:type="dxa"/>
            <w:tcBorders>
              <w:top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20</w:t>
            </w:r>
          </w:p>
        </w:tc>
        <w:tc>
          <w:tcPr>
            <w:tcW w:w="1366" w:type="dxa"/>
            <w:tcBorders>
              <w:top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33.33</w:t>
            </w:r>
          </w:p>
        </w:tc>
        <w:tc>
          <w:tcPr>
            <w:tcW w:w="1453" w:type="dxa"/>
            <w:tcBorders>
              <w:top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29.6±11.38</w:t>
            </w:r>
          </w:p>
        </w:tc>
        <w:tc>
          <w:tcPr>
            <w:tcW w:w="1254" w:type="dxa"/>
            <w:tcBorders>
              <w:top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6 (10)</w:t>
            </w:r>
          </w:p>
        </w:tc>
        <w:tc>
          <w:tcPr>
            <w:tcW w:w="1273" w:type="dxa"/>
            <w:tcBorders>
              <w:top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14 (23.33)</w:t>
            </w:r>
          </w:p>
        </w:tc>
        <w:tc>
          <w:tcPr>
            <w:tcW w:w="1332" w:type="dxa"/>
            <w:tcBorders>
              <w:top w:val="nil"/>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10</w:t>
            </w:r>
          </w:p>
        </w:tc>
      </w:tr>
      <w:tr w:rsidR="00116B29" w:rsidRPr="00116B29" w:rsidTr="00667AE7">
        <w:trPr>
          <w:trHeight w:val="108"/>
        </w:trPr>
        <w:tc>
          <w:tcPr>
            <w:tcW w:w="1188" w:type="dxa"/>
            <w:tcBorders>
              <w:bottom w:val="single" w:sz="4" w:space="0" w:color="auto"/>
            </w:tcBorders>
          </w:tcPr>
          <w:p w:rsidR="00BC2C36" w:rsidRPr="00116B29" w:rsidRDefault="00BC2C36" w:rsidP="00901098">
            <w:pPr>
              <w:rPr>
                <w:rFonts w:ascii="Times New Roman" w:hAnsi="Times New Roman" w:cs="Times New Roman"/>
                <w:sz w:val="24"/>
                <w:szCs w:val="24"/>
              </w:rPr>
            </w:pPr>
            <w:r w:rsidRPr="00116B29">
              <w:rPr>
                <w:rFonts w:ascii="Times New Roman" w:hAnsi="Times New Roman" w:cs="Times New Roman"/>
                <w:sz w:val="24"/>
                <w:szCs w:val="24"/>
              </w:rPr>
              <w:t>Total</w:t>
            </w:r>
          </w:p>
        </w:tc>
        <w:tc>
          <w:tcPr>
            <w:tcW w:w="1710" w:type="dxa"/>
            <w:tcBorders>
              <w:bottom w:val="single" w:sz="4" w:space="0" w:color="auto"/>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60</w:t>
            </w:r>
          </w:p>
        </w:tc>
        <w:tc>
          <w:tcPr>
            <w:tcW w:w="1366" w:type="dxa"/>
            <w:tcBorders>
              <w:bottom w:val="single" w:sz="4" w:space="0" w:color="auto"/>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100</w:t>
            </w:r>
          </w:p>
        </w:tc>
        <w:tc>
          <w:tcPr>
            <w:tcW w:w="1453" w:type="dxa"/>
            <w:tcBorders>
              <w:bottom w:val="single" w:sz="4" w:space="0" w:color="auto"/>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23.9±13.33</w:t>
            </w:r>
          </w:p>
        </w:tc>
        <w:tc>
          <w:tcPr>
            <w:tcW w:w="1254" w:type="dxa"/>
            <w:tcBorders>
              <w:bottom w:val="single" w:sz="4" w:space="0" w:color="auto"/>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18 (29.9)</w:t>
            </w:r>
          </w:p>
        </w:tc>
        <w:tc>
          <w:tcPr>
            <w:tcW w:w="1273" w:type="dxa"/>
            <w:tcBorders>
              <w:bottom w:val="single" w:sz="4" w:space="0" w:color="auto"/>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42 (70.1)</w:t>
            </w:r>
          </w:p>
        </w:tc>
        <w:tc>
          <w:tcPr>
            <w:tcW w:w="1332" w:type="dxa"/>
            <w:tcBorders>
              <w:bottom w:val="single" w:sz="4" w:space="0" w:color="auto"/>
            </w:tcBorders>
          </w:tcPr>
          <w:p w:rsidR="00BC2C36" w:rsidRPr="00116B29" w:rsidRDefault="00BC2C36" w:rsidP="00DF579D">
            <w:pPr>
              <w:jc w:val="center"/>
              <w:rPr>
                <w:rFonts w:ascii="Times New Roman" w:hAnsi="Times New Roman" w:cs="Times New Roman"/>
                <w:sz w:val="24"/>
                <w:szCs w:val="24"/>
              </w:rPr>
            </w:pPr>
            <w:r w:rsidRPr="00116B29">
              <w:rPr>
                <w:rFonts w:ascii="Times New Roman" w:hAnsi="Times New Roman" w:cs="Times New Roman"/>
                <w:sz w:val="24"/>
                <w:szCs w:val="24"/>
              </w:rPr>
              <w:t>29.9</w:t>
            </w:r>
          </w:p>
        </w:tc>
      </w:tr>
    </w:tbl>
    <w:p w:rsidR="00FE489A" w:rsidRPr="00116B29" w:rsidRDefault="00FE489A" w:rsidP="00901098">
      <w:pPr>
        <w:spacing w:line="240" w:lineRule="auto"/>
        <w:jc w:val="both"/>
        <w:rPr>
          <w:rFonts w:ascii="Times New Roman" w:hAnsi="Times New Roman" w:cs="Times New Roman"/>
          <w:sz w:val="24"/>
          <w:szCs w:val="24"/>
        </w:rPr>
      </w:pPr>
      <w:r w:rsidRPr="00116B29">
        <w:rPr>
          <w:rFonts w:ascii="Times New Roman" w:hAnsi="Times New Roman" w:cs="Times New Roman"/>
          <w:sz w:val="24"/>
          <w:szCs w:val="24"/>
        </w:rPr>
        <w:t xml:space="preserve">YM= Young </w:t>
      </w:r>
      <w:r w:rsidR="00DF579D" w:rsidRPr="00116B29">
        <w:rPr>
          <w:rFonts w:ascii="Times New Roman" w:hAnsi="Times New Roman" w:cs="Times New Roman"/>
          <w:sz w:val="24"/>
          <w:szCs w:val="24"/>
        </w:rPr>
        <w:t>Male</w:t>
      </w:r>
      <w:r w:rsidRPr="00116B29">
        <w:rPr>
          <w:rFonts w:ascii="Times New Roman" w:hAnsi="Times New Roman" w:cs="Times New Roman"/>
          <w:sz w:val="24"/>
          <w:szCs w:val="24"/>
        </w:rPr>
        <w:t xml:space="preserve">, OM= Older </w:t>
      </w:r>
      <w:r w:rsidR="00DF579D" w:rsidRPr="00116B29">
        <w:rPr>
          <w:rFonts w:ascii="Times New Roman" w:hAnsi="Times New Roman" w:cs="Times New Roman"/>
          <w:sz w:val="24"/>
          <w:szCs w:val="24"/>
        </w:rPr>
        <w:t>Male</w:t>
      </w:r>
      <w:r w:rsidRPr="00116B29">
        <w:rPr>
          <w:rFonts w:ascii="Times New Roman" w:hAnsi="Times New Roman" w:cs="Times New Roman"/>
          <w:sz w:val="24"/>
          <w:szCs w:val="24"/>
        </w:rPr>
        <w:t xml:space="preserve">, YF= Young </w:t>
      </w:r>
      <w:r w:rsidR="00DF579D" w:rsidRPr="00116B29">
        <w:rPr>
          <w:rFonts w:ascii="Times New Roman" w:hAnsi="Times New Roman" w:cs="Times New Roman"/>
          <w:sz w:val="24"/>
          <w:szCs w:val="24"/>
        </w:rPr>
        <w:t xml:space="preserve">Female, </w:t>
      </w:r>
      <w:r w:rsidRPr="00116B29">
        <w:rPr>
          <w:rFonts w:ascii="Times New Roman" w:hAnsi="Times New Roman" w:cs="Times New Roman"/>
          <w:sz w:val="24"/>
          <w:szCs w:val="24"/>
        </w:rPr>
        <w:t xml:space="preserve">OF= Older </w:t>
      </w:r>
      <w:r w:rsidR="00DF579D" w:rsidRPr="00116B29">
        <w:rPr>
          <w:rFonts w:ascii="Times New Roman" w:hAnsi="Times New Roman" w:cs="Times New Roman"/>
          <w:sz w:val="24"/>
          <w:szCs w:val="24"/>
        </w:rPr>
        <w:t>Female</w:t>
      </w:r>
    </w:p>
    <w:p w:rsidR="00FE489A" w:rsidRPr="00116B29" w:rsidRDefault="00AA297A" w:rsidP="00901098">
      <w:pPr>
        <w:spacing w:after="0" w:line="240" w:lineRule="auto"/>
        <w:jc w:val="both"/>
        <w:rPr>
          <w:rFonts w:ascii="Times New Roman" w:hAnsi="Times New Roman" w:cs="Times New Roman"/>
          <w:b/>
          <w:sz w:val="24"/>
          <w:szCs w:val="24"/>
        </w:rPr>
      </w:pPr>
      <w:r w:rsidRPr="00116B29">
        <w:rPr>
          <w:rFonts w:ascii="Times New Roman" w:hAnsi="Times New Roman" w:cs="Times New Roman"/>
          <w:b/>
          <w:sz w:val="24"/>
          <w:szCs w:val="24"/>
        </w:rPr>
        <w:t xml:space="preserve">Table </w:t>
      </w:r>
      <w:r w:rsidR="00F034CA" w:rsidRPr="00116B29">
        <w:rPr>
          <w:rFonts w:ascii="Times New Roman" w:hAnsi="Times New Roman" w:cs="Times New Roman"/>
          <w:b/>
          <w:sz w:val="24"/>
          <w:szCs w:val="24"/>
        </w:rPr>
        <w:t>2</w:t>
      </w:r>
      <w:r w:rsidR="00FE489A" w:rsidRPr="00116B29">
        <w:rPr>
          <w:rFonts w:ascii="Times New Roman" w:hAnsi="Times New Roman" w:cs="Times New Roman"/>
          <w:b/>
          <w:sz w:val="24"/>
          <w:szCs w:val="24"/>
        </w:rPr>
        <w:t xml:space="preserve">: Percentage of Malaria Infection </w:t>
      </w:r>
      <w:r w:rsidR="002610B8" w:rsidRPr="00116B29">
        <w:rPr>
          <w:rFonts w:ascii="Times New Roman" w:hAnsi="Times New Roman" w:cs="Times New Roman"/>
          <w:b/>
          <w:sz w:val="24"/>
          <w:szCs w:val="24"/>
        </w:rPr>
        <w:t xml:space="preserve">according to </w:t>
      </w:r>
      <w:r w:rsidR="00BA7120" w:rsidRPr="00116B29">
        <w:rPr>
          <w:rFonts w:ascii="Times New Roman" w:hAnsi="Times New Roman" w:cs="Times New Roman"/>
          <w:b/>
          <w:sz w:val="24"/>
          <w:szCs w:val="24"/>
        </w:rPr>
        <w:t xml:space="preserve">Age </w:t>
      </w:r>
      <w:proofErr w:type="spellStart"/>
      <w:r w:rsidR="00FE489A" w:rsidRPr="00116B29">
        <w:rPr>
          <w:rFonts w:ascii="Times New Roman" w:hAnsi="Times New Roman" w:cs="Times New Roman"/>
          <w:b/>
          <w:sz w:val="24"/>
          <w:szCs w:val="24"/>
        </w:rPr>
        <w:t>ofIndividuals</w:t>
      </w:r>
      <w:proofErr w:type="spellEnd"/>
      <w:r w:rsidR="00FE489A" w:rsidRPr="00116B29">
        <w:rPr>
          <w:rFonts w:ascii="Times New Roman" w:hAnsi="Times New Roman" w:cs="Times New Roman"/>
          <w:b/>
          <w:sz w:val="24"/>
          <w:szCs w:val="24"/>
        </w:rPr>
        <w:t xml:space="preserve"> in </w:t>
      </w:r>
      <w:proofErr w:type="spellStart"/>
      <w:r w:rsidR="00FE489A" w:rsidRPr="00116B29">
        <w:rPr>
          <w:rFonts w:ascii="Times New Roman" w:hAnsi="Times New Roman" w:cs="Times New Roman"/>
          <w:b/>
          <w:sz w:val="24"/>
          <w:szCs w:val="24"/>
        </w:rPr>
        <w:t>Lafiagyi</w:t>
      </w:r>
      <w:proofErr w:type="spellEnd"/>
      <w:r w:rsidR="00FE489A" w:rsidRPr="00116B29">
        <w:rPr>
          <w:rFonts w:ascii="Times New Roman" w:hAnsi="Times New Roman" w:cs="Times New Roman"/>
          <w:b/>
          <w:sz w:val="24"/>
          <w:szCs w:val="24"/>
        </w:rPr>
        <w:t xml:space="preserve"> </w:t>
      </w:r>
      <w:proofErr w:type="spellStart"/>
      <w:r w:rsidR="00FE489A" w:rsidRPr="00116B29">
        <w:rPr>
          <w:rFonts w:ascii="Times New Roman" w:hAnsi="Times New Roman" w:cs="Times New Roman"/>
          <w:b/>
          <w:sz w:val="24"/>
          <w:szCs w:val="24"/>
        </w:rPr>
        <w:t>Badegi</w:t>
      </w:r>
      <w:proofErr w:type="spellEnd"/>
      <w:r w:rsidR="00FE489A" w:rsidRPr="00116B29">
        <w:rPr>
          <w:rFonts w:ascii="Times New Roman" w:hAnsi="Times New Roman" w:cs="Times New Roman"/>
          <w:b/>
          <w:sz w:val="24"/>
          <w:szCs w:val="24"/>
        </w:rPr>
        <w:t xml:space="preserve"> Community of Niger </w:t>
      </w:r>
      <w:r w:rsidR="001D0F76" w:rsidRPr="00116B29">
        <w:rPr>
          <w:rFonts w:ascii="Times New Roman" w:hAnsi="Times New Roman" w:cs="Times New Roman"/>
          <w:b/>
          <w:sz w:val="24"/>
          <w:szCs w:val="24"/>
        </w:rPr>
        <w:t>State</w:t>
      </w: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1371"/>
        <w:gridCol w:w="1163"/>
        <w:gridCol w:w="1292"/>
        <w:gridCol w:w="1270"/>
        <w:gridCol w:w="1523"/>
        <w:gridCol w:w="1355"/>
        <w:gridCol w:w="1268"/>
      </w:tblGrid>
      <w:tr w:rsidR="00116B29" w:rsidRPr="00116B29" w:rsidTr="00574797">
        <w:trPr>
          <w:trHeight w:val="530"/>
        </w:trPr>
        <w:tc>
          <w:tcPr>
            <w:tcW w:w="742" w:type="pct"/>
            <w:tcBorders>
              <w:top w:val="single" w:sz="4" w:space="0" w:color="auto"/>
              <w:bottom w:val="single" w:sz="4" w:space="0" w:color="auto"/>
            </w:tcBorders>
          </w:tcPr>
          <w:p w:rsidR="00AA297A" w:rsidRPr="00116B29" w:rsidRDefault="00574797" w:rsidP="00551EBE">
            <w:pPr>
              <w:rPr>
                <w:rFonts w:ascii="Times New Roman" w:hAnsi="Times New Roman" w:cs="Times New Roman"/>
                <w:sz w:val="24"/>
                <w:szCs w:val="24"/>
              </w:rPr>
            </w:pPr>
            <w:r w:rsidRPr="00116B29">
              <w:rPr>
                <w:rFonts w:ascii="Times New Roman" w:hAnsi="Times New Roman" w:cs="Times New Roman"/>
                <w:sz w:val="24"/>
                <w:szCs w:val="24"/>
              </w:rPr>
              <w:t>Age (years)</w:t>
            </w:r>
          </w:p>
        </w:tc>
        <w:tc>
          <w:tcPr>
            <w:tcW w:w="629" w:type="pct"/>
            <w:tcBorders>
              <w:top w:val="single" w:sz="4" w:space="0" w:color="auto"/>
              <w:bottom w:val="single" w:sz="4" w:space="0" w:color="auto"/>
            </w:tcBorders>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Male (%) (n=31)</w:t>
            </w:r>
          </w:p>
        </w:tc>
        <w:tc>
          <w:tcPr>
            <w:tcW w:w="699" w:type="pct"/>
            <w:tcBorders>
              <w:top w:val="single" w:sz="4" w:space="0" w:color="auto"/>
              <w:bottom w:val="single" w:sz="4" w:space="0" w:color="auto"/>
            </w:tcBorders>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Female (%) (n=29)</w:t>
            </w:r>
          </w:p>
        </w:tc>
        <w:tc>
          <w:tcPr>
            <w:tcW w:w="687" w:type="pct"/>
            <w:tcBorders>
              <w:top w:val="single" w:sz="4" w:space="0" w:color="auto"/>
              <w:bottom w:val="single" w:sz="4" w:space="0" w:color="auto"/>
            </w:tcBorders>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Positive Male (%)</w:t>
            </w:r>
          </w:p>
        </w:tc>
        <w:tc>
          <w:tcPr>
            <w:tcW w:w="824" w:type="pct"/>
            <w:tcBorders>
              <w:top w:val="single" w:sz="4" w:space="0" w:color="auto"/>
              <w:bottom w:val="single" w:sz="4" w:space="0" w:color="auto"/>
            </w:tcBorders>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Positive Female (%)</w:t>
            </w:r>
          </w:p>
        </w:tc>
        <w:tc>
          <w:tcPr>
            <w:tcW w:w="733" w:type="pct"/>
            <w:tcBorders>
              <w:top w:val="single" w:sz="4" w:space="0" w:color="auto"/>
              <w:bottom w:val="single" w:sz="4" w:space="0" w:color="auto"/>
            </w:tcBorders>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Negative Male (%)</w:t>
            </w:r>
          </w:p>
        </w:tc>
        <w:tc>
          <w:tcPr>
            <w:tcW w:w="687" w:type="pct"/>
            <w:tcBorders>
              <w:top w:val="single" w:sz="4" w:space="0" w:color="auto"/>
              <w:bottom w:val="single" w:sz="4" w:space="0" w:color="auto"/>
            </w:tcBorders>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Negative Female (%)</w:t>
            </w:r>
          </w:p>
        </w:tc>
      </w:tr>
      <w:tr w:rsidR="00116B29" w:rsidRPr="00116B29" w:rsidTr="00574797">
        <w:trPr>
          <w:trHeight w:val="80"/>
        </w:trPr>
        <w:tc>
          <w:tcPr>
            <w:tcW w:w="742" w:type="pct"/>
          </w:tcPr>
          <w:p w:rsidR="00AA297A" w:rsidRPr="00116B29" w:rsidRDefault="00AA297A" w:rsidP="00901098">
            <w:pPr>
              <w:jc w:val="both"/>
              <w:rPr>
                <w:rFonts w:ascii="Times New Roman" w:hAnsi="Times New Roman" w:cs="Times New Roman"/>
                <w:sz w:val="24"/>
                <w:szCs w:val="24"/>
              </w:rPr>
            </w:pPr>
            <w:r w:rsidRPr="00116B29">
              <w:rPr>
                <w:rFonts w:ascii="Times New Roman" w:hAnsi="Times New Roman" w:cs="Times New Roman"/>
                <w:sz w:val="24"/>
                <w:szCs w:val="24"/>
              </w:rPr>
              <w:t>≤9</w:t>
            </w:r>
          </w:p>
        </w:tc>
        <w:tc>
          <w:tcPr>
            <w:tcW w:w="629"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4 (12.9)</w:t>
            </w:r>
          </w:p>
        </w:tc>
        <w:tc>
          <w:tcPr>
            <w:tcW w:w="699"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4 (13.8)</w:t>
            </w:r>
          </w:p>
        </w:tc>
        <w:tc>
          <w:tcPr>
            <w:tcW w:w="687"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3 (9.7)</w:t>
            </w:r>
          </w:p>
        </w:tc>
        <w:tc>
          <w:tcPr>
            <w:tcW w:w="824" w:type="pct"/>
          </w:tcPr>
          <w:p w:rsidR="00AA297A" w:rsidRPr="00116B29" w:rsidRDefault="00BA7ECE" w:rsidP="00551EBE">
            <w:pPr>
              <w:jc w:val="center"/>
              <w:rPr>
                <w:rFonts w:ascii="Times New Roman" w:hAnsi="Times New Roman" w:cs="Times New Roman"/>
                <w:sz w:val="24"/>
                <w:szCs w:val="24"/>
              </w:rPr>
            </w:pPr>
            <w:r w:rsidRPr="00116B29">
              <w:rPr>
                <w:rFonts w:ascii="Times New Roman" w:hAnsi="Times New Roman" w:cs="Times New Roman"/>
                <w:sz w:val="24"/>
                <w:szCs w:val="24"/>
              </w:rPr>
              <w:t>*</w:t>
            </w:r>
          </w:p>
        </w:tc>
        <w:tc>
          <w:tcPr>
            <w:tcW w:w="733"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1 (3.2)</w:t>
            </w:r>
          </w:p>
        </w:tc>
        <w:tc>
          <w:tcPr>
            <w:tcW w:w="687"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4 (13.8)</w:t>
            </w:r>
          </w:p>
        </w:tc>
      </w:tr>
      <w:tr w:rsidR="00116B29" w:rsidRPr="00116B29" w:rsidTr="00574797">
        <w:trPr>
          <w:trHeight w:val="80"/>
        </w:trPr>
        <w:tc>
          <w:tcPr>
            <w:tcW w:w="742" w:type="pct"/>
          </w:tcPr>
          <w:p w:rsidR="00AA297A" w:rsidRPr="00116B29" w:rsidRDefault="00AA297A" w:rsidP="00901098">
            <w:pPr>
              <w:jc w:val="both"/>
              <w:rPr>
                <w:rFonts w:ascii="Times New Roman" w:hAnsi="Times New Roman" w:cs="Times New Roman"/>
                <w:sz w:val="24"/>
                <w:szCs w:val="24"/>
              </w:rPr>
            </w:pPr>
            <w:r w:rsidRPr="00116B29">
              <w:rPr>
                <w:rFonts w:ascii="Times New Roman" w:hAnsi="Times New Roman" w:cs="Times New Roman"/>
                <w:sz w:val="24"/>
                <w:szCs w:val="24"/>
              </w:rPr>
              <w:t>10-17</w:t>
            </w:r>
          </w:p>
        </w:tc>
        <w:tc>
          <w:tcPr>
            <w:tcW w:w="629"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7 (22.6)</w:t>
            </w:r>
          </w:p>
        </w:tc>
        <w:tc>
          <w:tcPr>
            <w:tcW w:w="699"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5 (17.2)</w:t>
            </w:r>
          </w:p>
        </w:tc>
        <w:tc>
          <w:tcPr>
            <w:tcW w:w="687"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4 (12.9)</w:t>
            </w:r>
          </w:p>
        </w:tc>
        <w:tc>
          <w:tcPr>
            <w:tcW w:w="824"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2 (6.9)</w:t>
            </w:r>
          </w:p>
        </w:tc>
        <w:tc>
          <w:tcPr>
            <w:tcW w:w="733"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3 (9.7)</w:t>
            </w:r>
          </w:p>
        </w:tc>
        <w:tc>
          <w:tcPr>
            <w:tcW w:w="687"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3 (10.3)</w:t>
            </w:r>
          </w:p>
        </w:tc>
      </w:tr>
      <w:tr w:rsidR="00116B29" w:rsidRPr="00116B29" w:rsidTr="00574797">
        <w:trPr>
          <w:trHeight w:val="80"/>
        </w:trPr>
        <w:tc>
          <w:tcPr>
            <w:tcW w:w="742" w:type="pct"/>
          </w:tcPr>
          <w:p w:rsidR="00AA297A" w:rsidRPr="00116B29" w:rsidRDefault="00AA297A" w:rsidP="00901098">
            <w:pPr>
              <w:jc w:val="both"/>
              <w:rPr>
                <w:rFonts w:ascii="Times New Roman" w:hAnsi="Times New Roman" w:cs="Times New Roman"/>
                <w:sz w:val="24"/>
                <w:szCs w:val="24"/>
              </w:rPr>
            </w:pPr>
            <w:r w:rsidRPr="00116B29">
              <w:rPr>
                <w:rFonts w:ascii="Times New Roman" w:hAnsi="Times New Roman" w:cs="Times New Roman"/>
                <w:sz w:val="24"/>
                <w:szCs w:val="24"/>
              </w:rPr>
              <w:t>18-25</w:t>
            </w:r>
          </w:p>
        </w:tc>
        <w:tc>
          <w:tcPr>
            <w:tcW w:w="629"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6 (19.4)</w:t>
            </w:r>
          </w:p>
        </w:tc>
        <w:tc>
          <w:tcPr>
            <w:tcW w:w="699"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10 (34.5)</w:t>
            </w:r>
          </w:p>
        </w:tc>
        <w:tc>
          <w:tcPr>
            <w:tcW w:w="687"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2 (6.5)</w:t>
            </w:r>
          </w:p>
        </w:tc>
        <w:tc>
          <w:tcPr>
            <w:tcW w:w="824"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3 (10.3)</w:t>
            </w:r>
          </w:p>
        </w:tc>
        <w:tc>
          <w:tcPr>
            <w:tcW w:w="733"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4 (12.9)</w:t>
            </w:r>
          </w:p>
        </w:tc>
        <w:tc>
          <w:tcPr>
            <w:tcW w:w="687"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8 (25.8)</w:t>
            </w:r>
          </w:p>
        </w:tc>
      </w:tr>
      <w:tr w:rsidR="00116B29" w:rsidRPr="00116B29" w:rsidTr="00574797">
        <w:trPr>
          <w:trHeight w:val="80"/>
        </w:trPr>
        <w:tc>
          <w:tcPr>
            <w:tcW w:w="742" w:type="pct"/>
          </w:tcPr>
          <w:p w:rsidR="00AA297A" w:rsidRPr="00116B29" w:rsidRDefault="00AA297A" w:rsidP="00901098">
            <w:pPr>
              <w:jc w:val="both"/>
              <w:rPr>
                <w:rFonts w:ascii="Times New Roman" w:hAnsi="Times New Roman" w:cs="Times New Roman"/>
                <w:sz w:val="24"/>
                <w:szCs w:val="24"/>
              </w:rPr>
            </w:pPr>
            <w:r w:rsidRPr="00116B29">
              <w:rPr>
                <w:rFonts w:ascii="Times New Roman" w:hAnsi="Times New Roman" w:cs="Times New Roman"/>
                <w:sz w:val="24"/>
                <w:szCs w:val="24"/>
              </w:rPr>
              <w:t>26-40</w:t>
            </w:r>
          </w:p>
        </w:tc>
        <w:tc>
          <w:tcPr>
            <w:tcW w:w="629"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8 (25.8)</w:t>
            </w:r>
          </w:p>
        </w:tc>
        <w:tc>
          <w:tcPr>
            <w:tcW w:w="699"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5 (17.2)</w:t>
            </w:r>
          </w:p>
        </w:tc>
        <w:tc>
          <w:tcPr>
            <w:tcW w:w="687"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1 (3.2)</w:t>
            </w:r>
          </w:p>
        </w:tc>
        <w:tc>
          <w:tcPr>
            <w:tcW w:w="824"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1 (3.5)</w:t>
            </w:r>
          </w:p>
        </w:tc>
        <w:tc>
          <w:tcPr>
            <w:tcW w:w="733"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7 (22.6)</w:t>
            </w:r>
          </w:p>
        </w:tc>
        <w:tc>
          <w:tcPr>
            <w:tcW w:w="687"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4 (13.8)</w:t>
            </w:r>
          </w:p>
        </w:tc>
      </w:tr>
      <w:tr w:rsidR="00116B29" w:rsidRPr="00116B29" w:rsidTr="00574797">
        <w:trPr>
          <w:trHeight w:val="119"/>
        </w:trPr>
        <w:tc>
          <w:tcPr>
            <w:tcW w:w="742" w:type="pct"/>
          </w:tcPr>
          <w:p w:rsidR="00AA297A" w:rsidRPr="00116B29" w:rsidRDefault="00AA297A" w:rsidP="00901098">
            <w:pPr>
              <w:jc w:val="both"/>
              <w:rPr>
                <w:rFonts w:ascii="Times New Roman" w:hAnsi="Times New Roman" w:cs="Times New Roman"/>
                <w:sz w:val="24"/>
                <w:szCs w:val="24"/>
              </w:rPr>
            </w:pPr>
            <w:r w:rsidRPr="00116B29">
              <w:rPr>
                <w:rFonts w:ascii="Times New Roman" w:hAnsi="Times New Roman" w:cs="Times New Roman"/>
                <w:sz w:val="24"/>
                <w:szCs w:val="24"/>
              </w:rPr>
              <w:t>&gt;40</w:t>
            </w:r>
          </w:p>
        </w:tc>
        <w:tc>
          <w:tcPr>
            <w:tcW w:w="629"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6 (19.4)</w:t>
            </w:r>
          </w:p>
        </w:tc>
        <w:tc>
          <w:tcPr>
            <w:tcW w:w="699"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3 (10.3)</w:t>
            </w:r>
          </w:p>
        </w:tc>
        <w:tc>
          <w:tcPr>
            <w:tcW w:w="687"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w:t>
            </w:r>
          </w:p>
        </w:tc>
        <w:tc>
          <w:tcPr>
            <w:tcW w:w="824"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w:t>
            </w:r>
          </w:p>
        </w:tc>
        <w:tc>
          <w:tcPr>
            <w:tcW w:w="733"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w:t>
            </w:r>
          </w:p>
        </w:tc>
        <w:tc>
          <w:tcPr>
            <w:tcW w:w="687" w:type="pct"/>
          </w:tcPr>
          <w:p w:rsidR="00AA297A" w:rsidRPr="00116B29" w:rsidRDefault="00AA297A" w:rsidP="00551EBE">
            <w:pPr>
              <w:jc w:val="center"/>
              <w:rPr>
                <w:rFonts w:ascii="Times New Roman" w:hAnsi="Times New Roman" w:cs="Times New Roman"/>
                <w:sz w:val="24"/>
                <w:szCs w:val="24"/>
              </w:rPr>
            </w:pPr>
            <w:r w:rsidRPr="00116B29">
              <w:rPr>
                <w:rFonts w:ascii="Times New Roman" w:hAnsi="Times New Roman" w:cs="Times New Roman"/>
                <w:sz w:val="24"/>
                <w:szCs w:val="24"/>
              </w:rPr>
              <w:t>*</w:t>
            </w:r>
          </w:p>
        </w:tc>
      </w:tr>
    </w:tbl>
    <w:p w:rsidR="00F873CD" w:rsidRPr="00116B29" w:rsidRDefault="00AA297A" w:rsidP="00F873CD">
      <w:pPr>
        <w:spacing w:line="240" w:lineRule="auto"/>
        <w:jc w:val="both"/>
        <w:rPr>
          <w:rFonts w:ascii="Times New Roman" w:hAnsi="Times New Roman" w:cs="Times New Roman"/>
          <w:sz w:val="24"/>
          <w:szCs w:val="24"/>
        </w:rPr>
      </w:pPr>
      <w:r w:rsidRPr="00116B29">
        <w:rPr>
          <w:rFonts w:ascii="Times New Roman" w:hAnsi="Times New Roman" w:cs="Times New Roman"/>
          <w:sz w:val="24"/>
          <w:szCs w:val="24"/>
        </w:rPr>
        <w:t>*</w:t>
      </w:r>
      <w:r w:rsidR="006B73E7" w:rsidRPr="00116B29">
        <w:rPr>
          <w:rFonts w:ascii="Times New Roman" w:hAnsi="Times New Roman" w:cs="Times New Roman"/>
          <w:sz w:val="24"/>
          <w:szCs w:val="24"/>
        </w:rPr>
        <w:t xml:space="preserve">No </w:t>
      </w:r>
      <w:r w:rsidR="00FE489A" w:rsidRPr="00116B29">
        <w:rPr>
          <w:rFonts w:ascii="Times New Roman" w:hAnsi="Times New Roman" w:cs="Times New Roman"/>
          <w:sz w:val="24"/>
          <w:szCs w:val="24"/>
        </w:rPr>
        <w:t>malaria detected</w:t>
      </w:r>
    </w:p>
    <w:p w:rsidR="00F873CD" w:rsidRPr="00116B29" w:rsidRDefault="00F873CD" w:rsidP="00D4382C">
      <w:pPr>
        <w:autoSpaceDE w:val="0"/>
        <w:autoSpaceDN w:val="0"/>
        <w:adjustRightInd w:val="0"/>
        <w:spacing w:line="240" w:lineRule="auto"/>
        <w:jc w:val="both"/>
        <w:rPr>
          <w:rFonts w:ascii="Times New Roman" w:hAnsi="Times New Roman" w:cs="Times New Roman"/>
          <w:sz w:val="24"/>
          <w:szCs w:val="24"/>
        </w:rPr>
      </w:pPr>
      <w:r w:rsidRPr="00116B29">
        <w:rPr>
          <w:rFonts w:ascii="Times New Roman" w:hAnsi="Times New Roman" w:cs="Times New Roman"/>
          <w:sz w:val="24"/>
          <w:szCs w:val="24"/>
        </w:rPr>
        <w:t xml:space="preserve">Table 3, shows the </w:t>
      </w:r>
      <w:proofErr w:type="spellStart"/>
      <w:r w:rsidRPr="00116B29">
        <w:rPr>
          <w:rFonts w:ascii="Times New Roman" w:hAnsi="Times New Roman" w:cs="Times New Roman"/>
          <w:sz w:val="24"/>
          <w:szCs w:val="24"/>
        </w:rPr>
        <w:t>haematological</w:t>
      </w:r>
      <w:proofErr w:type="spellEnd"/>
      <w:r w:rsidRPr="00116B29">
        <w:rPr>
          <w:rFonts w:ascii="Times New Roman" w:hAnsi="Times New Roman" w:cs="Times New Roman"/>
          <w:sz w:val="24"/>
          <w:szCs w:val="24"/>
        </w:rPr>
        <w:t xml:space="preserve"> parameters (PCV and haemoglobin) of positive and negative individuals (men, women and children) in </w:t>
      </w:r>
      <w:proofErr w:type="spellStart"/>
      <w:r w:rsidRPr="00116B29">
        <w:rPr>
          <w:rFonts w:ascii="Times New Roman" w:hAnsi="Times New Roman" w:cs="Times New Roman"/>
          <w:sz w:val="24"/>
          <w:szCs w:val="24"/>
        </w:rPr>
        <w:t>Lafiagyi</w:t>
      </w:r>
      <w:proofErr w:type="spellEnd"/>
      <w:r w:rsidRPr="00116B29">
        <w:rPr>
          <w:rFonts w:ascii="Times New Roman" w:hAnsi="Times New Roman" w:cs="Times New Roman"/>
          <w:sz w:val="24"/>
          <w:szCs w:val="24"/>
        </w:rPr>
        <w:t xml:space="preserve"> </w:t>
      </w:r>
      <w:proofErr w:type="spellStart"/>
      <w:r w:rsidRPr="00116B29">
        <w:rPr>
          <w:rFonts w:ascii="Times New Roman" w:hAnsi="Times New Roman" w:cs="Times New Roman"/>
          <w:sz w:val="24"/>
          <w:szCs w:val="24"/>
        </w:rPr>
        <w:t>Badegi</w:t>
      </w:r>
      <w:proofErr w:type="spellEnd"/>
      <w:r w:rsidRPr="00116B29">
        <w:rPr>
          <w:rFonts w:ascii="Times New Roman" w:hAnsi="Times New Roman" w:cs="Times New Roman"/>
          <w:sz w:val="24"/>
          <w:szCs w:val="24"/>
        </w:rPr>
        <w:t xml:space="preserve"> community. Observed in the result was that the mean PCV and haemoglobin was higher in men (39.55 % and 13.18 g/dl respectively) than in other groups. Meanwhile, the least PCV and haemoglobin was recorded for women (35.10 % and 11.76 g/dl respectively). </w:t>
      </w:r>
      <w:r w:rsidR="00C36F87" w:rsidRPr="00116B29">
        <w:rPr>
          <w:rFonts w:ascii="Times New Roman" w:hAnsi="Times New Roman" w:cs="Times New Roman"/>
          <w:sz w:val="24"/>
          <w:szCs w:val="24"/>
        </w:rPr>
        <w:t xml:space="preserve">In Table 4, the haemoglobin </w:t>
      </w:r>
      <w:r w:rsidRPr="00116B29">
        <w:rPr>
          <w:rFonts w:ascii="Times New Roman" w:hAnsi="Times New Roman" w:cs="Times New Roman"/>
          <w:sz w:val="24"/>
          <w:szCs w:val="24"/>
        </w:rPr>
        <w:t xml:space="preserve">count in positive individuals (12.11±1.88 g/dl) </w:t>
      </w:r>
      <w:r w:rsidR="00C36F87" w:rsidRPr="00116B29">
        <w:rPr>
          <w:rFonts w:ascii="Times New Roman" w:hAnsi="Times New Roman" w:cs="Times New Roman"/>
          <w:sz w:val="24"/>
          <w:szCs w:val="24"/>
        </w:rPr>
        <w:t xml:space="preserve">was </w:t>
      </w:r>
      <w:r w:rsidRPr="00116B29">
        <w:rPr>
          <w:rFonts w:ascii="Times New Roman" w:hAnsi="Times New Roman" w:cs="Times New Roman"/>
          <w:sz w:val="24"/>
          <w:szCs w:val="24"/>
        </w:rPr>
        <w:t>lower than count in malaria negative individuals (12.19±2.02 g/dl) although not significantly (p&gt;0.05) different. Wh</w:t>
      </w:r>
      <w:r w:rsidR="00C36F87" w:rsidRPr="00116B29">
        <w:rPr>
          <w:rFonts w:ascii="Times New Roman" w:hAnsi="Times New Roman" w:cs="Times New Roman"/>
          <w:sz w:val="24"/>
          <w:szCs w:val="24"/>
        </w:rPr>
        <w:t>ereas</w:t>
      </w:r>
      <w:r w:rsidRPr="00116B29">
        <w:rPr>
          <w:rFonts w:ascii="Times New Roman" w:hAnsi="Times New Roman" w:cs="Times New Roman"/>
          <w:sz w:val="24"/>
          <w:szCs w:val="24"/>
        </w:rPr>
        <w:t xml:space="preserve">, </w:t>
      </w:r>
      <w:r w:rsidR="00C36F87" w:rsidRPr="00116B29">
        <w:rPr>
          <w:rFonts w:ascii="Times New Roman" w:hAnsi="Times New Roman" w:cs="Times New Roman"/>
          <w:sz w:val="24"/>
          <w:szCs w:val="24"/>
        </w:rPr>
        <w:t xml:space="preserve">the </w:t>
      </w:r>
      <w:r w:rsidRPr="00116B29">
        <w:rPr>
          <w:rFonts w:ascii="Times New Roman" w:hAnsi="Times New Roman" w:cs="Times New Roman"/>
          <w:sz w:val="24"/>
          <w:szCs w:val="24"/>
        </w:rPr>
        <w:t xml:space="preserve">PCV in malaria positive individuals (36.57±5.65 g/dl) was higher than </w:t>
      </w:r>
      <w:r w:rsidR="00C36F87" w:rsidRPr="00116B29">
        <w:rPr>
          <w:rFonts w:ascii="Times New Roman" w:hAnsi="Times New Roman" w:cs="Times New Roman"/>
          <w:sz w:val="24"/>
          <w:szCs w:val="24"/>
        </w:rPr>
        <w:t xml:space="preserve">was observed for </w:t>
      </w:r>
      <w:r w:rsidRPr="00116B29">
        <w:rPr>
          <w:rFonts w:ascii="Times New Roman" w:hAnsi="Times New Roman" w:cs="Times New Roman"/>
          <w:sz w:val="24"/>
          <w:szCs w:val="24"/>
        </w:rPr>
        <w:t>malaria negative individuals (36.33±6.07</w:t>
      </w:r>
      <w:r w:rsidR="00C36F87" w:rsidRPr="00116B29">
        <w:rPr>
          <w:rFonts w:ascii="Times New Roman" w:hAnsi="Times New Roman" w:cs="Times New Roman"/>
          <w:sz w:val="24"/>
          <w:szCs w:val="24"/>
        </w:rPr>
        <w:t xml:space="preserve"> g/dl</w:t>
      </w:r>
      <w:r w:rsidRPr="00116B29">
        <w:rPr>
          <w:rFonts w:ascii="Times New Roman" w:hAnsi="Times New Roman" w:cs="Times New Roman"/>
          <w:sz w:val="24"/>
          <w:szCs w:val="24"/>
        </w:rPr>
        <w:t>).</w:t>
      </w:r>
      <w:r w:rsidR="00687C99" w:rsidRPr="00116B29">
        <w:rPr>
          <w:rFonts w:ascii="Times New Roman" w:hAnsi="Times New Roman" w:cs="Times New Roman"/>
          <w:sz w:val="24"/>
          <w:szCs w:val="24"/>
        </w:rPr>
        <w:t xml:space="preserve"> The haemoglobin count and PCV were within the standard values in all the groups.</w:t>
      </w:r>
    </w:p>
    <w:p w:rsidR="00BA7ECE" w:rsidRPr="00116B29" w:rsidRDefault="00BA7ECE" w:rsidP="00D4382C">
      <w:pPr>
        <w:spacing w:after="0" w:line="240" w:lineRule="auto"/>
        <w:jc w:val="both"/>
        <w:rPr>
          <w:rFonts w:ascii="Times New Roman" w:hAnsi="Times New Roman" w:cs="Times New Roman"/>
          <w:b/>
          <w:bCs/>
          <w:sz w:val="24"/>
          <w:szCs w:val="24"/>
        </w:rPr>
      </w:pPr>
      <w:r w:rsidRPr="00116B29">
        <w:rPr>
          <w:rFonts w:ascii="Times New Roman" w:hAnsi="Times New Roman" w:cs="Times New Roman"/>
          <w:b/>
          <w:bCs/>
          <w:sz w:val="24"/>
          <w:szCs w:val="24"/>
        </w:rPr>
        <w:t xml:space="preserve">Table </w:t>
      </w:r>
      <w:r w:rsidR="00F873CD" w:rsidRPr="00116B29">
        <w:rPr>
          <w:rFonts w:ascii="Times New Roman" w:hAnsi="Times New Roman" w:cs="Times New Roman"/>
          <w:b/>
          <w:bCs/>
          <w:sz w:val="24"/>
          <w:szCs w:val="24"/>
        </w:rPr>
        <w:t>3</w:t>
      </w:r>
      <w:r w:rsidRPr="00116B29">
        <w:rPr>
          <w:rFonts w:ascii="Times New Roman" w:hAnsi="Times New Roman" w:cs="Times New Roman"/>
          <w:b/>
          <w:bCs/>
          <w:sz w:val="24"/>
          <w:szCs w:val="24"/>
        </w:rPr>
        <w:t xml:space="preserve">: Mean Hematological Parameters of </w:t>
      </w:r>
      <w:r w:rsidR="001D027C" w:rsidRPr="00116B29">
        <w:rPr>
          <w:rFonts w:ascii="Times New Roman" w:hAnsi="Times New Roman" w:cs="Times New Roman"/>
          <w:b/>
          <w:bCs/>
          <w:sz w:val="24"/>
          <w:szCs w:val="24"/>
        </w:rPr>
        <w:t xml:space="preserve">Sampled </w:t>
      </w:r>
      <w:r w:rsidRPr="00116B29">
        <w:rPr>
          <w:rFonts w:ascii="Times New Roman" w:hAnsi="Times New Roman" w:cs="Times New Roman"/>
          <w:b/>
          <w:bCs/>
          <w:sz w:val="24"/>
          <w:szCs w:val="24"/>
        </w:rPr>
        <w:t xml:space="preserve">Individuals </w:t>
      </w:r>
      <w:r w:rsidR="001D027C" w:rsidRPr="00116B29">
        <w:rPr>
          <w:rFonts w:ascii="Times New Roman" w:hAnsi="Times New Roman" w:cs="Times New Roman"/>
          <w:b/>
          <w:bCs/>
          <w:sz w:val="24"/>
          <w:szCs w:val="24"/>
        </w:rPr>
        <w:t>in</w:t>
      </w:r>
      <w:r w:rsidRPr="00116B29">
        <w:rPr>
          <w:rFonts w:ascii="Times New Roman" w:hAnsi="Times New Roman" w:cs="Times New Roman"/>
          <w:b/>
          <w:bCs/>
          <w:sz w:val="24"/>
          <w:szCs w:val="24"/>
        </w:rPr>
        <w:t xml:space="preserve"> </w:t>
      </w:r>
      <w:proofErr w:type="spellStart"/>
      <w:r w:rsidRPr="00116B29">
        <w:rPr>
          <w:rFonts w:ascii="Times New Roman" w:hAnsi="Times New Roman" w:cs="Times New Roman"/>
          <w:b/>
          <w:bCs/>
          <w:sz w:val="24"/>
          <w:szCs w:val="24"/>
        </w:rPr>
        <w:t>Lafiagyi</w:t>
      </w:r>
      <w:proofErr w:type="spellEnd"/>
      <w:r w:rsidRPr="00116B29">
        <w:rPr>
          <w:rFonts w:ascii="Times New Roman" w:hAnsi="Times New Roman" w:cs="Times New Roman"/>
          <w:b/>
          <w:bCs/>
          <w:sz w:val="24"/>
          <w:szCs w:val="24"/>
        </w:rPr>
        <w:t xml:space="preserve"> </w:t>
      </w:r>
      <w:proofErr w:type="spellStart"/>
      <w:r w:rsidRPr="00116B29">
        <w:rPr>
          <w:rFonts w:ascii="Times New Roman" w:hAnsi="Times New Roman" w:cs="Times New Roman"/>
          <w:b/>
          <w:bCs/>
          <w:sz w:val="24"/>
          <w:szCs w:val="24"/>
        </w:rPr>
        <w:t>Badegi</w:t>
      </w:r>
      <w:proofErr w:type="spellEnd"/>
      <w:r w:rsidRPr="00116B29">
        <w:rPr>
          <w:rFonts w:ascii="Times New Roman" w:hAnsi="Times New Roman" w:cs="Times New Roman"/>
          <w:b/>
          <w:bCs/>
          <w:sz w:val="24"/>
          <w:szCs w:val="24"/>
        </w:rPr>
        <w:t xml:space="preserve"> Community in Niger State</w:t>
      </w: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1729"/>
        <w:gridCol w:w="1891"/>
        <w:gridCol w:w="1798"/>
        <w:gridCol w:w="1981"/>
        <w:gridCol w:w="1843"/>
      </w:tblGrid>
      <w:tr w:rsidR="00116B29" w:rsidRPr="00116B29" w:rsidTr="001D0F76">
        <w:trPr>
          <w:trHeight w:val="440"/>
        </w:trPr>
        <w:tc>
          <w:tcPr>
            <w:tcW w:w="935" w:type="pct"/>
            <w:tcBorders>
              <w:top w:val="single" w:sz="4" w:space="0" w:color="auto"/>
              <w:bottom w:val="single" w:sz="4" w:space="0" w:color="auto"/>
            </w:tcBorders>
          </w:tcPr>
          <w:p w:rsidR="00BA7ECE" w:rsidRPr="00116B29" w:rsidRDefault="006F2553" w:rsidP="00901098">
            <w:pPr>
              <w:jc w:val="both"/>
              <w:rPr>
                <w:rFonts w:ascii="Times New Roman" w:hAnsi="Times New Roman" w:cs="Times New Roman"/>
                <w:b/>
                <w:sz w:val="24"/>
                <w:szCs w:val="24"/>
              </w:rPr>
            </w:pPr>
            <w:r w:rsidRPr="00116B29">
              <w:rPr>
                <w:rFonts w:ascii="Times New Roman" w:hAnsi="Times New Roman" w:cs="Times New Roman"/>
                <w:b/>
                <w:sz w:val="24"/>
                <w:szCs w:val="24"/>
              </w:rPr>
              <w:t>Groups</w:t>
            </w:r>
          </w:p>
        </w:tc>
        <w:tc>
          <w:tcPr>
            <w:tcW w:w="1023" w:type="pct"/>
            <w:tcBorders>
              <w:top w:val="single" w:sz="4" w:space="0" w:color="auto"/>
              <w:bottom w:val="single" w:sz="4" w:space="0" w:color="auto"/>
            </w:tcBorders>
          </w:tcPr>
          <w:p w:rsidR="00BA7ECE" w:rsidRPr="00116B29" w:rsidRDefault="00BA7ECE" w:rsidP="00901098">
            <w:pPr>
              <w:jc w:val="center"/>
              <w:rPr>
                <w:rFonts w:ascii="Times New Roman" w:hAnsi="Times New Roman" w:cs="Times New Roman"/>
                <w:b/>
                <w:sz w:val="24"/>
                <w:szCs w:val="24"/>
              </w:rPr>
            </w:pPr>
            <w:r w:rsidRPr="00116B29">
              <w:rPr>
                <w:rFonts w:ascii="Times New Roman" w:hAnsi="Times New Roman" w:cs="Times New Roman"/>
                <w:b/>
                <w:sz w:val="24"/>
                <w:szCs w:val="24"/>
              </w:rPr>
              <w:t>Mean PCV (%)</w:t>
            </w:r>
          </w:p>
        </w:tc>
        <w:tc>
          <w:tcPr>
            <w:tcW w:w="973" w:type="pct"/>
            <w:tcBorders>
              <w:top w:val="single" w:sz="4" w:space="0" w:color="auto"/>
              <w:bottom w:val="single" w:sz="4" w:space="0" w:color="auto"/>
            </w:tcBorders>
          </w:tcPr>
          <w:p w:rsidR="00BA7ECE" w:rsidRPr="00116B29" w:rsidRDefault="00BA7ECE" w:rsidP="00901098">
            <w:pPr>
              <w:jc w:val="center"/>
              <w:rPr>
                <w:rFonts w:ascii="Times New Roman" w:hAnsi="Times New Roman" w:cs="Times New Roman"/>
                <w:b/>
                <w:sz w:val="24"/>
                <w:szCs w:val="24"/>
              </w:rPr>
            </w:pPr>
            <w:r w:rsidRPr="00116B29">
              <w:rPr>
                <w:rFonts w:ascii="Times New Roman" w:hAnsi="Times New Roman" w:cs="Times New Roman"/>
                <w:b/>
                <w:sz w:val="24"/>
                <w:szCs w:val="24"/>
              </w:rPr>
              <w:t>Mean HB (g/dl)</w:t>
            </w:r>
          </w:p>
        </w:tc>
        <w:tc>
          <w:tcPr>
            <w:tcW w:w="1072" w:type="pct"/>
            <w:tcBorders>
              <w:top w:val="single" w:sz="4" w:space="0" w:color="auto"/>
              <w:bottom w:val="single" w:sz="4" w:space="0" w:color="auto"/>
            </w:tcBorders>
          </w:tcPr>
          <w:p w:rsidR="00BA7ECE" w:rsidRPr="00116B29" w:rsidRDefault="00BA7ECE" w:rsidP="00901098">
            <w:pPr>
              <w:jc w:val="center"/>
              <w:rPr>
                <w:rFonts w:ascii="Times New Roman" w:hAnsi="Times New Roman" w:cs="Times New Roman"/>
                <w:b/>
                <w:sz w:val="24"/>
                <w:szCs w:val="24"/>
              </w:rPr>
            </w:pPr>
            <w:r w:rsidRPr="00116B29">
              <w:rPr>
                <w:rFonts w:ascii="Times New Roman" w:hAnsi="Times New Roman" w:cs="Times New Roman"/>
                <w:b/>
                <w:sz w:val="24"/>
                <w:szCs w:val="24"/>
              </w:rPr>
              <w:t>*Standard PCV Range (%)</w:t>
            </w:r>
          </w:p>
        </w:tc>
        <w:tc>
          <w:tcPr>
            <w:tcW w:w="998" w:type="pct"/>
            <w:tcBorders>
              <w:top w:val="single" w:sz="4" w:space="0" w:color="auto"/>
              <w:bottom w:val="single" w:sz="4" w:space="0" w:color="auto"/>
            </w:tcBorders>
          </w:tcPr>
          <w:p w:rsidR="00BA7ECE" w:rsidRPr="00116B29" w:rsidRDefault="00BA7ECE" w:rsidP="00901098">
            <w:pPr>
              <w:jc w:val="center"/>
              <w:rPr>
                <w:rFonts w:ascii="Times New Roman" w:hAnsi="Times New Roman" w:cs="Times New Roman"/>
                <w:b/>
                <w:sz w:val="24"/>
                <w:szCs w:val="24"/>
              </w:rPr>
            </w:pPr>
            <w:r w:rsidRPr="00116B29">
              <w:rPr>
                <w:rFonts w:ascii="Times New Roman" w:hAnsi="Times New Roman" w:cs="Times New Roman"/>
                <w:b/>
                <w:sz w:val="24"/>
                <w:szCs w:val="24"/>
              </w:rPr>
              <w:t>*Standard HB range (g/dl)</w:t>
            </w:r>
          </w:p>
        </w:tc>
      </w:tr>
      <w:tr w:rsidR="00116B29" w:rsidRPr="00116B29" w:rsidTr="001D0F76">
        <w:trPr>
          <w:trHeight w:val="107"/>
        </w:trPr>
        <w:tc>
          <w:tcPr>
            <w:tcW w:w="935" w:type="pct"/>
            <w:tcBorders>
              <w:top w:val="single" w:sz="4" w:space="0" w:color="auto"/>
            </w:tcBorders>
          </w:tcPr>
          <w:p w:rsidR="00BA7ECE" w:rsidRPr="00116B29" w:rsidRDefault="00BA7ECE" w:rsidP="00901098">
            <w:pPr>
              <w:jc w:val="both"/>
              <w:rPr>
                <w:rFonts w:ascii="Times New Roman" w:hAnsi="Times New Roman" w:cs="Times New Roman"/>
                <w:sz w:val="24"/>
                <w:szCs w:val="24"/>
              </w:rPr>
            </w:pPr>
            <w:r w:rsidRPr="00116B29">
              <w:rPr>
                <w:rFonts w:ascii="Times New Roman" w:hAnsi="Times New Roman" w:cs="Times New Roman"/>
                <w:sz w:val="24"/>
                <w:szCs w:val="24"/>
              </w:rPr>
              <w:t>All Individuals</w:t>
            </w:r>
          </w:p>
        </w:tc>
        <w:tc>
          <w:tcPr>
            <w:tcW w:w="1023" w:type="pct"/>
            <w:tcBorders>
              <w:top w:val="single" w:sz="4" w:space="0" w:color="auto"/>
            </w:tcBorders>
          </w:tcPr>
          <w:p w:rsidR="00BA7ECE" w:rsidRPr="00116B29" w:rsidRDefault="00BA7ECE" w:rsidP="00901098">
            <w:pPr>
              <w:jc w:val="center"/>
              <w:rPr>
                <w:rFonts w:ascii="Times New Roman" w:hAnsi="Times New Roman" w:cs="Times New Roman"/>
                <w:sz w:val="24"/>
                <w:szCs w:val="24"/>
              </w:rPr>
            </w:pPr>
            <w:r w:rsidRPr="00116B29">
              <w:rPr>
                <w:rFonts w:ascii="Times New Roman" w:hAnsi="Times New Roman" w:cs="Times New Roman"/>
                <w:sz w:val="24"/>
                <w:szCs w:val="24"/>
              </w:rPr>
              <w:t>36.50 ± 5.89</w:t>
            </w:r>
            <w:r w:rsidR="00F873CD" w:rsidRPr="00116B29">
              <w:rPr>
                <w:rFonts w:ascii="Times New Roman" w:hAnsi="Times New Roman" w:cs="Times New Roman"/>
                <w:sz w:val="24"/>
                <w:szCs w:val="24"/>
              </w:rPr>
              <w:t>a</w:t>
            </w:r>
          </w:p>
        </w:tc>
        <w:tc>
          <w:tcPr>
            <w:tcW w:w="973" w:type="pct"/>
            <w:tcBorders>
              <w:top w:val="single" w:sz="4" w:space="0" w:color="auto"/>
            </w:tcBorders>
          </w:tcPr>
          <w:p w:rsidR="00BA7ECE" w:rsidRPr="00116B29" w:rsidRDefault="00BA7ECE" w:rsidP="00901098">
            <w:pPr>
              <w:jc w:val="center"/>
              <w:rPr>
                <w:rFonts w:ascii="Times New Roman" w:hAnsi="Times New Roman" w:cs="Times New Roman"/>
                <w:sz w:val="24"/>
                <w:szCs w:val="24"/>
              </w:rPr>
            </w:pPr>
            <w:r w:rsidRPr="00116B29">
              <w:rPr>
                <w:rFonts w:ascii="Times New Roman" w:hAnsi="Times New Roman" w:cs="Times New Roman"/>
                <w:sz w:val="24"/>
                <w:szCs w:val="24"/>
              </w:rPr>
              <w:t>12.17 ± 1.97</w:t>
            </w:r>
            <w:r w:rsidR="00F873CD" w:rsidRPr="00116B29">
              <w:rPr>
                <w:rFonts w:ascii="Times New Roman" w:hAnsi="Times New Roman" w:cs="Times New Roman"/>
                <w:sz w:val="24"/>
                <w:szCs w:val="24"/>
              </w:rPr>
              <w:t>ab</w:t>
            </w:r>
          </w:p>
        </w:tc>
        <w:tc>
          <w:tcPr>
            <w:tcW w:w="1072" w:type="pct"/>
            <w:tcBorders>
              <w:top w:val="single" w:sz="4" w:space="0" w:color="auto"/>
            </w:tcBorders>
          </w:tcPr>
          <w:p w:rsidR="00BA7ECE" w:rsidRPr="00116B29" w:rsidRDefault="00BA7ECE" w:rsidP="00901098">
            <w:pPr>
              <w:jc w:val="center"/>
              <w:rPr>
                <w:rFonts w:ascii="Times New Roman" w:hAnsi="Times New Roman" w:cs="Times New Roman"/>
                <w:sz w:val="24"/>
                <w:szCs w:val="24"/>
              </w:rPr>
            </w:pPr>
            <w:r w:rsidRPr="00116B29">
              <w:rPr>
                <w:rFonts w:ascii="Times New Roman" w:hAnsi="Times New Roman" w:cs="Times New Roman"/>
                <w:sz w:val="24"/>
                <w:szCs w:val="24"/>
              </w:rPr>
              <w:t>23-57</w:t>
            </w:r>
          </w:p>
        </w:tc>
        <w:tc>
          <w:tcPr>
            <w:tcW w:w="998" w:type="pct"/>
            <w:tcBorders>
              <w:top w:val="single" w:sz="4" w:space="0" w:color="auto"/>
            </w:tcBorders>
          </w:tcPr>
          <w:p w:rsidR="00BA7ECE" w:rsidRPr="00116B29" w:rsidRDefault="00BA7ECE" w:rsidP="00901098">
            <w:pPr>
              <w:jc w:val="center"/>
              <w:rPr>
                <w:rFonts w:ascii="Times New Roman" w:hAnsi="Times New Roman" w:cs="Times New Roman"/>
                <w:sz w:val="24"/>
                <w:szCs w:val="24"/>
              </w:rPr>
            </w:pPr>
            <w:r w:rsidRPr="00116B29">
              <w:rPr>
                <w:rFonts w:ascii="Times New Roman" w:hAnsi="Times New Roman" w:cs="Times New Roman"/>
                <w:sz w:val="24"/>
                <w:szCs w:val="24"/>
              </w:rPr>
              <w:t>10-18</w:t>
            </w:r>
          </w:p>
        </w:tc>
      </w:tr>
      <w:tr w:rsidR="00116B29" w:rsidRPr="00116B29" w:rsidTr="001D0F76">
        <w:trPr>
          <w:trHeight w:val="90"/>
        </w:trPr>
        <w:tc>
          <w:tcPr>
            <w:tcW w:w="935" w:type="pct"/>
          </w:tcPr>
          <w:p w:rsidR="00BA7ECE" w:rsidRPr="00116B29" w:rsidRDefault="00BA7ECE" w:rsidP="00901098">
            <w:pPr>
              <w:jc w:val="both"/>
              <w:rPr>
                <w:rFonts w:ascii="Times New Roman" w:hAnsi="Times New Roman" w:cs="Times New Roman"/>
                <w:sz w:val="24"/>
                <w:szCs w:val="24"/>
              </w:rPr>
            </w:pPr>
            <w:r w:rsidRPr="00116B29">
              <w:rPr>
                <w:rFonts w:ascii="Times New Roman" w:hAnsi="Times New Roman" w:cs="Times New Roman"/>
                <w:sz w:val="24"/>
                <w:szCs w:val="24"/>
              </w:rPr>
              <w:t>Men</w:t>
            </w:r>
          </w:p>
        </w:tc>
        <w:tc>
          <w:tcPr>
            <w:tcW w:w="1023" w:type="pct"/>
          </w:tcPr>
          <w:p w:rsidR="00BA7ECE" w:rsidRPr="00116B29" w:rsidRDefault="00BA7ECE" w:rsidP="00901098">
            <w:pPr>
              <w:jc w:val="center"/>
              <w:rPr>
                <w:rFonts w:ascii="Times New Roman" w:hAnsi="Times New Roman" w:cs="Times New Roman"/>
                <w:sz w:val="24"/>
                <w:szCs w:val="24"/>
              </w:rPr>
            </w:pPr>
            <w:r w:rsidRPr="00116B29">
              <w:rPr>
                <w:rFonts w:ascii="Times New Roman" w:hAnsi="Times New Roman" w:cs="Times New Roman"/>
                <w:sz w:val="24"/>
                <w:szCs w:val="24"/>
              </w:rPr>
              <w:t>39.55 ± 3.75</w:t>
            </w:r>
            <w:r w:rsidR="00F873CD" w:rsidRPr="00116B29">
              <w:rPr>
                <w:rFonts w:ascii="Times New Roman" w:hAnsi="Times New Roman" w:cs="Times New Roman"/>
                <w:sz w:val="24"/>
                <w:szCs w:val="24"/>
              </w:rPr>
              <w:t>b</w:t>
            </w:r>
          </w:p>
        </w:tc>
        <w:tc>
          <w:tcPr>
            <w:tcW w:w="973" w:type="pct"/>
          </w:tcPr>
          <w:p w:rsidR="00BA7ECE" w:rsidRPr="00116B29" w:rsidRDefault="00BA7ECE" w:rsidP="00901098">
            <w:pPr>
              <w:jc w:val="center"/>
              <w:rPr>
                <w:rFonts w:ascii="Times New Roman" w:hAnsi="Times New Roman" w:cs="Times New Roman"/>
                <w:sz w:val="24"/>
                <w:szCs w:val="24"/>
              </w:rPr>
            </w:pPr>
            <w:r w:rsidRPr="00116B29">
              <w:rPr>
                <w:rFonts w:ascii="Times New Roman" w:hAnsi="Times New Roman" w:cs="Times New Roman"/>
                <w:sz w:val="24"/>
                <w:szCs w:val="24"/>
              </w:rPr>
              <w:t>13.18 ± 1.25</w:t>
            </w:r>
            <w:r w:rsidR="00F873CD" w:rsidRPr="00116B29">
              <w:rPr>
                <w:rFonts w:ascii="Times New Roman" w:hAnsi="Times New Roman" w:cs="Times New Roman"/>
                <w:sz w:val="24"/>
                <w:szCs w:val="24"/>
              </w:rPr>
              <w:t>b</w:t>
            </w:r>
          </w:p>
        </w:tc>
        <w:tc>
          <w:tcPr>
            <w:tcW w:w="1072" w:type="pct"/>
          </w:tcPr>
          <w:p w:rsidR="00BA7ECE" w:rsidRPr="00116B29" w:rsidRDefault="00BA7ECE" w:rsidP="00901098">
            <w:pPr>
              <w:jc w:val="center"/>
              <w:rPr>
                <w:rFonts w:ascii="Times New Roman" w:hAnsi="Times New Roman" w:cs="Times New Roman"/>
                <w:sz w:val="24"/>
                <w:szCs w:val="24"/>
              </w:rPr>
            </w:pPr>
            <w:r w:rsidRPr="00116B29">
              <w:rPr>
                <w:rFonts w:ascii="Times New Roman" w:hAnsi="Times New Roman" w:cs="Times New Roman"/>
                <w:sz w:val="24"/>
                <w:szCs w:val="24"/>
              </w:rPr>
              <w:t>38-52</w:t>
            </w:r>
          </w:p>
        </w:tc>
        <w:tc>
          <w:tcPr>
            <w:tcW w:w="998" w:type="pct"/>
          </w:tcPr>
          <w:p w:rsidR="00BA7ECE" w:rsidRPr="00116B29" w:rsidRDefault="00BA7ECE" w:rsidP="00901098">
            <w:pPr>
              <w:jc w:val="center"/>
              <w:rPr>
                <w:rFonts w:ascii="Times New Roman" w:hAnsi="Times New Roman" w:cs="Times New Roman"/>
                <w:sz w:val="24"/>
                <w:szCs w:val="24"/>
              </w:rPr>
            </w:pPr>
            <w:r w:rsidRPr="00116B29">
              <w:rPr>
                <w:rFonts w:ascii="Times New Roman" w:hAnsi="Times New Roman" w:cs="Times New Roman"/>
                <w:sz w:val="24"/>
                <w:szCs w:val="24"/>
              </w:rPr>
              <w:t>13.5-17.5</w:t>
            </w:r>
          </w:p>
        </w:tc>
      </w:tr>
      <w:tr w:rsidR="00116B29" w:rsidRPr="00116B29" w:rsidTr="001D0F76">
        <w:trPr>
          <w:trHeight w:val="80"/>
        </w:trPr>
        <w:tc>
          <w:tcPr>
            <w:tcW w:w="935" w:type="pct"/>
          </w:tcPr>
          <w:p w:rsidR="00BA7ECE" w:rsidRPr="00116B29" w:rsidRDefault="00BA7ECE" w:rsidP="00901098">
            <w:pPr>
              <w:jc w:val="both"/>
              <w:rPr>
                <w:rFonts w:ascii="Times New Roman" w:hAnsi="Times New Roman" w:cs="Times New Roman"/>
                <w:sz w:val="24"/>
                <w:szCs w:val="24"/>
              </w:rPr>
            </w:pPr>
            <w:r w:rsidRPr="00116B29">
              <w:rPr>
                <w:rFonts w:ascii="Times New Roman" w:hAnsi="Times New Roman" w:cs="Times New Roman"/>
                <w:sz w:val="24"/>
                <w:szCs w:val="24"/>
              </w:rPr>
              <w:t>Women</w:t>
            </w:r>
          </w:p>
        </w:tc>
        <w:tc>
          <w:tcPr>
            <w:tcW w:w="1023" w:type="pct"/>
          </w:tcPr>
          <w:p w:rsidR="00BA7ECE" w:rsidRPr="00116B29" w:rsidRDefault="00BA7ECE" w:rsidP="00901098">
            <w:pPr>
              <w:jc w:val="center"/>
              <w:rPr>
                <w:rFonts w:ascii="Times New Roman" w:hAnsi="Times New Roman" w:cs="Times New Roman"/>
                <w:sz w:val="24"/>
                <w:szCs w:val="24"/>
              </w:rPr>
            </w:pPr>
            <w:r w:rsidRPr="00116B29">
              <w:rPr>
                <w:rFonts w:ascii="Times New Roman" w:hAnsi="Times New Roman" w:cs="Times New Roman"/>
                <w:sz w:val="24"/>
                <w:szCs w:val="24"/>
              </w:rPr>
              <w:t>35.10 ± 4.06</w:t>
            </w:r>
            <w:r w:rsidR="00F873CD" w:rsidRPr="00116B29">
              <w:rPr>
                <w:rFonts w:ascii="Times New Roman" w:hAnsi="Times New Roman" w:cs="Times New Roman"/>
                <w:sz w:val="24"/>
                <w:szCs w:val="24"/>
              </w:rPr>
              <w:t>a</w:t>
            </w:r>
          </w:p>
        </w:tc>
        <w:tc>
          <w:tcPr>
            <w:tcW w:w="973" w:type="pct"/>
          </w:tcPr>
          <w:p w:rsidR="00BA7ECE" w:rsidRPr="00116B29" w:rsidRDefault="00BA7ECE" w:rsidP="00901098">
            <w:pPr>
              <w:jc w:val="center"/>
              <w:rPr>
                <w:rFonts w:ascii="Times New Roman" w:hAnsi="Times New Roman" w:cs="Times New Roman"/>
                <w:sz w:val="24"/>
                <w:szCs w:val="24"/>
              </w:rPr>
            </w:pPr>
            <w:r w:rsidRPr="00116B29">
              <w:rPr>
                <w:rFonts w:ascii="Times New Roman" w:hAnsi="Times New Roman" w:cs="Times New Roman"/>
                <w:sz w:val="24"/>
                <w:szCs w:val="24"/>
              </w:rPr>
              <w:t>11.76 ± 1.36</w:t>
            </w:r>
            <w:r w:rsidR="00F873CD" w:rsidRPr="00116B29">
              <w:rPr>
                <w:rFonts w:ascii="Times New Roman" w:hAnsi="Times New Roman" w:cs="Times New Roman"/>
                <w:sz w:val="24"/>
                <w:szCs w:val="24"/>
              </w:rPr>
              <w:t>a</w:t>
            </w:r>
          </w:p>
        </w:tc>
        <w:tc>
          <w:tcPr>
            <w:tcW w:w="1072" w:type="pct"/>
          </w:tcPr>
          <w:p w:rsidR="00BA7ECE" w:rsidRPr="00116B29" w:rsidRDefault="00BA7ECE" w:rsidP="00901098">
            <w:pPr>
              <w:jc w:val="center"/>
              <w:rPr>
                <w:rFonts w:ascii="Times New Roman" w:hAnsi="Times New Roman" w:cs="Times New Roman"/>
                <w:sz w:val="24"/>
                <w:szCs w:val="24"/>
              </w:rPr>
            </w:pPr>
            <w:r w:rsidRPr="00116B29">
              <w:rPr>
                <w:rFonts w:ascii="Times New Roman" w:hAnsi="Times New Roman" w:cs="Times New Roman"/>
                <w:sz w:val="24"/>
                <w:szCs w:val="24"/>
              </w:rPr>
              <w:t>34-48</w:t>
            </w:r>
          </w:p>
        </w:tc>
        <w:tc>
          <w:tcPr>
            <w:tcW w:w="998" w:type="pct"/>
          </w:tcPr>
          <w:p w:rsidR="00BA7ECE" w:rsidRPr="00116B29" w:rsidRDefault="00BA7ECE" w:rsidP="00901098">
            <w:pPr>
              <w:jc w:val="center"/>
              <w:rPr>
                <w:rFonts w:ascii="Times New Roman" w:hAnsi="Times New Roman" w:cs="Times New Roman"/>
                <w:sz w:val="24"/>
                <w:szCs w:val="24"/>
              </w:rPr>
            </w:pPr>
            <w:r w:rsidRPr="00116B29">
              <w:rPr>
                <w:rFonts w:ascii="Times New Roman" w:hAnsi="Times New Roman" w:cs="Times New Roman"/>
                <w:sz w:val="24"/>
                <w:szCs w:val="24"/>
              </w:rPr>
              <w:t>12-15.5</w:t>
            </w:r>
          </w:p>
        </w:tc>
      </w:tr>
      <w:tr w:rsidR="00116B29" w:rsidRPr="00116B29" w:rsidTr="001D0F76">
        <w:trPr>
          <w:trHeight w:val="80"/>
        </w:trPr>
        <w:tc>
          <w:tcPr>
            <w:tcW w:w="935" w:type="pct"/>
          </w:tcPr>
          <w:p w:rsidR="00BA7ECE" w:rsidRPr="00116B29" w:rsidRDefault="00BA7ECE" w:rsidP="00901098">
            <w:pPr>
              <w:jc w:val="both"/>
              <w:rPr>
                <w:rFonts w:ascii="Times New Roman" w:hAnsi="Times New Roman" w:cs="Times New Roman"/>
                <w:sz w:val="24"/>
                <w:szCs w:val="24"/>
              </w:rPr>
            </w:pPr>
            <w:r w:rsidRPr="00116B29">
              <w:rPr>
                <w:rFonts w:ascii="Times New Roman" w:hAnsi="Times New Roman" w:cs="Times New Roman"/>
                <w:sz w:val="24"/>
                <w:szCs w:val="24"/>
              </w:rPr>
              <w:t>Children</w:t>
            </w:r>
          </w:p>
        </w:tc>
        <w:tc>
          <w:tcPr>
            <w:tcW w:w="1023" w:type="pct"/>
          </w:tcPr>
          <w:p w:rsidR="00BA7ECE" w:rsidRPr="00116B29" w:rsidRDefault="00BA7ECE" w:rsidP="00901098">
            <w:pPr>
              <w:jc w:val="center"/>
              <w:rPr>
                <w:rFonts w:ascii="Times New Roman" w:hAnsi="Times New Roman" w:cs="Times New Roman"/>
                <w:sz w:val="24"/>
                <w:szCs w:val="24"/>
              </w:rPr>
            </w:pPr>
            <w:r w:rsidRPr="00116B29">
              <w:rPr>
                <w:rFonts w:ascii="Times New Roman" w:hAnsi="Times New Roman" w:cs="Times New Roman"/>
                <w:sz w:val="24"/>
                <w:szCs w:val="24"/>
              </w:rPr>
              <w:t>34.85 ± 7.91</w:t>
            </w:r>
            <w:r w:rsidR="00F873CD" w:rsidRPr="00116B29">
              <w:rPr>
                <w:rFonts w:ascii="Times New Roman" w:hAnsi="Times New Roman" w:cs="Times New Roman"/>
                <w:sz w:val="24"/>
                <w:szCs w:val="24"/>
              </w:rPr>
              <w:t>a</w:t>
            </w:r>
          </w:p>
        </w:tc>
        <w:tc>
          <w:tcPr>
            <w:tcW w:w="973" w:type="pct"/>
          </w:tcPr>
          <w:p w:rsidR="00BA7ECE" w:rsidRPr="00116B29" w:rsidRDefault="00BA7ECE" w:rsidP="00901098">
            <w:pPr>
              <w:jc w:val="center"/>
              <w:rPr>
                <w:rFonts w:ascii="Times New Roman" w:hAnsi="Times New Roman" w:cs="Times New Roman"/>
                <w:sz w:val="24"/>
                <w:szCs w:val="24"/>
              </w:rPr>
            </w:pPr>
            <w:r w:rsidRPr="00116B29">
              <w:rPr>
                <w:rFonts w:ascii="Times New Roman" w:hAnsi="Times New Roman" w:cs="Times New Roman"/>
                <w:sz w:val="24"/>
                <w:szCs w:val="24"/>
              </w:rPr>
              <w:t>11.62 ± 2.64</w:t>
            </w:r>
            <w:r w:rsidR="00F873CD" w:rsidRPr="00116B29">
              <w:rPr>
                <w:rFonts w:ascii="Times New Roman" w:hAnsi="Times New Roman" w:cs="Times New Roman"/>
                <w:sz w:val="24"/>
                <w:szCs w:val="24"/>
              </w:rPr>
              <w:t>a</w:t>
            </w:r>
          </w:p>
        </w:tc>
        <w:tc>
          <w:tcPr>
            <w:tcW w:w="1072" w:type="pct"/>
          </w:tcPr>
          <w:p w:rsidR="00BA7ECE" w:rsidRPr="00116B29" w:rsidRDefault="00BA7ECE" w:rsidP="00901098">
            <w:pPr>
              <w:jc w:val="center"/>
              <w:rPr>
                <w:rFonts w:ascii="Times New Roman" w:hAnsi="Times New Roman" w:cs="Times New Roman"/>
                <w:sz w:val="24"/>
                <w:szCs w:val="24"/>
              </w:rPr>
            </w:pPr>
            <w:r w:rsidRPr="00116B29">
              <w:rPr>
                <w:rFonts w:ascii="Times New Roman" w:hAnsi="Times New Roman" w:cs="Times New Roman"/>
                <w:sz w:val="24"/>
                <w:szCs w:val="24"/>
              </w:rPr>
              <w:t>23-48</w:t>
            </w:r>
          </w:p>
        </w:tc>
        <w:tc>
          <w:tcPr>
            <w:tcW w:w="998" w:type="pct"/>
          </w:tcPr>
          <w:p w:rsidR="00BA7ECE" w:rsidRPr="00116B29" w:rsidRDefault="00BA7ECE" w:rsidP="00901098">
            <w:pPr>
              <w:jc w:val="center"/>
              <w:rPr>
                <w:rFonts w:ascii="Times New Roman" w:hAnsi="Times New Roman" w:cs="Times New Roman"/>
                <w:sz w:val="24"/>
                <w:szCs w:val="24"/>
              </w:rPr>
            </w:pPr>
            <w:r w:rsidRPr="00116B29">
              <w:rPr>
                <w:rFonts w:ascii="Times New Roman" w:hAnsi="Times New Roman" w:cs="Times New Roman"/>
                <w:sz w:val="24"/>
                <w:szCs w:val="24"/>
              </w:rPr>
              <w:t>10-15</w:t>
            </w:r>
          </w:p>
        </w:tc>
      </w:tr>
    </w:tbl>
    <w:p w:rsidR="00BA7ECE" w:rsidRPr="00116B29" w:rsidRDefault="001D027C" w:rsidP="00901098">
      <w:pPr>
        <w:spacing w:line="240" w:lineRule="auto"/>
        <w:jc w:val="both"/>
        <w:rPr>
          <w:rFonts w:ascii="Times New Roman" w:hAnsi="Times New Roman" w:cs="Times New Roman"/>
          <w:sz w:val="24"/>
          <w:szCs w:val="24"/>
        </w:rPr>
      </w:pPr>
      <w:r w:rsidRPr="00116B29">
        <w:rPr>
          <w:rFonts w:ascii="Times New Roman" w:hAnsi="Times New Roman" w:cs="Times New Roman"/>
          <w:sz w:val="24"/>
          <w:szCs w:val="24"/>
        </w:rPr>
        <w:t>*</w:t>
      </w:r>
      <w:r w:rsidR="00BA7ECE" w:rsidRPr="00116B29">
        <w:rPr>
          <w:rFonts w:ascii="Times New Roman" w:hAnsi="Times New Roman" w:cs="Times New Roman"/>
          <w:sz w:val="24"/>
          <w:szCs w:val="24"/>
        </w:rPr>
        <w:t xml:space="preserve">Standard Value Virgil and </w:t>
      </w:r>
      <w:proofErr w:type="spellStart"/>
      <w:r w:rsidR="00BA7ECE" w:rsidRPr="00116B29">
        <w:rPr>
          <w:rFonts w:ascii="Times New Roman" w:hAnsi="Times New Roman" w:cs="Times New Roman"/>
          <w:sz w:val="24"/>
          <w:szCs w:val="24"/>
        </w:rPr>
        <w:t>Ayalew</w:t>
      </w:r>
      <w:proofErr w:type="spellEnd"/>
      <w:r w:rsidR="00BA7ECE" w:rsidRPr="00116B29">
        <w:rPr>
          <w:rFonts w:ascii="Times New Roman" w:hAnsi="Times New Roman" w:cs="Times New Roman"/>
          <w:sz w:val="24"/>
          <w:szCs w:val="24"/>
        </w:rPr>
        <w:t xml:space="preserve"> (2000).</w:t>
      </w:r>
    </w:p>
    <w:p w:rsidR="00BA7ECE" w:rsidRPr="00116B29" w:rsidRDefault="001D027C" w:rsidP="00901098">
      <w:pPr>
        <w:autoSpaceDE w:val="0"/>
        <w:autoSpaceDN w:val="0"/>
        <w:adjustRightInd w:val="0"/>
        <w:spacing w:after="0" w:line="240" w:lineRule="auto"/>
        <w:rPr>
          <w:rFonts w:ascii="Times New Roman" w:hAnsi="Times New Roman" w:cs="Times New Roman"/>
          <w:b/>
          <w:sz w:val="24"/>
          <w:szCs w:val="24"/>
        </w:rPr>
      </w:pPr>
      <w:r w:rsidRPr="00116B29">
        <w:rPr>
          <w:rFonts w:ascii="Times New Roman" w:hAnsi="Times New Roman" w:cs="Times New Roman"/>
          <w:b/>
          <w:sz w:val="24"/>
          <w:szCs w:val="24"/>
        </w:rPr>
        <w:lastRenderedPageBreak/>
        <w:t xml:space="preserve">Table </w:t>
      </w:r>
      <w:r w:rsidR="00687C99" w:rsidRPr="00116B29">
        <w:rPr>
          <w:rFonts w:ascii="Times New Roman" w:hAnsi="Times New Roman" w:cs="Times New Roman"/>
          <w:b/>
          <w:sz w:val="24"/>
          <w:szCs w:val="24"/>
        </w:rPr>
        <w:t>4</w:t>
      </w:r>
      <w:r w:rsidR="00BA7ECE" w:rsidRPr="00116B29">
        <w:rPr>
          <w:rFonts w:ascii="Times New Roman" w:hAnsi="Times New Roman" w:cs="Times New Roman"/>
          <w:b/>
          <w:sz w:val="24"/>
          <w:szCs w:val="24"/>
        </w:rPr>
        <w:t xml:space="preserve">: Mean </w:t>
      </w:r>
      <w:r w:rsidR="00663D89" w:rsidRPr="00116B29">
        <w:rPr>
          <w:rFonts w:ascii="Times New Roman" w:hAnsi="Times New Roman" w:cs="Times New Roman"/>
          <w:b/>
          <w:sz w:val="24"/>
          <w:szCs w:val="24"/>
        </w:rPr>
        <w:t>Hematological</w:t>
      </w:r>
      <w:r w:rsidR="00BA7ECE" w:rsidRPr="00116B29">
        <w:rPr>
          <w:rFonts w:ascii="Times New Roman" w:hAnsi="Times New Roman" w:cs="Times New Roman"/>
          <w:b/>
          <w:sz w:val="24"/>
          <w:szCs w:val="24"/>
        </w:rPr>
        <w:t xml:space="preserve"> Parameters of </w:t>
      </w:r>
      <w:r w:rsidRPr="00116B29">
        <w:rPr>
          <w:rFonts w:ascii="Times New Roman" w:hAnsi="Times New Roman" w:cs="Times New Roman"/>
          <w:b/>
          <w:sz w:val="24"/>
          <w:szCs w:val="24"/>
        </w:rPr>
        <w:t xml:space="preserve">individuals Positive </w:t>
      </w:r>
      <w:r w:rsidR="00D57DA5" w:rsidRPr="00116B29">
        <w:rPr>
          <w:rFonts w:ascii="Times New Roman" w:hAnsi="Times New Roman" w:cs="Times New Roman"/>
          <w:b/>
          <w:sz w:val="24"/>
          <w:szCs w:val="24"/>
        </w:rPr>
        <w:t xml:space="preserve">for Malaria </w:t>
      </w:r>
      <w:r w:rsidR="00BA7ECE" w:rsidRPr="00116B29">
        <w:rPr>
          <w:rFonts w:ascii="Times New Roman" w:hAnsi="Times New Roman" w:cs="Times New Roman"/>
          <w:b/>
          <w:sz w:val="24"/>
          <w:szCs w:val="24"/>
        </w:rPr>
        <w:t xml:space="preserve">Blood Samples in </w:t>
      </w:r>
      <w:proofErr w:type="spellStart"/>
      <w:r w:rsidR="00BA7ECE" w:rsidRPr="00116B29">
        <w:rPr>
          <w:rFonts w:ascii="Times New Roman" w:hAnsi="Times New Roman" w:cs="Times New Roman"/>
          <w:b/>
          <w:sz w:val="24"/>
          <w:szCs w:val="24"/>
        </w:rPr>
        <w:t>Lafiagyi</w:t>
      </w:r>
      <w:proofErr w:type="spellEnd"/>
      <w:r w:rsidR="00BA7ECE" w:rsidRPr="00116B29">
        <w:rPr>
          <w:rFonts w:ascii="Times New Roman" w:hAnsi="Times New Roman" w:cs="Times New Roman"/>
          <w:b/>
          <w:sz w:val="24"/>
          <w:szCs w:val="24"/>
        </w:rPr>
        <w:t xml:space="preserve"> </w:t>
      </w:r>
      <w:proofErr w:type="spellStart"/>
      <w:r w:rsidR="00BA7ECE" w:rsidRPr="00116B29">
        <w:rPr>
          <w:rFonts w:ascii="Times New Roman" w:hAnsi="Times New Roman" w:cs="Times New Roman"/>
          <w:b/>
          <w:sz w:val="24"/>
          <w:szCs w:val="24"/>
        </w:rPr>
        <w:t>Badegi</w:t>
      </w:r>
      <w:proofErr w:type="spellEnd"/>
      <w:r w:rsidR="00BA7ECE" w:rsidRPr="00116B29">
        <w:rPr>
          <w:rFonts w:ascii="Times New Roman" w:hAnsi="Times New Roman" w:cs="Times New Roman"/>
          <w:b/>
          <w:sz w:val="24"/>
          <w:szCs w:val="24"/>
        </w:rPr>
        <w:t xml:space="preserve"> Community in Niger </w:t>
      </w:r>
      <w:r w:rsidR="00B913FB" w:rsidRPr="00116B29">
        <w:rPr>
          <w:rFonts w:ascii="Times New Roman" w:hAnsi="Times New Roman" w:cs="Times New Roman"/>
          <w:b/>
          <w:sz w:val="24"/>
          <w:szCs w:val="24"/>
        </w:rPr>
        <w:t>State</w:t>
      </w: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1833"/>
        <w:gridCol w:w="1612"/>
        <w:gridCol w:w="1612"/>
        <w:gridCol w:w="1309"/>
        <w:gridCol w:w="1519"/>
        <w:gridCol w:w="1357"/>
      </w:tblGrid>
      <w:tr w:rsidR="00116B29" w:rsidRPr="00116B29" w:rsidTr="00C36F87">
        <w:trPr>
          <w:trHeight w:val="377"/>
        </w:trPr>
        <w:tc>
          <w:tcPr>
            <w:tcW w:w="992" w:type="pct"/>
            <w:tcBorders>
              <w:top w:val="single" w:sz="4" w:space="0" w:color="auto"/>
              <w:bottom w:val="single" w:sz="4" w:space="0" w:color="auto"/>
            </w:tcBorders>
          </w:tcPr>
          <w:p w:rsidR="00C36F87" w:rsidRPr="00116B29" w:rsidRDefault="00C36F87" w:rsidP="00901098">
            <w:pPr>
              <w:autoSpaceDE w:val="0"/>
              <w:autoSpaceDN w:val="0"/>
              <w:adjustRightInd w:val="0"/>
              <w:rPr>
                <w:rFonts w:ascii="Times New Roman" w:hAnsi="Times New Roman" w:cs="Times New Roman"/>
                <w:bCs/>
                <w:sz w:val="24"/>
                <w:szCs w:val="24"/>
              </w:rPr>
            </w:pPr>
            <w:r w:rsidRPr="00116B29">
              <w:rPr>
                <w:rFonts w:ascii="Times New Roman" w:hAnsi="Times New Roman" w:cs="Times New Roman"/>
                <w:bCs/>
                <w:sz w:val="24"/>
                <w:szCs w:val="24"/>
              </w:rPr>
              <w:t>Malaria Status (Number)</w:t>
            </w:r>
          </w:p>
        </w:tc>
        <w:tc>
          <w:tcPr>
            <w:tcW w:w="872" w:type="pct"/>
            <w:tcBorders>
              <w:top w:val="single" w:sz="4" w:space="0" w:color="auto"/>
              <w:bottom w:val="single" w:sz="4" w:space="0" w:color="auto"/>
            </w:tcBorders>
          </w:tcPr>
          <w:p w:rsidR="00C36F87" w:rsidRPr="00116B29" w:rsidRDefault="00C36F87" w:rsidP="004B6D59">
            <w:pPr>
              <w:autoSpaceDE w:val="0"/>
              <w:autoSpaceDN w:val="0"/>
              <w:adjustRightInd w:val="0"/>
              <w:jc w:val="center"/>
              <w:rPr>
                <w:rFonts w:ascii="Times New Roman" w:hAnsi="Times New Roman" w:cs="Times New Roman"/>
                <w:bCs/>
                <w:sz w:val="24"/>
                <w:szCs w:val="24"/>
              </w:rPr>
            </w:pPr>
            <w:r w:rsidRPr="00116B29">
              <w:rPr>
                <w:rFonts w:ascii="Times New Roman" w:hAnsi="Times New Roman" w:cs="Times New Roman"/>
                <w:bCs/>
                <w:sz w:val="24"/>
                <w:szCs w:val="24"/>
              </w:rPr>
              <w:t>HB (g/dl)</w:t>
            </w:r>
          </w:p>
        </w:tc>
        <w:tc>
          <w:tcPr>
            <w:tcW w:w="872" w:type="pct"/>
            <w:tcBorders>
              <w:top w:val="single" w:sz="4" w:space="0" w:color="auto"/>
              <w:bottom w:val="single" w:sz="4" w:space="0" w:color="auto"/>
            </w:tcBorders>
          </w:tcPr>
          <w:p w:rsidR="00C36F87" w:rsidRPr="00116B29" w:rsidRDefault="00C36F87" w:rsidP="004B6D59">
            <w:pPr>
              <w:autoSpaceDE w:val="0"/>
              <w:autoSpaceDN w:val="0"/>
              <w:adjustRightInd w:val="0"/>
              <w:jc w:val="center"/>
              <w:rPr>
                <w:rFonts w:ascii="Times New Roman" w:hAnsi="Times New Roman" w:cs="Times New Roman"/>
                <w:bCs/>
                <w:sz w:val="24"/>
                <w:szCs w:val="24"/>
              </w:rPr>
            </w:pPr>
            <w:r w:rsidRPr="00116B29">
              <w:rPr>
                <w:rFonts w:ascii="Times New Roman" w:hAnsi="Times New Roman" w:cs="Times New Roman"/>
                <w:bCs/>
                <w:sz w:val="24"/>
                <w:szCs w:val="24"/>
              </w:rPr>
              <w:t>PCV (%)</w:t>
            </w:r>
          </w:p>
        </w:tc>
        <w:tc>
          <w:tcPr>
            <w:tcW w:w="708" w:type="pct"/>
            <w:tcBorders>
              <w:top w:val="single" w:sz="4" w:space="0" w:color="auto"/>
              <w:bottom w:val="single" w:sz="4" w:space="0" w:color="auto"/>
            </w:tcBorders>
          </w:tcPr>
          <w:p w:rsidR="00C36F87" w:rsidRPr="00116B29" w:rsidRDefault="00C36F87" w:rsidP="004B6D59">
            <w:pPr>
              <w:autoSpaceDE w:val="0"/>
              <w:autoSpaceDN w:val="0"/>
              <w:adjustRightInd w:val="0"/>
              <w:jc w:val="center"/>
              <w:rPr>
                <w:rFonts w:ascii="Times New Roman" w:hAnsi="Times New Roman" w:cs="Times New Roman"/>
                <w:bCs/>
                <w:sz w:val="24"/>
                <w:szCs w:val="24"/>
              </w:rPr>
            </w:pPr>
            <w:r w:rsidRPr="00116B29">
              <w:rPr>
                <w:rFonts w:ascii="Times New Roman" w:hAnsi="Times New Roman" w:cs="Times New Roman"/>
                <w:bCs/>
                <w:sz w:val="24"/>
                <w:szCs w:val="24"/>
              </w:rPr>
              <w:t>Number (%)</w:t>
            </w:r>
          </w:p>
        </w:tc>
        <w:tc>
          <w:tcPr>
            <w:tcW w:w="822" w:type="pct"/>
            <w:tcBorders>
              <w:top w:val="single" w:sz="4" w:space="0" w:color="auto"/>
              <w:bottom w:val="single" w:sz="4" w:space="0" w:color="auto"/>
            </w:tcBorders>
          </w:tcPr>
          <w:p w:rsidR="00C36F87" w:rsidRPr="00116B29" w:rsidRDefault="00C36F87" w:rsidP="004B6D59">
            <w:pPr>
              <w:autoSpaceDE w:val="0"/>
              <w:autoSpaceDN w:val="0"/>
              <w:adjustRightInd w:val="0"/>
              <w:jc w:val="center"/>
              <w:rPr>
                <w:rFonts w:ascii="Times New Roman" w:hAnsi="Times New Roman" w:cs="Times New Roman"/>
                <w:bCs/>
                <w:sz w:val="24"/>
                <w:szCs w:val="24"/>
              </w:rPr>
            </w:pPr>
            <w:r w:rsidRPr="00116B29">
              <w:rPr>
                <w:rFonts w:ascii="Times New Roman" w:hAnsi="Times New Roman" w:cs="Times New Roman"/>
                <w:bCs/>
                <w:sz w:val="24"/>
                <w:szCs w:val="24"/>
              </w:rPr>
              <w:t>*Standard HB (g/dl)</w:t>
            </w:r>
          </w:p>
        </w:tc>
        <w:tc>
          <w:tcPr>
            <w:tcW w:w="735" w:type="pct"/>
            <w:tcBorders>
              <w:top w:val="single" w:sz="4" w:space="0" w:color="auto"/>
              <w:bottom w:val="single" w:sz="4" w:space="0" w:color="auto"/>
            </w:tcBorders>
          </w:tcPr>
          <w:p w:rsidR="00C36F87" w:rsidRPr="00116B29" w:rsidRDefault="00C36F87" w:rsidP="004B6D59">
            <w:pPr>
              <w:autoSpaceDE w:val="0"/>
              <w:autoSpaceDN w:val="0"/>
              <w:adjustRightInd w:val="0"/>
              <w:jc w:val="center"/>
              <w:rPr>
                <w:rFonts w:ascii="Times New Roman" w:hAnsi="Times New Roman" w:cs="Times New Roman"/>
                <w:bCs/>
                <w:sz w:val="24"/>
                <w:szCs w:val="24"/>
              </w:rPr>
            </w:pPr>
            <w:r w:rsidRPr="00116B29">
              <w:rPr>
                <w:rFonts w:ascii="Times New Roman" w:hAnsi="Times New Roman" w:cs="Times New Roman"/>
                <w:bCs/>
                <w:sz w:val="24"/>
                <w:szCs w:val="24"/>
              </w:rPr>
              <w:t>*Standard PCV (%)</w:t>
            </w:r>
          </w:p>
        </w:tc>
      </w:tr>
      <w:tr w:rsidR="00116B29" w:rsidRPr="00116B29" w:rsidTr="00C36F87">
        <w:trPr>
          <w:trHeight w:val="70"/>
        </w:trPr>
        <w:tc>
          <w:tcPr>
            <w:tcW w:w="992" w:type="pct"/>
            <w:tcBorders>
              <w:top w:val="single" w:sz="4" w:space="0" w:color="auto"/>
            </w:tcBorders>
          </w:tcPr>
          <w:p w:rsidR="00C36F87" w:rsidRPr="00116B29" w:rsidRDefault="00C36F87" w:rsidP="00901098">
            <w:pPr>
              <w:autoSpaceDE w:val="0"/>
              <w:autoSpaceDN w:val="0"/>
              <w:adjustRightInd w:val="0"/>
              <w:rPr>
                <w:rFonts w:ascii="Times New Roman" w:hAnsi="Times New Roman" w:cs="Times New Roman"/>
                <w:sz w:val="24"/>
                <w:szCs w:val="24"/>
              </w:rPr>
            </w:pPr>
            <w:r w:rsidRPr="00116B29">
              <w:rPr>
                <w:rFonts w:ascii="Times New Roman" w:hAnsi="Times New Roman" w:cs="Times New Roman"/>
                <w:sz w:val="24"/>
                <w:szCs w:val="24"/>
              </w:rPr>
              <w:t>Positive (18)</w:t>
            </w:r>
          </w:p>
        </w:tc>
        <w:tc>
          <w:tcPr>
            <w:tcW w:w="872" w:type="pct"/>
            <w:tcBorders>
              <w:top w:val="single" w:sz="4" w:space="0" w:color="auto"/>
            </w:tcBorders>
          </w:tcPr>
          <w:p w:rsidR="00C36F87" w:rsidRPr="00116B29" w:rsidRDefault="00C36F87"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12.11±1.88</w:t>
            </w:r>
            <w:r w:rsidRPr="00116B29">
              <w:rPr>
                <w:rFonts w:ascii="Times New Roman" w:hAnsi="Times New Roman" w:cs="Times New Roman"/>
                <w:sz w:val="24"/>
                <w:szCs w:val="24"/>
                <w:vertAlign w:val="superscript"/>
              </w:rPr>
              <w:t>a</w:t>
            </w:r>
          </w:p>
        </w:tc>
        <w:tc>
          <w:tcPr>
            <w:tcW w:w="872" w:type="pct"/>
            <w:tcBorders>
              <w:top w:val="single" w:sz="4" w:space="0" w:color="auto"/>
            </w:tcBorders>
          </w:tcPr>
          <w:p w:rsidR="00C36F87" w:rsidRPr="00116B29" w:rsidRDefault="00C36F87"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36.57±5.65</w:t>
            </w:r>
            <w:r w:rsidRPr="00116B29">
              <w:rPr>
                <w:rFonts w:ascii="Times New Roman" w:hAnsi="Times New Roman" w:cs="Times New Roman"/>
                <w:sz w:val="24"/>
                <w:szCs w:val="24"/>
                <w:vertAlign w:val="superscript"/>
              </w:rPr>
              <w:t>a</w:t>
            </w:r>
          </w:p>
        </w:tc>
        <w:tc>
          <w:tcPr>
            <w:tcW w:w="708" w:type="pct"/>
            <w:tcBorders>
              <w:top w:val="single" w:sz="4" w:space="0" w:color="auto"/>
            </w:tcBorders>
          </w:tcPr>
          <w:p w:rsidR="00C36F87" w:rsidRPr="00116B29" w:rsidRDefault="00C36F87"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18 (29.9)</w:t>
            </w:r>
          </w:p>
        </w:tc>
        <w:tc>
          <w:tcPr>
            <w:tcW w:w="822" w:type="pct"/>
            <w:tcBorders>
              <w:top w:val="single" w:sz="4" w:space="0" w:color="auto"/>
            </w:tcBorders>
          </w:tcPr>
          <w:p w:rsidR="00C36F87" w:rsidRPr="00116B29" w:rsidRDefault="00C36F87"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9.8</w:t>
            </w:r>
          </w:p>
        </w:tc>
        <w:tc>
          <w:tcPr>
            <w:tcW w:w="735" w:type="pct"/>
            <w:tcBorders>
              <w:top w:val="single" w:sz="4" w:space="0" w:color="auto"/>
            </w:tcBorders>
          </w:tcPr>
          <w:p w:rsidR="00C36F87" w:rsidRPr="00116B29" w:rsidRDefault="00C36F87"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29.4</w:t>
            </w:r>
          </w:p>
        </w:tc>
      </w:tr>
      <w:tr w:rsidR="00116B29" w:rsidRPr="00116B29" w:rsidTr="00C36F87">
        <w:trPr>
          <w:trHeight w:val="225"/>
        </w:trPr>
        <w:tc>
          <w:tcPr>
            <w:tcW w:w="992" w:type="pct"/>
          </w:tcPr>
          <w:p w:rsidR="00C36F87" w:rsidRPr="00116B29" w:rsidRDefault="00C36F87" w:rsidP="00901098">
            <w:pPr>
              <w:autoSpaceDE w:val="0"/>
              <w:autoSpaceDN w:val="0"/>
              <w:adjustRightInd w:val="0"/>
              <w:rPr>
                <w:rFonts w:ascii="Times New Roman" w:hAnsi="Times New Roman" w:cs="Times New Roman"/>
                <w:sz w:val="24"/>
                <w:szCs w:val="24"/>
              </w:rPr>
            </w:pPr>
            <w:r w:rsidRPr="00116B29">
              <w:rPr>
                <w:rFonts w:ascii="Times New Roman" w:hAnsi="Times New Roman" w:cs="Times New Roman"/>
                <w:sz w:val="24"/>
                <w:szCs w:val="24"/>
              </w:rPr>
              <w:t>Negative (42)</w:t>
            </w:r>
          </w:p>
        </w:tc>
        <w:tc>
          <w:tcPr>
            <w:tcW w:w="872" w:type="pct"/>
          </w:tcPr>
          <w:p w:rsidR="00C36F87" w:rsidRPr="00116B29" w:rsidRDefault="00C36F87"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12.19±2.02</w:t>
            </w:r>
            <w:r w:rsidRPr="00116B29">
              <w:rPr>
                <w:rFonts w:ascii="Times New Roman" w:hAnsi="Times New Roman" w:cs="Times New Roman"/>
                <w:sz w:val="24"/>
                <w:szCs w:val="24"/>
                <w:vertAlign w:val="superscript"/>
              </w:rPr>
              <w:t>a</w:t>
            </w:r>
          </w:p>
        </w:tc>
        <w:tc>
          <w:tcPr>
            <w:tcW w:w="872" w:type="pct"/>
          </w:tcPr>
          <w:p w:rsidR="00C36F87" w:rsidRPr="00116B29" w:rsidRDefault="00C36F87"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36.33±6.07</w:t>
            </w:r>
            <w:r w:rsidRPr="00116B29">
              <w:rPr>
                <w:rFonts w:ascii="Times New Roman" w:hAnsi="Times New Roman" w:cs="Times New Roman"/>
                <w:sz w:val="24"/>
                <w:szCs w:val="24"/>
                <w:vertAlign w:val="superscript"/>
              </w:rPr>
              <w:t>a</w:t>
            </w:r>
          </w:p>
        </w:tc>
        <w:tc>
          <w:tcPr>
            <w:tcW w:w="708" w:type="pct"/>
          </w:tcPr>
          <w:p w:rsidR="00C36F87" w:rsidRPr="00116B29" w:rsidRDefault="00C36F87"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42 (70.1)</w:t>
            </w:r>
          </w:p>
        </w:tc>
        <w:tc>
          <w:tcPr>
            <w:tcW w:w="822" w:type="pct"/>
          </w:tcPr>
          <w:p w:rsidR="00C36F87" w:rsidRPr="00116B29" w:rsidRDefault="00C36F87"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12-13</w:t>
            </w:r>
          </w:p>
        </w:tc>
        <w:tc>
          <w:tcPr>
            <w:tcW w:w="735" w:type="pct"/>
          </w:tcPr>
          <w:p w:rsidR="00C36F87" w:rsidRPr="00116B29" w:rsidRDefault="00C36F87"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36-41</w:t>
            </w:r>
          </w:p>
        </w:tc>
      </w:tr>
      <w:tr w:rsidR="00116B29" w:rsidRPr="00116B29" w:rsidTr="00C36F87">
        <w:trPr>
          <w:trHeight w:val="360"/>
        </w:trPr>
        <w:tc>
          <w:tcPr>
            <w:tcW w:w="992" w:type="pct"/>
          </w:tcPr>
          <w:p w:rsidR="00C36F87" w:rsidRPr="00116B29" w:rsidRDefault="00C36F87" w:rsidP="00901098">
            <w:pPr>
              <w:autoSpaceDE w:val="0"/>
              <w:autoSpaceDN w:val="0"/>
              <w:adjustRightInd w:val="0"/>
              <w:rPr>
                <w:rFonts w:ascii="Times New Roman" w:hAnsi="Times New Roman" w:cs="Times New Roman"/>
                <w:sz w:val="24"/>
                <w:szCs w:val="24"/>
              </w:rPr>
            </w:pPr>
            <w:r w:rsidRPr="00116B29">
              <w:rPr>
                <w:rFonts w:ascii="Times New Roman" w:hAnsi="Times New Roman" w:cs="Times New Roman"/>
                <w:sz w:val="24"/>
                <w:szCs w:val="24"/>
              </w:rPr>
              <w:t>Total (60)</w:t>
            </w:r>
          </w:p>
        </w:tc>
        <w:tc>
          <w:tcPr>
            <w:tcW w:w="872" w:type="pct"/>
          </w:tcPr>
          <w:p w:rsidR="00C36F87" w:rsidRPr="00116B29" w:rsidRDefault="00C36F87"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12.16±1.97</w:t>
            </w:r>
            <w:r w:rsidRPr="00116B29">
              <w:rPr>
                <w:rFonts w:ascii="Times New Roman" w:hAnsi="Times New Roman" w:cs="Times New Roman"/>
                <w:sz w:val="24"/>
                <w:szCs w:val="24"/>
                <w:vertAlign w:val="superscript"/>
              </w:rPr>
              <w:t>a</w:t>
            </w:r>
          </w:p>
        </w:tc>
        <w:tc>
          <w:tcPr>
            <w:tcW w:w="872" w:type="pct"/>
          </w:tcPr>
          <w:p w:rsidR="00C36F87" w:rsidRPr="00116B29" w:rsidRDefault="00C36F87"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36.50±5.89</w:t>
            </w:r>
            <w:r w:rsidRPr="00116B29">
              <w:rPr>
                <w:rFonts w:ascii="Times New Roman" w:hAnsi="Times New Roman" w:cs="Times New Roman"/>
                <w:sz w:val="24"/>
                <w:szCs w:val="24"/>
                <w:vertAlign w:val="superscript"/>
              </w:rPr>
              <w:t>a</w:t>
            </w:r>
          </w:p>
        </w:tc>
        <w:tc>
          <w:tcPr>
            <w:tcW w:w="708" w:type="pct"/>
          </w:tcPr>
          <w:p w:rsidR="00C36F87" w:rsidRPr="00116B29" w:rsidRDefault="00C36F87"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60 (100)</w:t>
            </w:r>
          </w:p>
        </w:tc>
        <w:tc>
          <w:tcPr>
            <w:tcW w:w="822" w:type="pct"/>
          </w:tcPr>
          <w:p w:rsidR="00C36F87" w:rsidRPr="00116B29" w:rsidRDefault="00C36F87"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12-13</w:t>
            </w:r>
          </w:p>
        </w:tc>
        <w:tc>
          <w:tcPr>
            <w:tcW w:w="735" w:type="pct"/>
          </w:tcPr>
          <w:p w:rsidR="00C36F87" w:rsidRPr="00116B29" w:rsidRDefault="00C36F87"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36-41</w:t>
            </w:r>
          </w:p>
        </w:tc>
      </w:tr>
    </w:tbl>
    <w:p w:rsidR="00BA7ECE" w:rsidRPr="00116B29" w:rsidRDefault="00721B3F" w:rsidP="00901098">
      <w:pPr>
        <w:autoSpaceDE w:val="0"/>
        <w:autoSpaceDN w:val="0"/>
        <w:adjustRightInd w:val="0"/>
        <w:spacing w:after="0" w:line="240" w:lineRule="auto"/>
        <w:rPr>
          <w:rFonts w:ascii="Times New Roman" w:hAnsi="Times New Roman" w:cs="Times New Roman"/>
          <w:sz w:val="24"/>
          <w:szCs w:val="24"/>
        </w:rPr>
      </w:pPr>
      <w:r w:rsidRPr="00116B29">
        <w:rPr>
          <w:rFonts w:ascii="Times New Roman" w:hAnsi="Times New Roman" w:cs="Times New Roman"/>
          <w:sz w:val="24"/>
          <w:szCs w:val="24"/>
        </w:rPr>
        <w:t>*</w:t>
      </w:r>
      <w:r w:rsidR="00BA7ECE" w:rsidRPr="00116B29">
        <w:rPr>
          <w:rFonts w:ascii="Times New Roman" w:hAnsi="Times New Roman" w:cs="Times New Roman"/>
          <w:sz w:val="24"/>
          <w:szCs w:val="24"/>
        </w:rPr>
        <w:t xml:space="preserve">Standard obtained from </w:t>
      </w:r>
      <w:proofErr w:type="spellStart"/>
      <w:r w:rsidR="00BA7ECE" w:rsidRPr="00116B29">
        <w:rPr>
          <w:rFonts w:ascii="Times New Roman" w:hAnsi="Times New Roman" w:cs="Times New Roman"/>
          <w:sz w:val="24"/>
          <w:szCs w:val="24"/>
        </w:rPr>
        <w:t>Inam</w:t>
      </w:r>
      <w:proofErr w:type="spellEnd"/>
      <w:r w:rsidR="00BA7ECE" w:rsidRPr="00116B29">
        <w:rPr>
          <w:rFonts w:ascii="Times New Roman" w:hAnsi="Times New Roman" w:cs="Times New Roman"/>
          <w:sz w:val="24"/>
          <w:szCs w:val="24"/>
        </w:rPr>
        <w:t xml:space="preserve"> </w:t>
      </w:r>
      <w:r w:rsidR="00BA7ECE" w:rsidRPr="00116B29">
        <w:rPr>
          <w:rFonts w:ascii="Times New Roman" w:hAnsi="Times New Roman" w:cs="Times New Roman"/>
          <w:i/>
          <w:sz w:val="24"/>
          <w:szCs w:val="24"/>
        </w:rPr>
        <w:t>et al</w:t>
      </w:r>
      <w:r w:rsidR="00BA7ECE" w:rsidRPr="00116B29">
        <w:rPr>
          <w:rFonts w:ascii="Times New Roman" w:hAnsi="Times New Roman" w:cs="Times New Roman"/>
          <w:sz w:val="24"/>
          <w:szCs w:val="24"/>
        </w:rPr>
        <w:t xml:space="preserve">. </w:t>
      </w:r>
      <w:r w:rsidRPr="00116B29">
        <w:rPr>
          <w:rFonts w:ascii="Times New Roman" w:hAnsi="Times New Roman" w:cs="Times New Roman"/>
          <w:sz w:val="24"/>
          <w:szCs w:val="24"/>
        </w:rPr>
        <w:t>(</w:t>
      </w:r>
      <w:r w:rsidR="00BA7ECE" w:rsidRPr="00116B29">
        <w:rPr>
          <w:rFonts w:ascii="Times New Roman" w:hAnsi="Times New Roman" w:cs="Times New Roman"/>
          <w:sz w:val="24"/>
          <w:szCs w:val="24"/>
        </w:rPr>
        <w:t>2018</w:t>
      </w:r>
      <w:r w:rsidRPr="00116B29">
        <w:rPr>
          <w:rFonts w:ascii="Times New Roman" w:hAnsi="Times New Roman" w:cs="Times New Roman"/>
          <w:sz w:val="24"/>
          <w:szCs w:val="24"/>
        </w:rPr>
        <w:t>)</w:t>
      </w:r>
      <w:r w:rsidR="00BA7ECE" w:rsidRPr="00116B29">
        <w:rPr>
          <w:rFonts w:ascii="Times New Roman" w:hAnsi="Times New Roman" w:cs="Times New Roman"/>
          <w:sz w:val="24"/>
          <w:szCs w:val="24"/>
        </w:rPr>
        <w:t xml:space="preserve"> and WHO</w:t>
      </w:r>
      <w:r w:rsidRPr="00116B29">
        <w:rPr>
          <w:rFonts w:ascii="Times New Roman" w:hAnsi="Times New Roman" w:cs="Times New Roman"/>
          <w:sz w:val="24"/>
          <w:szCs w:val="24"/>
        </w:rPr>
        <w:t xml:space="preserve"> (2020)</w:t>
      </w:r>
    </w:p>
    <w:p w:rsidR="00BA7ECE" w:rsidRPr="00116B29" w:rsidRDefault="00BA7ECE" w:rsidP="00901098">
      <w:pPr>
        <w:autoSpaceDE w:val="0"/>
        <w:autoSpaceDN w:val="0"/>
        <w:adjustRightInd w:val="0"/>
        <w:spacing w:after="0" w:line="240" w:lineRule="auto"/>
        <w:rPr>
          <w:rFonts w:ascii="Times New Roman" w:hAnsi="Times New Roman" w:cs="Times New Roman"/>
          <w:sz w:val="24"/>
          <w:szCs w:val="24"/>
        </w:rPr>
      </w:pPr>
    </w:p>
    <w:p w:rsidR="00BA7ECE" w:rsidRPr="00116B29" w:rsidRDefault="00BA7ECE" w:rsidP="004B6D59">
      <w:pPr>
        <w:autoSpaceDE w:val="0"/>
        <w:autoSpaceDN w:val="0"/>
        <w:adjustRightInd w:val="0"/>
        <w:spacing w:after="0" w:line="240" w:lineRule="auto"/>
        <w:jc w:val="both"/>
        <w:rPr>
          <w:rFonts w:ascii="Times New Roman" w:hAnsi="Times New Roman" w:cs="Times New Roman"/>
          <w:b/>
          <w:sz w:val="24"/>
          <w:szCs w:val="24"/>
        </w:rPr>
      </w:pPr>
      <w:r w:rsidRPr="00116B29">
        <w:rPr>
          <w:rFonts w:ascii="Times New Roman" w:hAnsi="Times New Roman" w:cs="Times New Roman"/>
          <w:b/>
          <w:sz w:val="24"/>
          <w:szCs w:val="24"/>
        </w:rPr>
        <w:t xml:space="preserve">Table </w:t>
      </w:r>
      <w:r w:rsidR="00FD2D31" w:rsidRPr="00116B29">
        <w:rPr>
          <w:rFonts w:ascii="Times New Roman" w:hAnsi="Times New Roman" w:cs="Times New Roman"/>
          <w:b/>
          <w:sz w:val="24"/>
          <w:szCs w:val="24"/>
        </w:rPr>
        <w:t>5</w:t>
      </w:r>
      <w:r w:rsidRPr="00116B29">
        <w:rPr>
          <w:rFonts w:ascii="Times New Roman" w:hAnsi="Times New Roman" w:cs="Times New Roman"/>
          <w:b/>
          <w:sz w:val="24"/>
          <w:szCs w:val="24"/>
        </w:rPr>
        <w:t xml:space="preserve">: </w:t>
      </w:r>
      <w:r w:rsidR="00D57DA5" w:rsidRPr="00116B29">
        <w:rPr>
          <w:rFonts w:ascii="Times New Roman" w:hAnsi="Times New Roman" w:cs="Times New Roman"/>
          <w:b/>
          <w:sz w:val="24"/>
          <w:szCs w:val="24"/>
        </w:rPr>
        <w:t xml:space="preserve">Mean Weight </w:t>
      </w:r>
      <w:r w:rsidRPr="00116B29">
        <w:rPr>
          <w:rFonts w:ascii="Times New Roman" w:hAnsi="Times New Roman" w:cs="Times New Roman"/>
          <w:b/>
          <w:sz w:val="24"/>
          <w:szCs w:val="24"/>
        </w:rPr>
        <w:t xml:space="preserve">of Individuals </w:t>
      </w:r>
      <w:r w:rsidR="00D57DA5" w:rsidRPr="00116B29">
        <w:rPr>
          <w:rFonts w:ascii="Times New Roman" w:hAnsi="Times New Roman" w:cs="Times New Roman"/>
          <w:b/>
          <w:sz w:val="24"/>
          <w:szCs w:val="24"/>
        </w:rPr>
        <w:t>Sampled f</w:t>
      </w:r>
      <w:r w:rsidRPr="00116B29">
        <w:rPr>
          <w:rFonts w:ascii="Times New Roman" w:hAnsi="Times New Roman" w:cs="Times New Roman"/>
          <w:b/>
          <w:sz w:val="24"/>
          <w:szCs w:val="24"/>
        </w:rPr>
        <w:t>o</w:t>
      </w:r>
      <w:r w:rsidR="00D57DA5" w:rsidRPr="00116B29">
        <w:rPr>
          <w:rFonts w:ascii="Times New Roman" w:hAnsi="Times New Roman" w:cs="Times New Roman"/>
          <w:b/>
          <w:sz w:val="24"/>
          <w:szCs w:val="24"/>
        </w:rPr>
        <w:t xml:space="preserve">r Malaria in </w:t>
      </w:r>
      <w:proofErr w:type="spellStart"/>
      <w:r w:rsidRPr="00116B29">
        <w:rPr>
          <w:rFonts w:ascii="Times New Roman" w:hAnsi="Times New Roman" w:cs="Times New Roman"/>
          <w:b/>
          <w:sz w:val="24"/>
          <w:szCs w:val="24"/>
        </w:rPr>
        <w:t>Lafiagyi</w:t>
      </w:r>
      <w:proofErr w:type="spellEnd"/>
      <w:r w:rsidRPr="00116B29">
        <w:rPr>
          <w:rFonts w:ascii="Times New Roman" w:hAnsi="Times New Roman" w:cs="Times New Roman"/>
          <w:b/>
          <w:sz w:val="24"/>
          <w:szCs w:val="24"/>
        </w:rPr>
        <w:t xml:space="preserve"> </w:t>
      </w:r>
      <w:proofErr w:type="spellStart"/>
      <w:r w:rsidRPr="00116B29">
        <w:rPr>
          <w:rFonts w:ascii="Times New Roman" w:hAnsi="Times New Roman" w:cs="Times New Roman"/>
          <w:b/>
          <w:sz w:val="24"/>
          <w:szCs w:val="24"/>
        </w:rPr>
        <w:t>Badegi</w:t>
      </w:r>
      <w:proofErr w:type="spellEnd"/>
      <w:r w:rsidRPr="00116B29">
        <w:rPr>
          <w:rFonts w:ascii="Times New Roman" w:hAnsi="Times New Roman" w:cs="Times New Roman"/>
          <w:b/>
          <w:sz w:val="24"/>
          <w:szCs w:val="24"/>
        </w:rPr>
        <w:t xml:space="preserve"> </w:t>
      </w:r>
      <w:r w:rsidR="004B6D59" w:rsidRPr="00116B29">
        <w:rPr>
          <w:rFonts w:ascii="Times New Roman" w:hAnsi="Times New Roman" w:cs="Times New Roman"/>
          <w:b/>
          <w:sz w:val="24"/>
          <w:szCs w:val="24"/>
        </w:rPr>
        <w:t xml:space="preserve">Community </w:t>
      </w:r>
      <w:r w:rsidRPr="00116B29">
        <w:rPr>
          <w:rFonts w:ascii="Times New Roman" w:hAnsi="Times New Roman" w:cs="Times New Roman"/>
          <w:b/>
          <w:sz w:val="24"/>
          <w:szCs w:val="24"/>
        </w:rPr>
        <w:t xml:space="preserve">in Niger </w:t>
      </w:r>
      <w:r w:rsidR="004B6D59" w:rsidRPr="00116B29">
        <w:rPr>
          <w:rFonts w:ascii="Times New Roman" w:hAnsi="Times New Roman" w:cs="Times New Roman"/>
          <w:b/>
          <w:sz w:val="24"/>
          <w:szCs w:val="24"/>
        </w:rPr>
        <w:t>State</w:t>
      </w:r>
    </w:p>
    <w:tbl>
      <w:tblPr>
        <w:tblStyle w:val="TableGrid"/>
        <w:tblW w:w="9576" w:type="dxa"/>
        <w:tblBorders>
          <w:left w:val="none" w:sz="0" w:space="0" w:color="auto"/>
          <w:right w:val="none" w:sz="0" w:space="0" w:color="auto"/>
          <w:insideH w:val="none" w:sz="0" w:space="0" w:color="auto"/>
          <w:insideV w:val="none" w:sz="0" w:space="0" w:color="auto"/>
        </w:tblBorders>
        <w:tblLook w:val="04A0"/>
      </w:tblPr>
      <w:tblGrid>
        <w:gridCol w:w="1738"/>
        <w:gridCol w:w="986"/>
        <w:gridCol w:w="1284"/>
        <w:gridCol w:w="1343"/>
        <w:gridCol w:w="1293"/>
        <w:gridCol w:w="1326"/>
        <w:gridCol w:w="1606"/>
      </w:tblGrid>
      <w:tr w:rsidR="00116B29" w:rsidRPr="00116B29" w:rsidTr="00663D89">
        <w:trPr>
          <w:trHeight w:val="890"/>
        </w:trPr>
        <w:tc>
          <w:tcPr>
            <w:tcW w:w="1738" w:type="dxa"/>
            <w:tcBorders>
              <w:top w:val="single" w:sz="4" w:space="0" w:color="auto"/>
              <w:bottom w:val="single" w:sz="4" w:space="0" w:color="auto"/>
            </w:tcBorders>
          </w:tcPr>
          <w:p w:rsidR="00BA7ECE" w:rsidRPr="00116B29" w:rsidRDefault="00BA7ECE" w:rsidP="00901098">
            <w:pPr>
              <w:autoSpaceDE w:val="0"/>
              <w:autoSpaceDN w:val="0"/>
              <w:adjustRightInd w:val="0"/>
              <w:rPr>
                <w:rFonts w:ascii="Times New Roman" w:hAnsi="Times New Roman" w:cs="Times New Roman"/>
                <w:b/>
                <w:sz w:val="24"/>
                <w:szCs w:val="24"/>
              </w:rPr>
            </w:pPr>
            <w:r w:rsidRPr="00116B29">
              <w:rPr>
                <w:rFonts w:ascii="Times New Roman" w:hAnsi="Times New Roman" w:cs="Times New Roman"/>
                <w:b/>
                <w:sz w:val="24"/>
                <w:szCs w:val="24"/>
              </w:rPr>
              <w:t>Weight (kg)</w:t>
            </w:r>
          </w:p>
        </w:tc>
        <w:tc>
          <w:tcPr>
            <w:tcW w:w="986" w:type="dxa"/>
            <w:tcBorders>
              <w:top w:val="single" w:sz="4" w:space="0" w:color="auto"/>
              <w:bottom w:val="single" w:sz="4" w:space="0" w:color="auto"/>
            </w:tcBorders>
          </w:tcPr>
          <w:p w:rsidR="00BA7ECE" w:rsidRPr="00116B29" w:rsidRDefault="00BA7ECE" w:rsidP="004B6D59">
            <w:pPr>
              <w:autoSpaceDE w:val="0"/>
              <w:autoSpaceDN w:val="0"/>
              <w:adjustRightInd w:val="0"/>
              <w:jc w:val="center"/>
              <w:rPr>
                <w:rFonts w:ascii="Times New Roman" w:hAnsi="Times New Roman" w:cs="Times New Roman"/>
                <w:b/>
                <w:sz w:val="24"/>
                <w:szCs w:val="24"/>
              </w:rPr>
            </w:pPr>
            <w:r w:rsidRPr="00116B29">
              <w:rPr>
                <w:rFonts w:ascii="Times New Roman" w:hAnsi="Times New Roman" w:cs="Times New Roman"/>
                <w:b/>
                <w:sz w:val="24"/>
                <w:szCs w:val="24"/>
              </w:rPr>
              <w:t>Mean weight (kg)</w:t>
            </w:r>
          </w:p>
        </w:tc>
        <w:tc>
          <w:tcPr>
            <w:tcW w:w="1284" w:type="dxa"/>
            <w:tcBorders>
              <w:top w:val="single" w:sz="4" w:space="0" w:color="auto"/>
              <w:bottom w:val="single" w:sz="4" w:space="0" w:color="auto"/>
            </w:tcBorders>
          </w:tcPr>
          <w:p w:rsidR="00BA7ECE" w:rsidRPr="00116B29" w:rsidRDefault="00BA7ECE" w:rsidP="004B6D59">
            <w:pPr>
              <w:autoSpaceDE w:val="0"/>
              <w:autoSpaceDN w:val="0"/>
              <w:adjustRightInd w:val="0"/>
              <w:jc w:val="center"/>
              <w:rPr>
                <w:rFonts w:ascii="Times New Roman" w:hAnsi="Times New Roman" w:cs="Times New Roman"/>
                <w:b/>
                <w:sz w:val="24"/>
                <w:szCs w:val="24"/>
              </w:rPr>
            </w:pPr>
            <w:r w:rsidRPr="00116B29">
              <w:rPr>
                <w:rFonts w:ascii="Times New Roman" w:hAnsi="Times New Roman" w:cs="Times New Roman"/>
                <w:b/>
                <w:sz w:val="24"/>
                <w:szCs w:val="24"/>
              </w:rPr>
              <w:t>Number of sample (%)</w:t>
            </w:r>
          </w:p>
        </w:tc>
        <w:tc>
          <w:tcPr>
            <w:tcW w:w="1343" w:type="dxa"/>
            <w:tcBorders>
              <w:top w:val="single" w:sz="4" w:space="0" w:color="auto"/>
              <w:bottom w:val="single" w:sz="4" w:space="0" w:color="auto"/>
            </w:tcBorders>
          </w:tcPr>
          <w:p w:rsidR="00BA7ECE" w:rsidRPr="00116B29" w:rsidRDefault="00BA7ECE" w:rsidP="004B6D59">
            <w:pPr>
              <w:autoSpaceDE w:val="0"/>
              <w:autoSpaceDN w:val="0"/>
              <w:adjustRightInd w:val="0"/>
              <w:jc w:val="center"/>
              <w:rPr>
                <w:rFonts w:ascii="Times New Roman" w:hAnsi="Times New Roman" w:cs="Times New Roman"/>
                <w:b/>
                <w:sz w:val="24"/>
                <w:szCs w:val="24"/>
              </w:rPr>
            </w:pPr>
            <w:r w:rsidRPr="00116B29">
              <w:rPr>
                <w:rFonts w:ascii="Times New Roman" w:hAnsi="Times New Roman" w:cs="Times New Roman"/>
                <w:b/>
                <w:sz w:val="24"/>
                <w:szCs w:val="24"/>
              </w:rPr>
              <w:t>Positive Number (%)</w:t>
            </w:r>
          </w:p>
        </w:tc>
        <w:tc>
          <w:tcPr>
            <w:tcW w:w="1293" w:type="dxa"/>
            <w:tcBorders>
              <w:top w:val="single" w:sz="4" w:space="0" w:color="auto"/>
              <w:bottom w:val="single" w:sz="4" w:space="0" w:color="auto"/>
            </w:tcBorders>
          </w:tcPr>
          <w:p w:rsidR="00BA7ECE" w:rsidRPr="00116B29" w:rsidRDefault="00BA7ECE" w:rsidP="004B6D59">
            <w:pPr>
              <w:autoSpaceDE w:val="0"/>
              <w:autoSpaceDN w:val="0"/>
              <w:adjustRightInd w:val="0"/>
              <w:jc w:val="center"/>
              <w:rPr>
                <w:rFonts w:ascii="Times New Roman" w:hAnsi="Times New Roman" w:cs="Times New Roman"/>
                <w:b/>
                <w:sz w:val="24"/>
                <w:szCs w:val="24"/>
              </w:rPr>
            </w:pPr>
            <w:r w:rsidRPr="00116B29">
              <w:rPr>
                <w:rFonts w:ascii="Times New Roman" w:hAnsi="Times New Roman" w:cs="Times New Roman"/>
                <w:b/>
                <w:sz w:val="24"/>
                <w:szCs w:val="24"/>
              </w:rPr>
              <w:t>Mean weight in Positive (kg)</w:t>
            </w:r>
          </w:p>
        </w:tc>
        <w:tc>
          <w:tcPr>
            <w:tcW w:w="1326" w:type="dxa"/>
            <w:tcBorders>
              <w:top w:val="single" w:sz="4" w:space="0" w:color="auto"/>
              <w:bottom w:val="single" w:sz="4" w:space="0" w:color="auto"/>
            </w:tcBorders>
          </w:tcPr>
          <w:p w:rsidR="00BA7ECE" w:rsidRPr="00116B29" w:rsidRDefault="00BA7ECE" w:rsidP="004B6D59">
            <w:pPr>
              <w:autoSpaceDE w:val="0"/>
              <w:autoSpaceDN w:val="0"/>
              <w:adjustRightInd w:val="0"/>
              <w:jc w:val="center"/>
              <w:rPr>
                <w:rFonts w:ascii="Times New Roman" w:hAnsi="Times New Roman" w:cs="Times New Roman"/>
                <w:b/>
                <w:sz w:val="24"/>
                <w:szCs w:val="24"/>
              </w:rPr>
            </w:pPr>
            <w:r w:rsidRPr="00116B29">
              <w:rPr>
                <w:rFonts w:ascii="Times New Roman" w:hAnsi="Times New Roman" w:cs="Times New Roman"/>
                <w:b/>
                <w:sz w:val="24"/>
                <w:szCs w:val="24"/>
              </w:rPr>
              <w:t>Mean weight in Negative (kg)</w:t>
            </w:r>
          </w:p>
        </w:tc>
        <w:tc>
          <w:tcPr>
            <w:tcW w:w="1606" w:type="dxa"/>
            <w:tcBorders>
              <w:top w:val="single" w:sz="4" w:space="0" w:color="auto"/>
              <w:bottom w:val="single" w:sz="4" w:space="0" w:color="auto"/>
            </w:tcBorders>
          </w:tcPr>
          <w:p w:rsidR="00BA7ECE" w:rsidRPr="00116B29" w:rsidRDefault="00BA7ECE" w:rsidP="004B6D59">
            <w:pPr>
              <w:autoSpaceDE w:val="0"/>
              <w:autoSpaceDN w:val="0"/>
              <w:adjustRightInd w:val="0"/>
              <w:jc w:val="center"/>
              <w:rPr>
                <w:rFonts w:ascii="Times New Roman" w:hAnsi="Times New Roman" w:cs="Times New Roman"/>
                <w:b/>
                <w:sz w:val="24"/>
                <w:szCs w:val="24"/>
              </w:rPr>
            </w:pPr>
            <w:r w:rsidRPr="00116B29">
              <w:rPr>
                <w:rFonts w:ascii="Times New Roman" w:hAnsi="Times New Roman" w:cs="Times New Roman"/>
                <w:b/>
                <w:sz w:val="24"/>
                <w:szCs w:val="24"/>
              </w:rPr>
              <w:t>Prevalence (%)</w:t>
            </w:r>
          </w:p>
        </w:tc>
      </w:tr>
      <w:tr w:rsidR="00116B29" w:rsidRPr="00116B29" w:rsidTr="004B6D59">
        <w:trPr>
          <w:trHeight w:val="80"/>
        </w:trPr>
        <w:tc>
          <w:tcPr>
            <w:tcW w:w="1738" w:type="dxa"/>
            <w:tcBorders>
              <w:top w:val="single" w:sz="4" w:space="0" w:color="auto"/>
            </w:tcBorders>
          </w:tcPr>
          <w:p w:rsidR="00BA7ECE" w:rsidRPr="00116B29" w:rsidRDefault="00BA7ECE" w:rsidP="00901098">
            <w:pPr>
              <w:autoSpaceDE w:val="0"/>
              <w:autoSpaceDN w:val="0"/>
              <w:adjustRightInd w:val="0"/>
              <w:rPr>
                <w:rFonts w:ascii="Times New Roman" w:hAnsi="Times New Roman" w:cs="Times New Roman"/>
                <w:sz w:val="24"/>
                <w:szCs w:val="24"/>
              </w:rPr>
            </w:pPr>
            <w:r w:rsidRPr="00116B29">
              <w:rPr>
                <w:rFonts w:ascii="Times New Roman" w:hAnsi="Times New Roman" w:cs="Times New Roman"/>
                <w:sz w:val="24"/>
                <w:szCs w:val="24"/>
              </w:rPr>
              <w:t>18-25</w:t>
            </w:r>
          </w:p>
        </w:tc>
        <w:tc>
          <w:tcPr>
            <w:tcW w:w="986" w:type="dxa"/>
            <w:tcBorders>
              <w:top w:val="single" w:sz="4" w:space="0" w:color="auto"/>
            </w:tcBorders>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22</w:t>
            </w:r>
          </w:p>
        </w:tc>
        <w:tc>
          <w:tcPr>
            <w:tcW w:w="1284" w:type="dxa"/>
            <w:tcBorders>
              <w:top w:val="single" w:sz="4" w:space="0" w:color="auto"/>
            </w:tcBorders>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13 (21.67)</w:t>
            </w:r>
          </w:p>
        </w:tc>
        <w:tc>
          <w:tcPr>
            <w:tcW w:w="1343" w:type="dxa"/>
            <w:tcBorders>
              <w:top w:val="single" w:sz="4" w:space="0" w:color="auto"/>
            </w:tcBorders>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5 (38.46)</w:t>
            </w:r>
          </w:p>
        </w:tc>
        <w:tc>
          <w:tcPr>
            <w:tcW w:w="1293" w:type="dxa"/>
            <w:tcBorders>
              <w:top w:val="single" w:sz="4" w:space="0" w:color="auto"/>
            </w:tcBorders>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23.3</w:t>
            </w:r>
          </w:p>
        </w:tc>
        <w:tc>
          <w:tcPr>
            <w:tcW w:w="1326" w:type="dxa"/>
            <w:tcBorders>
              <w:top w:val="single" w:sz="4" w:space="0" w:color="auto"/>
            </w:tcBorders>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21.9</w:t>
            </w:r>
          </w:p>
        </w:tc>
        <w:tc>
          <w:tcPr>
            <w:tcW w:w="1606" w:type="dxa"/>
            <w:tcBorders>
              <w:top w:val="single" w:sz="4" w:space="0" w:color="auto"/>
            </w:tcBorders>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8.33</w:t>
            </w:r>
          </w:p>
        </w:tc>
      </w:tr>
      <w:tr w:rsidR="00116B29" w:rsidRPr="00116B29" w:rsidTr="004B6D59">
        <w:trPr>
          <w:trHeight w:val="80"/>
        </w:trPr>
        <w:tc>
          <w:tcPr>
            <w:tcW w:w="1738" w:type="dxa"/>
          </w:tcPr>
          <w:p w:rsidR="00BA7ECE" w:rsidRPr="00116B29" w:rsidRDefault="00BA7ECE" w:rsidP="00901098">
            <w:pPr>
              <w:autoSpaceDE w:val="0"/>
              <w:autoSpaceDN w:val="0"/>
              <w:adjustRightInd w:val="0"/>
              <w:rPr>
                <w:rFonts w:ascii="Times New Roman" w:hAnsi="Times New Roman" w:cs="Times New Roman"/>
                <w:sz w:val="24"/>
                <w:szCs w:val="24"/>
              </w:rPr>
            </w:pPr>
            <w:r w:rsidRPr="00116B29">
              <w:rPr>
                <w:rFonts w:ascii="Times New Roman" w:hAnsi="Times New Roman" w:cs="Times New Roman"/>
                <w:sz w:val="24"/>
                <w:szCs w:val="24"/>
              </w:rPr>
              <w:t>26-35</w:t>
            </w:r>
          </w:p>
        </w:tc>
        <w:tc>
          <w:tcPr>
            <w:tcW w:w="986" w:type="dxa"/>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30.07</w:t>
            </w:r>
          </w:p>
        </w:tc>
        <w:tc>
          <w:tcPr>
            <w:tcW w:w="1284" w:type="dxa"/>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7 (11.67)</w:t>
            </w:r>
          </w:p>
        </w:tc>
        <w:tc>
          <w:tcPr>
            <w:tcW w:w="1343" w:type="dxa"/>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4 (57.14)</w:t>
            </w:r>
          </w:p>
        </w:tc>
        <w:tc>
          <w:tcPr>
            <w:tcW w:w="1293" w:type="dxa"/>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30.87</w:t>
            </w:r>
          </w:p>
        </w:tc>
        <w:tc>
          <w:tcPr>
            <w:tcW w:w="1326" w:type="dxa"/>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29</w:t>
            </w:r>
          </w:p>
        </w:tc>
        <w:tc>
          <w:tcPr>
            <w:tcW w:w="1606" w:type="dxa"/>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6.67</w:t>
            </w:r>
          </w:p>
        </w:tc>
      </w:tr>
      <w:tr w:rsidR="00116B29" w:rsidRPr="00116B29" w:rsidTr="004B6D59">
        <w:trPr>
          <w:trHeight w:val="80"/>
        </w:trPr>
        <w:tc>
          <w:tcPr>
            <w:tcW w:w="1738" w:type="dxa"/>
          </w:tcPr>
          <w:p w:rsidR="00BA7ECE" w:rsidRPr="00116B29" w:rsidRDefault="00BA7ECE" w:rsidP="00901098">
            <w:pPr>
              <w:autoSpaceDE w:val="0"/>
              <w:autoSpaceDN w:val="0"/>
              <w:adjustRightInd w:val="0"/>
              <w:rPr>
                <w:rFonts w:ascii="Times New Roman" w:hAnsi="Times New Roman" w:cs="Times New Roman"/>
                <w:sz w:val="24"/>
                <w:szCs w:val="24"/>
              </w:rPr>
            </w:pPr>
            <w:r w:rsidRPr="00116B29">
              <w:rPr>
                <w:rFonts w:ascii="Times New Roman" w:hAnsi="Times New Roman" w:cs="Times New Roman"/>
                <w:sz w:val="24"/>
                <w:szCs w:val="24"/>
              </w:rPr>
              <w:t>36-55</w:t>
            </w:r>
          </w:p>
        </w:tc>
        <w:tc>
          <w:tcPr>
            <w:tcW w:w="986" w:type="dxa"/>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49.9</w:t>
            </w:r>
          </w:p>
        </w:tc>
        <w:tc>
          <w:tcPr>
            <w:tcW w:w="1284" w:type="dxa"/>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13 (21.67)</w:t>
            </w:r>
          </w:p>
        </w:tc>
        <w:tc>
          <w:tcPr>
            <w:tcW w:w="1343" w:type="dxa"/>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5 (38.46)</w:t>
            </w:r>
          </w:p>
        </w:tc>
        <w:tc>
          <w:tcPr>
            <w:tcW w:w="1293" w:type="dxa"/>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48.8</w:t>
            </w:r>
          </w:p>
        </w:tc>
        <w:tc>
          <w:tcPr>
            <w:tcW w:w="1326" w:type="dxa"/>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50.6</w:t>
            </w:r>
          </w:p>
        </w:tc>
        <w:tc>
          <w:tcPr>
            <w:tcW w:w="1606" w:type="dxa"/>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8.33</w:t>
            </w:r>
          </w:p>
        </w:tc>
      </w:tr>
      <w:tr w:rsidR="00116B29" w:rsidRPr="00116B29" w:rsidTr="004B6D59">
        <w:trPr>
          <w:trHeight w:val="80"/>
        </w:trPr>
        <w:tc>
          <w:tcPr>
            <w:tcW w:w="1738" w:type="dxa"/>
          </w:tcPr>
          <w:p w:rsidR="00BA7ECE" w:rsidRPr="00116B29" w:rsidRDefault="00BA7ECE" w:rsidP="00901098">
            <w:pPr>
              <w:autoSpaceDE w:val="0"/>
              <w:autoSpaceDN w:val="0"/>
              <w:adjustRightInd w:val="0"/>
              <w:rPr>
                <w:rFonts w:ascii="Times New Roman" w:hAnsi="Times New Roman" w:cs="Times New Roman"/>
                <w:sz w:val="24"/>
                <w:szCs w:val="24"/>
              </w:rPr>
            </w:pPr>
            <w:r w:rsidRPr="00116B29">
              <w:rPr>
                <w:rFonts w:ascii="Times New Roman" w:hAnsi="Times New Roman" w:cs="Times New Roman"/>
                <w:sz w:val="24"/>
                <w:szCs w:val="24"/>
              </w:rPr>
              <w:t>56-65</w:t>
            </w:r>
          </w:p>
        </w:tc>
        <w:tc>
          <w:tcPr>
            <w:tcW w:w="986" w:type="dxa"/>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62.3</w:t>
            </w:r>
          </w:p>
        </w:tc>
        <w:tc>
          <w:tcPr>
            <w:tcW w:w="1284" w:type="dxa"/>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13 (21.67)</w:t>
            </w:r>
          </w:p>
        </w:tc>
        <w:tc>
          <w:tcPr>
            <w:tcW w:w="1343" w:type="dxa"/>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w:t>
            </w:r>
          </w:p>
        </w:tc>
        <w:tc>
          <w:tcPr>
            <w:tcW w:w="1293" w:type="dxa"/>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w:t>
            </w:r>
          </w:p>
        </w:tc>
        <w:tc>
          <w:tcPr>
            <w:tcW w:w="1326" w:type="dxa"/>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62.3</w:t>
            </w:r>
          </w:p>
        </w:tc>
        <w:tc>
          <w:tcPr>
            <w:tcW w:w="1606" w:type="dxa"/>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w:t>
            </w:r>
          </w:p>
        </w:tc>
      </w:tr>
      <w:tr w:rsidR="00116B29" w:rsidRPr="00116B29" w:rsidTr="004B6D59">
        <w:trPr>
          <w:trHeight w:val="80"/>
        </w:trPr>
        <w:tc>
          <w:tcPr>
            <w:tcW w:w="1738" w:type="dxa"/>
            <w:tcBorders>
              <w:bottom w:val="single" w:sz="4" w:space="0" w:color="auto"/>
            </w:tcBorders>
          </w:tcPr>
          <w:p w:rsidR="00BA7ECE" w:rsidRPr="00116B29" w:rsidRDefault="00BA7ECE" w:rsidP="00901098">
            <w:pPr>
              <w:autoSpaceDE w:val="0"/>
              <w:autoSpaceDN w:val="0"/>
              <w:adjustRightInd w:val="0"/>
              <w:rPr>
                <w:rFonts w:ascii="Times New Roman" w:hAnsi="Times New Roman" w:cs="Times New Roman"/>
                <w:sz w:val="24"/>
                <w:szCs w:val="24"/>
              </w:rPr>
            </w:pPr>
            <w:r w:rsidRPr="00116B29">
              <w:rPr>
                <w:rFonts w:ascii="Times New Roman" w:hAnsi="Times New Roman" w:cs="Times New Roman"/>
                <w:sz w:val="24"/>
                <w:szCs w:val="24"/>
              </w:rPr>
              <w:t>66-82</w:t>
            </w:r>
          </w:p>
        </w:tc>
        <w:tc>
          <w:tcPr>
            <w:tcW w:w="986" w:type="dxa"/>
            <w:tcBorders>
              <w:bottom w:val="single" w:sz="4" w:space="0" w:color="auto"/>
            </w:tcBorders>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71.14</w:t>
            </w:r>
          </w:p>
        </w:tc>
        <w:tc>
          <w:tcPr>
            <w:tcW w:w="1284" w:type="dxa"/>
            <w:tcBorders>
              <w:bottom w:val="single" w:sz="4" w:space="0" w:color="auto"/>
            </w:tcBorders>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14 (23.33)</w:t>
            </w:r>
          </w:p>
        </w:tc>
        <w:tc>
          <w:tcPr>
            <w:tcW w:w="1343" w:type="dxa"/>
            <w:tcBorders>
              <w:bottom w:val="single" w:sz="4" w:space="0" w:color="auto"/>
            </w:tcBorders>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4 (28.57)</w:t>
            </w:r>
          </w:p>
        </w:tc>
        <w:tc>
          <w:tcPr>
            <w:tcW w:w="1293" w:type="dxa"/>
            <w:tcBorders>
              <w:bottom w:val="single" w:sz="4" w:space="0" w:color="auto"/>
            </w:tcBorders>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73</w:t>
            </w:r>
          </w:p>
        </w:tc>
        <w:tc>
          <w:tcPr>
            <w:tcW w:w="1326" w:type="dxa"/>
            <w:tcBorders>
              <w:bottom w:val="single" w:sz="4" w:space="0" w:color="auto"/>
            </w:tcBorders>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70,4</w:t>
            </w:r>
          </w:p>
        </w:tc>
        <w:tc>
          <w:tcPr>
            <w:tcW w:w="1606" w:type="dxa"/>
            <w:tcBorders>
              <w:bottom w:val="single" w:sz="4" w:space="0" w:color="auto"/>
            </w:tcBorders>
          </w:tcPr>
          <w:p w:rsidR="00BA7ECE" w:rsidRPr="00116B29" w:rsidRDefault="00BA7ECE" w:rsidP="004B6D59">
            <w:pPr>
              <w:autoSpaceDE w:val="0"/>
              <w:autoSpaceDN w:val="0"/>
              <w:adjustRightInd w:val="0"/>
              <w:jc w:val="center"/>
              <w:rPr>
                <w:rFonts w:ascii="Times New Roman" w:hAnsi="Times New Roman" w:cs="Times New Roman"/>
                <w:sz w:val="24"/>
                <w:szCs w:val="24"/>
              </w:rPr>
            </w:pPr>
            <w:r w:rsidRPr="00116B29">
              <w:rPr>
                <w:rFonts w:ascii="Times New Roman" w:hAnsi="Times New Roman" w:cs="Times New Roman"/>
                <w:sz w:val="24"/>
                <w:szCs w:val="24"/>
              </w:rPr>
              <w:t>6.67</w:t>
            </w:r>
          </w:p>
        </w:tc>
      </w:tr>
    </w:tbl>
    <w:p w:rsidR="001505D9" w:rsidRPr="00116B29" w:rsidRDefault="001505D9" w:rsidP="001505D9">
      <w:pPr>
        <w:autoSpaceDE w:val="0"/>
        <w:autoSpaceDN w:val="0"/>
        <w:adjustRightInd w:val="0"/>
        <w:spacing w:line="240" w:lineRule="auto"/>
        <w:rPr>
          <w:rFonts w:ascii="Times New Roman" w:hAnsi="Times New Roman" w:cs="Times New Roman"/>
          <w:sz w:val="24"/>
          <w:szCs w:val="24"/>
        </w:rPr>
      </w:pPr>
    </w:p>
    <w:p w:rsidR="001505D9" w:rsidRPr="00116B29" w:rsidRDefault="001505D9" w:rsidP="001505D9">
      <w:pPr>
        <w:autoSpaceDE w:val="0"/>
        <w:autoSpaceDN w:val="0"/>
        <w:adjustRightInd w:val="0"/>
        <w:spacing w:line="240" w:lineRule="auto"/>
        <w:jc w:val="both"/>
        <w:rPr>
          <w:rFonts w:ascii="Times New Roman" w:hAnsi="Times New Roman" w:cs="Times New Roman"/>
          <w:sz w:val="24"/>
          <w:szCs w:val="24"/>
        </w:rPr>
      </w:pPr>
      <w:proofErr w:type="gramStart"/>
      <w:r w:rsidRPr="00116B29">
        <w:rPr>
          <w:rFonts w:ascii="Times New Roman" w:hAnsi="Times New Roman" w:cs="Times New Roman"/>
          <w:sz w:val="24"/>
          <w:szCs w:val="24"/>
        </w:rPr>
        <w:t xml:space="preserve">Table </w:t>
      </w:r>
      <w:r w:rsidR="00FD2D31" w:rsidRPr="00116B29">
        <w:rPr>
          <w:rFonts w:ascii="Times New Roman" w:hAnsi="Times New Roman" w:cs="Times New Roman"/>
          <w:sz w:val="24"/>
          <w:szCs w:val="24"/>
        </w:rPr>
        <w:t>5 depict</w:t>
      </w:r>
      <w:proofErr w:type="gramEnd"/>
      <w:r w:rsidR="00FD2D31" w:rsidRPr="00116B29">
        <w:rPr>
          <w:rFonts w:ascii="Times New Roman" w:hAnsi="Times New Roman" w:cs="Times New Roman"/>
          <w:sz w:val="24"/>
          <w:szCs w:val="24"/>
        </w:rPr>
        <w:t xml:space="preserve"> the prevalence of malaria according to weight distribution of the sampled subjects. It was observed that</w:t>
      </w:r>
      <w:r w:rsidRPr="00116B29">
        <w:rPr>
          <w:rFonts w:ascii="Times New Roman" w:hAnsi="Times New Roman" w:cs="Times New Roman"/>
          <w:sz w:val="24"/>
          <w:szCs w:val="24"/>
        </w:rPr>
        <w:t xml:space="preserve"> malaria </w:t>
      </w:r>
      <w:r w:rsidR="00FD2D31" w:rsidRPr="00116B29">
        <w:rPr>
          <w:rFonts w:ascii="Times New Roman" w:hAnsi="Times New Roman" w:cs="Times New Roman"/>
          <w:sz w:val="24"/>
          <w:szCs w:val="24"/>
        </w:rPr>
        <w:t xml:space="preserve">was more prevalent </w:t>
      </w:r>
      <w:r w:rsidRPr="00116B29">
        <w:rPr>
          <w:rFonts w:ascii="Times New Roman" w:hAnsi="Times New Roman" w:cs="Times New Roman"/>
          <w:sz w:val="24"/>
          <w:szCs w:val="24"/>
        </w:rPr>
        <w:t xml:space="preserve">in weight range </w:t>
      </w:r>
      <w:r w:rsidR="00FD2D31" w:rsidRPr="00116B29">
        <w:rPr>
          <w:rFonts w:ascii="Times New Roman" w:hAnsi="Times New Roman" w:cs="Times New Roman"/>
          <w:sz w:val="24"/>
          <w:szCs w:val="24"/>
        </w:rPr>
        <w:t xml:space="preserve">of </w:t>
      </w:r>
      <w:r w:rsidRPr="00116B29">
        <w:rPr>
          <w:rFonts w:ascii="Times New Roman" w:hAnsi="Times New Roman" w:cs="Times New Roman"/>
          <w:sz w:val="24"/>
          <w:szCs w:val="24"/>
        </w:rPr>
        <w:t xml:space="preserve">18-25 kg and 36 - 55kg (8.33 % </w:t>
      </w:r>
      <w:r w:rsidR="00FD2D31" w:rsidRPr="00116B29">
        <w:rPr>
          <w:rFonts w:ascii="Times New Roman" w:hAnsi="Times New Roman" w:cs="Times New Roman"/>
          <w:sz w:val="24"/>
          <w:szCs w:val="24"/>
        </w:rPr>
        <w:t>for both</w:t>
      </w:r>
      <w:r w:rsidRPr="00116B29">
        <w:rPr>
          <w:rFonts w:ascii="Times New Roman" w:hAnsi="Times New Roman" w:cs="Times New Roman"/>
          <w:sz w:val="24"/>
          <w:szCs w:val="24"/>
        </w:rPr>
        <w:t xml:space="preserve">) and least prevalent in </w:t>
      </w:r>
      <w:r w:rsidR="00ED1B77" w:rsidRPr="00116B29">
        <w:rPr>
          <w:rFonts w:ascii="Times New Roman" w:hAnsi="Times New Roman" w:cs="Times New Roman"/>
          <w:sz w:val="24"/>
          <w:szCs w:val="24"/>
        </w:rPr>
        <w:t>26-35</w:t>
      </w:r>
      <w:r w:rsidR="009B0F93" w:rsidRPr="00116B29">
        <w:rPr>
          <w:rFonts w:ascii="Times New Roman" w:hAnsi="Times New Roman" w:cs="Times New Roman"/>
          <w:sz w:val="24"/>
          <w:szCs w:val="24"/>
        </w:rPr>
        <w:t xml:space="preserve"> kg</w:t>
      </w:r>
      <w:r w:rsidR="00ED1B77" w:rsidRPr="00116B29">
        <w:rPr>
          <w:rFonts w:ascii="Times New Roman" w:hAnsi="Times New Roman" w:cs="Times New Roman"/>
          <w:sz w:val="24"/>
          <w:szCs w:val="24"/>
        </w:rPr>
        <w:t xml:space="preserve"> and 66</w:t>
      </w:r>
      <w:r w:rsidRPr="00116B29">
        <w:rPr>
          <w:rFonts w:ascii="Times New Roman" w:hAnsi="Times New Roman" w:cs="Times New Roman"/>
          <w:sz w:val="24"/>
          <w:szCs w:val="24"/>
        </w:rPr>
        <w:t xml:space="preserve"> - </w:t>
      </w:r>
      <w:r w:rsidR="00ED1B77" w:rsidRPr="00116B29">
        <w:rPr>
          <w:rFonts w:ascii="Times New Roman" w:hAnsi="Times New Roman" w:cs="Times New Roman"/>
          <w:sz w:val="24"/>
          <w:szCs w:val="24"/>
        </w:rPr>
        <w:t>82</w:t>
      </w:r>
      <w:r w:rsidRPr="00116B29">
        <w:rPr>
          <w:rFonts w:ascii="Times New Roman" w:hAnsi="Times New Roman" w:cs="Times New Roman"/>
          <w:sz w:val="24"/>
          <w:szCs w:val="24"/>
        </w:rPr>
        <w:t xml:space="preserve"> kg weight range</w:t>
      </w:r>
      <w:r w:rsidR="00ED1B77" w:rsidRPr="00116B29">
        <w:rPr>
          <w:rFonts w:ascii="Times New Roman" w:hAnsi="Times New Roman" w:cs="Times New Roman"/>
          <w:sz w:val="24"/>
          <w:szCs w:val="24"/>
        </w:rPr>
        <w:t xml:space="preserve">s. Subjects within the weight range of 56 - 65 kg did not test </w:t>
      </w:r>
      <w:r w:rsidRPr="00116B29">
        <w:rPr>
          <w:rFonts w:ascii="Times New Roman" w:hAnsi="Times New Roman" w:cs="Times New Roman"/>
          <w:sz w:val="24"/>
          <w:szCs w:val="24"/>
        </w:rPr>
        <w:t xml:space="preserve">positive for malaria. Table </w:t>
      </w:r>
      <w:r w:rsidR="00ED1B77" w:rsidRPr="00116B29">
        <w:rPr>
          <w:rFonts w:ascii="Times New Roman" w:hAnsi="Times New Roman" w:cs="Times New Roman"/>
          <w:sz w:val="24"/>
          <w:szCs w:val="24"/>
        </w:rPr>
        <w:t>6 showed the prevalence of malaria on the bas</w:t>
      </w:r>
      <w:r w:rsidR="00DC3D27" w:rsidRPr="00116B29">
        <w:rPr>
          <w:rFonts w:ascii="Times New Roman" w:hAnsi="Times New Roman" w:cs="Times New Roman"/>
          <w:sz w:val="24"/>
          <w:szCs w:val="24"/>
        </w:rPr>
        <w:t>i</w:t>
      </w:r>
      <w:r w:rsidR="00ED1B77" w:rsidRPr="00116B29">
        <w:rPr>
          <w:rFonts w:ascii="Times New Roman" w:hAnsi="Times New Roman" w:cs="Times New Roman"/>
          <w:sz w:val="24"/>
          <w:szCs w:val="24"/>
        </w:rPr>
        <w:t xml:space="preserve">s of temperature. </w:t>
      </w:r>
      <w:r w:rsidR="00DC3D27" w:rsidRPr="00116B29">
        <w:rPr>
          <w:rFonts w:ascii="Times New Roman" w:hAnsi="Times New Roman" w:cs="Times New Roman"/>
          <w:sz w:val="24"/>
          <w:szCs w:val="24"/>
        </w:rPr>
        <w:t xml:space="preserve">Malaria </w:t>
      </w:r>
      <w:r w:rsidR="00A275D3" w:rsidRPr="00116B29">
        <w:rPr>
          <w:rFonts w:ascii="Times New Roman" w:hAnsi="Times New Roman" w:cs="Times New Roman"/>
          <w:sz w:val="24"/>
          <w:szCs w:val="24"/>
        </w:rPr>
        <w:t xml:space="preserve">was </w:t>
      </w:r>
      <w:r w:rsidRPr="00116B29">
        <w:rPr>
          <w:rFonts w:ascii="Times New Roman" w:hAnsi="Times New Roman" w:cs="Times New Roman"/>
          <w:sz w:val="24"/>
          <w:szCs w:val="24"/>
        </w:rPr>
        <w:t xml:space="preserve">more prevalent </w:t>
      </w:r>
      <w:r w:rsidR="00A275D3" w:rsidRPr="00116B29">
        <w:rPr>
          <w:rFonts w:ascii="Times New Roman" w:hAnsi="Times New Roman" w:cs="Times New Roman"/>
          <w:sz w:val="24"/>
          <w:szCs w:val="24"/>
        </w:rPr>
        <w:t>at</w:t>
      </w:r>
      <w:r w:rsidRPr="00116B29">
        <w:rPr>
          <w:rFonts w:ascii="Times New Roman" w:hAnsi="Times New Roman" w:cs="Times New Roman"/>
          <w:sz w:val="24"/>
          <w:szCs w:val="24"/>
        </w:rPr>
        <w:t xml:space="preserve"> temperatures ≤ 36.6 ºC (23.33 %) </w:t>
      </w:r>
      <w:r w:rsidR="00A275D3" w:rsidRPr="00116B29">
        <w:rPr>
          <w:rFonts w:ascii="Times New Roman" w:hAnsi="Times New Roman" w:cs="Times New Roman"/>
          <w:sz w:val="24"/>
          <w:szCs w:val="24"/>
        </w:rPr>
        <w:t xml:space="preserve">than at temperatures </w:t>
      </w:r>
      <w:r w:rsidRPr="00116B29">
        <w:rPr>
          <w:rFonts w:ascii="Times New Roman" w:hAnsi="Times New Roman" w:cs="Times New Roman"/>
          <w:sz w:val="24"/>
          <w:szCs w:val="24"/>
        </w:rPr>
        <w:t>≥ 36.7 ºC (6.67 %).</w:t>
      </w:r>
    </w:p>
    <w:p w:rsidR="00BA7ECE" w:rsidRPr="00116B29" w:rsidRDefault="00BA7ECE" w:rsidP="00C50E6D">
      <w:pPr>
        <w:autoSpaceDE w:val="0"/>
        <w:autoSpaceDN w:val="0"/>
        <w:adjustRightInd w:val="0"/>
        <w:spacing w:before="240" w:after="0" w:line="240" w:lineRule="auto"/>
        <w:jc w:val="both"/>
        <w:rPr>
          <w:rFonts w:ascii="Times New Roman" w:hAnsi="Times New Roman" w:cs="Times New Roman"/>
          <w:b/>
          <w:sz w:val="24"/>
          <w:szCs w:val="24"/>
        </w:rPr>
      </w:pPr>
      <w:r w:rsidRPr="00116B29">
        <w:rPr>
          <w:rFonts w:ascii="Times New Roman" w:hAnsi="Times New Roman" w:cs="Times New Roman"/>
          <w:b/>
          <w:sz w:val="24"/>
          <w:szCs w:val="24"/>
        </w:rPr>
        <w:t xml:space="preserve">Table </w:t>
      </w:r>
      <w:r w:rsidR="001505D9" w:rsidRPr="00116B29">
        <w:rPr>
          <w:rFonts w:ascii="Times New Roman" w:hAnsi="Times New Roman" w:cs="Times New Roman"/>
          <w:b/>
          <w:sz w:val="24"/>
          <w:szCs w:val="24"/>
        </w:rPr>
        <w:t>5</w:t>
      </w:r>
      <w:r w:rsidRPr="00116B29">
        <w:rPr>
          <w:rFonts w:ascii="Times New Roman" w:hAnsi="Times New Roman" w:cs="Times New Roman"/>
          <w:b/>
          <w:sz w:val="24"/>
          <w:szCs w:val="24"/>
        </w:rPr>
        <w:t xml:space="preserve">: </w:t>
      </w:r>
      <w:r w:rsidR="00D57DA5" w:rsidRPr="00116B29">
        <w:rPr>
          <w:rFonts w:ascii="Times New Roman" w:hAnsi="Times New Roman" w:cs="Times New Roman"/>
          <w:b/>
          <w:sz w:val="24"/>
          <w:szCs w:val="24"/>
        </w:rPr>
        <w:t xml:space="preserve"> Mean </w:t>
      </w:r>
      <w:r w:rsidRPr="00116B29">
        <w:rPr>
          <w:rFonts w:ascii="Times New Roman" w:hAnsi="Times New Roman" w:cs="Times New Roman"/>
          <w:b/>
          <w:sz w:val="24"/>
          <w:szCs w:val="24"/>
        </w:rPr>
        <w:t xml:space="preserve">Temperature of Individuals </w:t>
      </w:r>
      <w:r w:rsidR="00D57DA5" w:rsidRPr="00116B29">
        <w:rPr>
          <w:rFonts w:ascii="Times New Roman" w:hAnsi="Times New Roman" w:cs="Times New Roman"/>
          <w:b/>
          <w:sz w:val="24"/>
          <w:szCs w:val="24"/>
        </w:rPr>
        <w:t>Sample</w:t>
      </w:r>
      <w:r w:rsidR="00C50E6D" w:rsidRPr="00116B29">
        <w:rPr>
          <w:rFonts w:ascii="Times New Roman" w:hAnsi="Times New Roman" w:cs="Times New Roman"/>
          <w:b/>
          <w:sz w:val="24"/>
          <w:szCs w:val="24"/>
        </w:rPr>
        <w:t>d</w:t>
      </w:r>
      <w:r w:rsidR="00D57DA5" w:rsidRPr="00116B29">
        <w:rPr>
          <w:rFonts w:ascii="Times New Roman" w:hAnsi="Times New Roman" w:cs="Times New Roman"/>
          <w:b/>
          <w:sz w:val="24"/>
          <w:szCs w:val="24"/>
        </w:rPr>
        <w:t xml:space="preserve"> for Malaria i</w:t>
      </w:r>
      <w:r w:rsidRPr="00116B29">
        <w:rPr>
          <w:rFonts w:ascii="Times New Roman" w:hAnsi="Times New Roman" w:cs="Times New Roman"/>
          <w:b/>
          <w:sz w:val="24"/>
          <w:szCs w:val="24"/>
        </w:rPr>
        <w:t xml:space="preserve">n </w:t>
      </w:r>
      <w:proofErr w:type="spellStart"/>
      <w:r w:rsidRPr="00116B29">
        <w:rPr>
          <w:rFonts w:ascii="Times New Roman" w:hAnsi="Times New Roman" w:cs="Times New Roman"/>
          <w:b/>
          <w:sz w:val="24"/>
          <w:szCs w:val="24"/>
        </w:rPr>
        <w:t>Lafiagyi</w:t>
      </w:r>
      <w:proofErr w:type="spellEnd"/>
      <w:r w:rsidRPr="00116B29">
        <w:rPr>
          <w:rFonts w:ascii="Times New Roman" w:hAnsi="Times New Roman" w:cs="Times New Roman"/>
          <w:b/>
          <w:sz w:val="24"/>
          <w:szCs w:val="24"/>
        </w:rPr>
        <w:t xml:space="preserve"> </w:t>
      </w:r>
      <w:proofErr w:type="spellStart"/>
      <w:r w:rsidRPr="00116B29">
        <w:rPr>
          <w:rFonts w:ascii="Times New Roman" w:hAnsi="Times New Roman" w:cs="Times New Roman"/>
          <w:b/>
          <w:sz w:val="24"/>
          <w:szCs w:val="24"/>
        </w:rPr>
        <w:t>Badegi</w:t>
      </w:r>
      <w:proofErr w:type="spellEnd"/>
      <w:r w:rsidRPr="00116B29">
        <w:rPr>
          <w:rFonts w:ascii="Times New Roman" w:hAnsi="Times New Roman" w:cs="Times New Roman"/>
          <w:b/>
          <w:sz w:val="24"/>
          <w:szCs w:val="24"/>
        </w:rPr>
        <w:t xml:space="preserve"> </w:t>
      </w:r>
      <w:r w:rsidR="00C50E6D" w:rsidRPr="00116B29">
        <w:rPr>
          <w:rFonts w:ascii="Times New Roman" w:hAnsi="Times New Roman" w:cs="Times New Roman"/>
          <w:b/>
          <w:sz w:val="24"/>
          <w:szCs w:val="24"/>
        </w:rPr>
        <w:t xml:space="preserve">Community </w:t>
      </w:r>
      <w:r w:rsidRPr="00116B29">
        <w:rPr>
          <w:rFonts w:ascii="Times New Roman" w:hAnsi="Times New Roman" w:cs="Times New Roman"/>
          <w:b/>
          <w:sz w:val="24"/>
          <w:szCs w:val="24"/>
        </w:rPr>
        <w:t xml:space="preserve">in Niger </w:t>
      </w:r>
      <w:r w:rsidR="00071EC4" w:rsidRPr="00116B29">
        <w:rPr>
          <w:rFonts w:ascii="Times New Roman" w:hAnsi="Times New Roman" w:cs="Times New Roman"/>
          <w:b/>
          <w:sz w:val="24"/>
          <w:szCs w:val="24"/>
        </w:rPr>
        <w:t>State</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550"/>
        <w:gridCol w:w="1218"/>
        <w:gridCol w:w="1280"/>
        <w:gridCol w:w="1280"/>
        <w:gridCol w:w="1265"/>
        <w:gridCol w:w="1292"/>
        <w:gridCol w:w="1357"/>
      </w:tblGrid>
      <w:tr w:rsidR="00116B29" w:rsidRPr="00116B29" w:rsidTr="00D57DA5">
        <w:trPr>
          <w:trHeight w:val="1034"/>
        </w:trPr>
        <w:tc>
          <w:tcPr>
            <w:tcW w:w="1550" w:type="dxa"/>
            <w:tcBorders>
              <w:top w:val="single" w:sz="4" w:space="0" w:color="auto"/>
              <w:bottom w:val="single" w:sz="4" w:space="0" w:color="auto"/>
            </w:tcBorders>
          </w:tcPr>
          <w:p w:rsidR="00BA7ECE" w:rsidRPr="00116B29" w:rsidRDefault="00BA7ECE" w:rsidP="00901098">
            <w:pPr>
              <w:autoSpaceDE w:val="0"/>
              <w:autoSpaceDN w:val="0"/>
              <w:adjustRightInd w:val="0"/>
              <w:rPr>
                <w:rFonts w:ascii="Times New Roman" w:hAnsi="Times New Roman" w:cs="Times New Roman"/>
                <w:b/>
                <w:sz w:val="24"/>
                <w:szCs w:val="24"/>
              </w:rPr>
            </w:pPr>
            <w:r w:rsidRPr="00116B29">
              <w:rPr>
                <w:rFonts w:ascii="Times New Roman" w:hAnsi="Times New Roman" w:cs="Times New Roman"/>
                <w:b/>
                <w:sz w:val="24"/>
                <w:szCs w:val="24"/>
              </w:rPr>
              <w:t>Temperature (ºC)</w:t>
            </w:r>
          </w:p>
        </w:tc>
        <w:tc>
          <w:tcPr>
            <w:tcW w:w="1218" w:type="dxa"/>
            <w:tcBorders>
              <w:top w:val="single" w:sz="4" w:space="0" w:color="auto"/>
              <w:bottom w:val="single" w:sz="4" w:space="0" w:color="auto"/>
            </w:tcBorders>
          </w:tcPr>
          <w:p w:rsidR="00BA7ECE" w:rsidRPr="00116B29" w:rsidRDefault="00BA7ECE" w:rsidP="00901098">
            <w:pPr>
              <w:autoSpaceDE w:val="0"/>
              <w:autoSpaceDN w:val="0"/>
              <w:adjustRightInd w:val="0"/>
              <w:spacing w:before="240"/>
              <w:rPr>
                <w:rFonts w:ascii="Times New Roman" w:hAnsi="Times New Roman" w:cs="Times New Roman"/>
                <w:b/>
                <w:sz w:val="24"/>
                <w:szCs w:val="24"/>
              </w:rPr>
            </w:pPr>
            <w:r w:rsidRPr="00116B29">
              <w:rPr>
                <w:rFonts w:ascii="Times New Roman" w:hAnsi="Times New Roman" w:cs="Times New Roman"/>
                <w:b/>
                <w:sz w:val="24"/>
                <w:szCs w:val="24"/>
              </w:rPr>
              <w:t>Mean Temp. (ºC)</w:t>
            </w:r>
          </w:p>
        </w:tc>
        <w:tc>
          <w:tcPr>
            <w:tcW w:w="1280" w:type="dxa"/>
            <w:tcBorders>
              <w:top w:val="single" w:sz="4" w:space="0" w:color="auto"/>
              <w:bottom w:val="single" w:sz="4" w:space="0" w:color="auto"/>
            </w:tcBorders>
          </w:tcPr>
          <w:p w:rsidR="00BA7ECE" w:rsidRPr="00116B29" w:rsidRDefault="00BA7ECE" w:rsidP="00901098">
            <w:pPr>
              <w:autoSpaceDE w:val="0"/>
              <w:autoSpaceDN w:val="0"/>
              <w:adjustRightInd w:val="0"/>
              <w:rPr>
                <w:rFonts w:ascii="Times New Roman" w:hAnsi="Times New Roman" w:cs="Times New Roman"/>
                <w:b/>
                <w:sz w:val="24"/>
                <w:szCs w:val="24"/>
              </w:rPr>
            </w:pPr>
            <w:r w:rsidRPr="00116B29">
              <w:rPr>
                <w:rFonts w:ascii="Times New Roman" w:hAnsi="Times New Roman" w:cs="Times New Roman"/>
                <w:b/>
                <w:sz w:val="24"/>
                <w:szCs w:val="24"/>
              </w:rPr>
              <w:t>Number of sample (%)</w:t>
            </w:r>
          </w:p>
        </w:tc>
        <w:tc>
          <w:tcPr>
            <w:tcW w:w="1280" w:type="dxa"/>
            <w:tcBorders>
              <w:top w:val="single" w:sz="4" w:space="0" w:color="auto"/>
              <w:bottom w:val="single" w:sz="4" w:space="0" w:color="auto"/>
            </w:tcBorders>
          </w:tcPr>
          <w:p w:rsidR="00BA7ECE" w:rsidRPr="00116B29" w:rsidRDefault="00BA7ECE" w:rsidP="00901098">
            <w:pPr>
              <w:autoSpaceDE w:val="0"/>
              <w:autoSpaceDN w:val="0"/>
              <w:adjustRightInd w:val="0"/>
              <w:rPr>
                <w:rFonts w:ascii="Times New Roman" w:hAnsi="Times New Roman" w:cs="Times New Roman"/>
                <w:b/>
                <w:sz w:val="24"/>
                <w:szCs w:val="24"/>
              </w:rPr>
            </w:pPr>
            <w:r w:rsidRPr="00116B29">
              <w:rPr>
                <w:rFonts w:ascii="Times New Roman" w:hAnsi="Times New Roman" w:cs="Times New Roman"/>
                <w:b/>
                <w:sz w:val="24"/>
                <w:szCs w:val="24"/>
              </w:rPr>
              <w:t>Positive Number (%)</w:t>
            </w:r>
          </w:p>
        </w:tc>
        <w:tc>
          <w:tcPr>
            <w:tcW w:w="1265" w:type="dxa"/>
            <w:tcBorders>
              <w:top w:val="single" w:sz="4" w:space="0" w:color="auto"/>
              <w:bottom w:val="single" w:sz="4" w:space="0" w:color="auto"/>
            </w:tcBorders>
          </w:tcPr>
          <w:p w:rsidR="00BA7ECE" w:rsidRPr="00116B29" w:rsidRDefault="00BA7ECE" w:rsidP="00901098">
            <w:pPr>
              <w:autoSpaceDE w:val="0"/>
              <w:autoSpaceDN w:val="0"/>
              <w:adjustRightInd w:val="0"/>
              <w:rPr>
                <w:rFonts w:ascii="Times New Roman" w:hAnsi="Times New Roman" w:cs="Times New Roman"/>
                <w:b/>
                <w:sz w:val="24"/>
                <w:szCs w:val="24"/>
              </w:rPr>
            </w:pPr>
            <w:r w:rsidRPr="00116B29">
              <w:rPr>
                <w:rFonts w:ascii="Times New Roman" w:hAnsi="Times New Roman" w:cs="Times New Roman"/>
                <w:b/>
                <w:sz w:val="24"/>
                <w:szCs w:val="24"/>
              </w:rPr>
              <w:t>Mean Temp. in Positive (ºC)</w:t>
            </w:r>
          </w:p>
        </w:tc>
        <w:tc>
          <w:tcPr>
            <w:tcW w:w="1292" w:type="dxa"/>
            <w:tcBorders>
              <w:top w:val="single" w:sz="4" w:space="0" w:color="auto"/>
              <w:bottom w:val="single" w:sz="4" w:space="0" w:color="auto"/>
            </w:tcBorders>
          </w:tcPr>
          <w:p w:rsidR="00BA7ECE" w:rsidRPr="00116B29" w:rsidRDefault="00BA7ECE" w:rsidP="00901098">
            <w:pPr>
              <w:autoSpaceDE w:val="0"/>
              <w:autoSpaceDN w:val="0"/>
              <w:adjustRightInd w:val="0"/>
              <w:rPr>
                <w:rFonts w:ascii="Times New Roman" w:hAnsi="Times New Roman" w:cs="Times New Roman"/>
                <w:b/>
                <w:sz w:val="24"/>
                <w:szCs w:val="24"/>
              </w:rPr>
            </w:pPr>
            <w:r w:rsidRPr="00116B29">
              <w:rPr>
                <w:rFonts w:ascii="Times New Roman" w:hAnsi="Times New Roman" w:cs="Times New Roman"/>
                <w:b/>
                <w:sz w:val="24"/>
                <w:szCs w:val="24"/>
              </w:rPr>
              <w:t>Mean Temp. in Negative (ºC)</w:t>
            </w:r>
          </w:p>
        </w:tc>
        <w:tc>
          <w:tcPr>
            <w:tcW w:w="1357" w:type="dxa"/>
            <w:tcBorders>
              <w:top w:val="single" w:sz="4" w:space="0" w:color="auto"/>
              <w:bottom w:val="single" w:sz="4" w:space="0" w:color="auto"/>
            </w:tcBorders>
          </w:tcPr>
          <w:p w:rsidR="00BA7ECE" w:rsidRPr="00116B29" w:rsidRDefault="00BA7ECE" w:rsidP="00901098">
            <w:pPr>
              <w:autoSpaceDE w:val="0"/>
              <w:autoSpaceDN w:val="0"/>
              <w:adjustRightInd w:val="0"/>
              <w:rPr>
                <w:rFonts w:ascii="Times New Roman" w:hAnsi="Times New Roman" w:cs="Times New Roman"/>
                <w:b/>
                <w:sz w:val="24"/>
                <w:szCs w:val="24"/>
              </w:rPr>
            </w:pPr>
            <w:r w:rsidRPr="00116B29">
              <w:rPr>
                <w:rFonts w:ascii="Times New Roman" w:hAnsi="Times New Roman" w:cs="Times New Roman"/>
                <w:b/>
                <w:sz w:val="24"/>
                <w:szCs w:val="24"/>
              </w:rPr>
              <w:t>Prevalence (%)</w:t>
            </w:r>
          </w:p>
        </w:tc>
      </w:tr>
      <w:tr w:rsidR="00116B29" w:rsidRPr="00116B29" w:rsidTr="00D57DA5">
        <w:tc>
          <w:tcPr>
            <w:tcW w:w="1550" w:type="dxa"/>
            <w:tcBorders>
              <w:top w:val="single" w:sz="4" w:space="0" w:color="auto"/>
            </w:tcBorders>
          </w:tcPr>
          <w:p w:rsidR="00BA7ECE" w:rsidRPr="00116B29" w:rsidRDefault="00BA7ECE" w:rsidP="00901098">
            <w:pPr>
              <w:autoSpaceDE w:val="0"/>
              <w:autoSpaceDN w:val="0"/>
              <w:adjustRightInd w:val="0"/>
              <w:rPr>
                <w:rFonts w:ascii="Times New Roman" w:hAnsi="Times New Roman" w:cs="Times New Roman"/>
                <w:sz w:val="24"/>
                <w:szCs w:val="24"/>
              </w:rPr>
            </w:pPr>
            <w:r w:rsidRPr="00116B29">
              <w:rPr>
                <w:rFonts w:ascii="Times New Roman" w:hAnsi="Times New Roman" w:cs="Times New Roman"/>
                <w:sz w:val="24"/>
                <w:szCs w:val="24"/>
              </w:rPr>
              <w:t>≤36.6</w:t>
            </w:r>
          </w:p>
        </w:tc>
        <w:tc>
          <w:tcPr>
            <w:tcW w:w="1218" w:type="dxa"/>
            <w:tcBorders>
              <w:top w:val="single" w:sz="4" w:space="0" w:color="auto"/>
            </w:tcBorders>
          </w:tcPr>
          <w:p w:rsidR="00BA7ECE" w:rsidRPr="00116B29" w:rsidRDefault="00BA7ECE" w:rsidP="00901098">
            <w:pPr>
              <w:autoSpaceDE w:val="0"/>
              <w:autoSpaceDN w:val="0"/>
              <w:adjustRightInd w:val="0"/>
              <w:rPr>
                <w:rFonts w:ascii="Times New Roman" w:hAnsi="Times New Roman" w:cs="Times New Roman"/>
                <w:sz w:val="24"/>
                <w:szCs w:val="24"/>
              </w:rPr>
            </w:pPr>
            <w:r w:rsidRPr="00116B29">
              <w:rPr>
                <w:rFonts w:ascii="Times New Roman" w:hAnsi="Times New Roman" w:cs="Times New Roman"/>
                <w:sz w:val="24"/>
                <w:szCs w:val="24"/>
              </w:rPr>
              <w:t>36.5</w:t>
            </w:r>
          </w:p>
        </w:tc>
        <w:tc>
          <w:tcPr>
            <w:tcW w:w="1280" w:type="dxa"/>
            <w:tcBorders>
              <w:top w:val="single" w:sz="4" w:space="0" w:color="auto"/>
            </w:tcBorders>
          </w:tcPr>
          <w:p w:rsidR="00BA7ECE" w:rsidRPr="00116B29" w:rsidRDefault="00BA7ECE" w:rsidP="00901098">
            <w:pPr>
              <w:autoSpaceDE w:val="0"/>
              <w:autoSpaceDN w:val="0"/>
              <w:adjustRightInd w:val="0"/>
              <w:rPr>
                <w:rFonts w:ascii="Times New Roman" w:hAnsi="Times New Roman" w:cs="Times New Roman"/>
                <w:sz w:val="24"/>
                <w:szCs w:val="24"/>
              </w:rPr>
            </w:pPr>
            <w:r w:rsidRPr="00116B29">
              <w:rPr>
                <w:rFonts w:ascii="Times New Roman" w:hAnsi="Times New Roman" w:cs="Times New Roman"/>
                <w:sz w:val="24"/>
                <w:szCs w:val="24"/>
              </w:rPr>
              <w:t>40 (66.67)</w:t>
            </w:r>
          </w:p>
        </w:tc>
        <w:tc>
          <w:tcPr>
            <w:tcW w:w="1280" w:type="dxa"/>
            <w:tcBorders>
              <w:top w:val="single" w:sz="4" w:space="0" w:color="auto"/>
            </w:tcBorders>
          </w:tcPr>
          <w:p w:rsidR="00BA7ECE" w:rsidRPr="00116B29" w:rsidRDefault="00BA7ECE" w:rsidP="00901098">
            <w:pPr>
              <w:autoSpaceDE w:val="0"/>
              <w:autoSpaceDN w:val="0"/>
              <w:adjustRightInd w:val="0"/>
              <w:rPr>
                <w:rFonts w:ascii="Times New Roman" w:hAnsi="Times New Roman" w:cs="Times New Roman"/>
                <w:sz w:val="24"/>
                <w:szCs w:val="24"/>
              </w:rPr>
            </w:pPr>
            <w:r w:rsidRPr="00116B29">
              <w:rPr>
                <w:rFonts w:ascii="Times New Roman" w:hAnsi="Times New Roman" w:cs="Times New Roman"/>
                <w:sz w:val="24"/>
                <w:szCs w:val="24"/>
              </w:rPr>
              <w:t>14 (35)</w:t>
            </w:r>
          </w:p>
        </w:tc>
        <w:tc>
          <w:tcPr>
            <w:tcW w:w="1265" w:type="dxa"/>
            <w:tcBorders>
              <w:top w:val="single" w:sz="4" w:space="0" w:color="auto"/>
            </w:tcBorders>
          </w:tcPr>
          <w:p w:rsidR="00BA7ECE" w:rsidRPr="00116B29" w:rsidRDefault="00BA7ECE" w:rsidP="00901098">
            <w:pPr>
              <w:autoSpaceDE w:val="0"/>
              <w:autoSpaceDN w:val="0"/>
              <w:adjustRightInd w:val="0"/>
              <w:rPr>
                <w:rFonts w:ascii="Times New Roman" w:hAnsi="Times New Roman" w:cs="Times New Roman"/>
                <w:sz w:val="24"/>
                <w:szCs w:val="24"/>
              </w:rPr>
            </w:pPr>
            <w:r w:rsidRPr="00116B29">
              <w:rPr>
                <w:rFonts w:ascii="Times New Roman" w:hAnsi="Times New Roman" w:cs="Times New Roman"/>
                <w:sz w:val="24"/>
                <w:szCs w:val="24"/>
              </w:rPr>
              <w:t>36.5</w:t>
            </w:r>
          </w:p>
        </w:tc>
        <w:tc>
          <w:tcPr>
            <w:tcW w:w="1292" w:type="dxa"/>
            <w:tcBorders>
              <w:top w:val="single" w:sz="4" w:space="0" w:color="auto"/>
            </w:tcBorders>
          </w:tcPr>
          <w:p w:rsidR="00BA7ECE" w:rsidRPr="00116B29" w:rsidRDefault="00BA7ECE" w:rsidP="00901098">
            <w:pPr>
              <w:autoSpaceDE w:val="0"/>
              <w:autoSpaceDN w:val="0"/>
              <w:adjustRightInd w:val="0"/>
              <w:rPr>
                <w:rFonts w:ascii="Times New Roman" w:hAnsi="Times New Roman" w:cs="Times New Roman"/>
                <w:sz w:val="24"/>
                <w:szCs w:val="24"/>
              </w:rPr>
            </w:pPr>
            <w:r w:rsidRPr="00116B29">
              <w:rPr>
                <w:rFonts w:ascii="Times New Roman" w:hAnsi="Times New Roman" w:cs="Times New Roman"/>
                <w:sz w:val="24"/>
                <w:szCs w:val="24"/>
              </w:rPr>
              <w:t>36.5</w:t>
            </w:r>
          </w:p>
        </w:tc>
        <w:tc>
          <w:tcPr>
            <w:tcW w:w="1357" w:type="dxa"/>
            <w:tcBorders>
              <w:top w:val="single" w:sz="4" w:space="0" w:color="auto"/>
            </w:tcBorders>
          </w:tcPr>
          <w:p w:rsidR="00BA7ECE" w:rsidRPr="00116B29" w:rsidRDefault="00BA7ECE" w:rsidP="00901098">
            <w:pPr>
              <w:autoSpaceDE w:val="0"/>
              <w:autoSpaceDN w:val="0"/>
              <w:adjustRightInd w:val="0"/>
              <w:rPr>
                <w:rFonts w:ascii="Times New Roman" w:hAnsi="Times New Roman" w:cs="Times New Roman"/>
                <w:sz w:val="24"/>
                <w:szCs w:val="24"/>
              </w:rPr>
            </w:pPr>
            <w:r w:rsidRPr="00116B29">
              <w:rPr>
                <w:rFonts w:ascii="Times New Roman" w:hAnsi="Times New Roman" w:cs="Times New Roman"/>
                <w:sz w:val="24"/>
                <w:szCs w:val="24"/>
              </w:rPr>
              <w:t>23.33</w:t>
            </w:r>
          </w:p>
        </w:tc>
      </w:tr>
      <w:tr w:rsidR="00116B29" w:rsidRPr="00116B29" w:rsidTr="00D57DA5">
        <w:tc>
          <w:tcPr>
            <w:tcW w:w="1550" w:type="dxa"/>
          </w:tcPr>
          <w:p w:rsidR="00BA7ECE" w:rsidRPr="00116B29" w:rsidRDefault="00BA7ECE" w:rsidP="00901098">
            <w:pPr>
              <w:autoSpaceDE w:val="0"/>
              <w:autoSpaceDN w:val="0"/>
              <w:adjustRightInd w:val="0"/>
              <w:rPr>
                <w:rFonts w:ascii="Times New Roman" w:hAnsi="Times New Roman" w:cs="Times New Roman"/>
                <w:sz w:val="24"/>
                <w:szCs w:val="24"/>
              </w:rPr>
            </w:pPr>
            <w:r w:rsidRPr="00116B29">
              <w:rPr>
                <w:rFonts w:ascii="Times New Roman" w:hAnsi="Times New Roman" w:cs="Times New Roman"/>
                <w:sz w:val="24"/>
                <w:szCs w:val="24"/>
              </w:rPr>
              <w:t>≥36.7</w:t>
            </w:r>
          </w:p>
        </w:tc>
        <w:tc>
          <w:tcPr>
            <w:tcW w:w="1218" w:type="dxa"/>
          </w:tcPr>
          <w:p w:rsidR="00BA7ECE" w:rsidRPr="00116B29" w:rsidRDefault="00BA7ECE" w:rsidP="00901098">
            <w:pPr>
              <w:autoSpaceDE w:val="0"/>
              <w:autoSpaceDN w:val="0"/>
              <w:adjustRightInd w:val="0"/>
              <w:rPr>
                <w:rFonts w:ascii="Times New Roman" w:hAnsi="Times New Roman" w:cs="Times New Roman"/>
                <w:sz w:val="24"/>
                <w:szCs w:val="24"/>
              </w:rPr>
            </w:pPr>
            <w:r w:rsidRPr="00116B29">
              <w:rPr>
                <w:rFonts w:ascii="Times New Roman" w:hAnsi="Times New Roman" w:cs="Times New Roman"/>
                <w:sz w:val="24"/>
                <w:szCs w:val="24"/>
              </w:rPr>
              <w:t>36.8</w:t>
            </w:r>
          </w:p>
        </w:tc>
        <w:tc>
          <w:tcPr>
            <w:tcW w:w="1280" w:type="dxa"/>
          </w:tcPr>
          <w:p w:rsidR="00BA7ECE" w:rsidRPr="00116B29" w:rsidRDefault="00BA7ECE" w:rsidP="00901098">
            <w:pPr>
              <w:autoSpaceDE w:val="0"/>
              <w:autoSpaceDN w:val="0"/>
              <w:adjustRightInd w:val="0"/>
              <w:rPr>
                <w:rFonts w:ascii="Times New Roman" w:hAnsi="Times New Roman" w:cs="Times New Roman"/>
                <w:sz w:val="24"/>
                <w:szCs w:val="24"/>
              </w:rPr>
            </w:pPr>
            <w:r w:rsidRPr="00116B29">
              <w:rPr>
                <w:rFonts w:ascii="Times New Roman" w:hAnsi="Times New Roman" w:cs="Times New Roman"/>
                <w:sz w:val="24"/>
                <w:szCs w:val="24"/>
              </w:rPr>
              <w:t>20 (33.33)</w:t>
            </w:r>
          </w:p>
        </w:tc>
        <w:tc>
          <w:tcPr>
            <w:tcW w:w="1280" w:type="dxa"/>
          </w:tcPr>
          <w:p w:rsidR="00BA7ECE" w:rsidRPr="00116B29" w:rsidRDefault="00BA7ECE" w:rsidP="00901098">
            <w:pPr>
              <w:autoSpaceDE w:val="0"/>
              <w:autoSpaceDN w:val="0"/>
              <w:adjustRightInd w:val="0"/>
              <w:rPr>
                <w:rFonts w:ascii="Times New Roman" w:hAnsi="Times New Roman" w:cs="Times New Roman"/>
                <w:sz w:val="24"/>
                <w:szCs w:val="24"/>
              </w:rPr>
            </w:pPr>
            <w:r w:rsidRPr="00116B29">
              <w:rPr>
                <w:rFonts w:ascii="Times New Roman" w:hAnsi="Times New Roman" w:cs="Times New Roman"/>
                <w:sz w:val="24"/>
                <w:szCs w:val="24"/>
              </w:rPr>
              <w:t>4 (20)</w:t>
            </w:r>
          </w:p>
        </w:tc>
        <w:tc>
          <w:tcPr>
            <w:tcW w:w="1265" w:type="dxa"/>
          </w:tcPr>
          <w:p w:rsidR="00BA7ECE" w:rsidRPr="00116B29" w:rsidRDefault="00BA7ECE" w:rsidP="00901098">
            <w:pPr>
              <w:autoSpaceDE w:val="0"/>
              <w:autoSpaceDN w:val="0"/>
              <w:adjustRightInd w:val="0"/>
              <w:rPr>
                <w:rFonts w:ascii="Times New Roman" w:hAnsi="Times New Roman" w:cs="Times New Roman"/>
                <w:sz w:val="24"/>
                <w:szCs w:val="24"/>
              </w:rPr>
            </w:pPr>
            <w:r w:rsidRPr="00116B29">
              <w:rPr>
                <w:rFonts w:ascii="Times New Roman" w:hAnsi="Times New Roman" w:cs="Times New Roman"/>
                <w:sz w:val="24"/>
                <w:szCs w:val="24"/>
              </w:rPr>
              <w:t>36.8</w:t>
            </w:r>
          </w:p>
        </w:tc>
        <w:tc>
          <w:tcPr>
            <w:tcW w:w="1292" w:type="dxa"/>
          </w:tcPr>
          <w:p w:rsidR="00BA7ECE" w:rsidRPr="00116B29" w:rsidRDefault="00BA7ECE" w:rsidP="00901098">
            <w:pPr>
              <w:autoSpaceDE w:val="0"/>
              <w:autoSpaceDN w:val="0"/>
              <w:adjustRightInd w:val="0"/>
              <w:rPr>
                <w:rFonts w:ascii="Times New Roman" w:hAnsi="Times New Roman" w:cs="Times New Roman"/>
                <w:sz w:val="24"/>
                <w:szCs w:val="24"/>
              </w:rPr>
            </w:pPr>
            <w:r w:rsidRPr="00116B29">
              <w:rPr>
                <w:rFonts w:ascii="Times New Roman" w:hAnsi="Times New Roman" w:cs="Times New Roman"/>
                <w:sz w:val="24"/>
                <w:szCs w:val="24"/>
              </w:rPr>
              <w:t>36.8</w:t>
            </w:r>
          </w:p>
        </w:tc>
        <w:tc>
          <w:tcPr>
            <w:tcW w:w="1357" w:type="dxa"/>
          </w:tcPr>
          <w:p w:rsidR="00BA7ECE" w:rsidRPr="00116B29" w:rsidRDefault="00BA7ECE" w:rsidP="00901098">
            <w:pPr>
              <w:autoSpaceDE w:val="0"/>
              <w:autoSpaceDN w:val="0"/>
              <w:adjustRightInd w:val="0"/>
              <w:rPr>
                <w:rFonts w:ascii="Times New Roman" w:hAnsi="Times New Roman" w:cs="Times New Roman"/>
                <w:sz w:val="24"/>
                <w:szCs w:val="24"/>
              </w:rPr>
            </w:pPr>
            <w:r w:rsidRPr="00116B29">
              <w:rPr>
                <w:rFonts w:ascii="Times New Roman" w:hAnsi="Times New Roman" w:cs="Times New Roman"/>
                <w:sz w:val="24"/>
                <w:szCs w:val="24"/>
              </w:rPr>
              <w:t>6.67</w:t>
            </w:r>
          </w:p>
        </w:tc>
      </w:tr>
    </w:tbl>
    <w:p w:rsidR="00BA7ECE" w:rsidRPr="00116B29" w:rsidRDefault="00BA7ECE" w:rsidP="00901098">
      <w:pPr>
        <w:autoSpaceDE w:val="0"/>
        <w:autoSpaceDN w:val="0"/>
        <w:adjustRightInd w:val="0"/>
        <w:spacing w:after="0" w:line="240" w:lineRule="auto"/>
        <w:rPr>
          <w:rFonts w:ascii="Times New Roman" w:hAnsi="Times New Roman" w:cs="Times New Roman"/>
          <w:sz w:val="24"/>
          <w:szCs w:val="24"/>
        </w:rPr>
      </w:pPr>
    </w:p>
    <w:p w:rsidR="00FE489A" w:rsidRPr="00116B29" w:rsidRDefault="00FE489A" w:rsidP="00901098">
      <w:pPr>
        <w:autoSpaceDE w:val="0"/>
        <w:autoSpaceDN w:val="0"/>
        <w:adjustRightInd w:val="0"/>
        <w:spacing w:after="0" w:line="240" w:lineRule="auto"/>
        <w:rPr>
          <w:rFonts w:ascii="Times New Roman" w:hAnsi="Times New Roman" w:cs="Times New Roman"/>
          <w:b/>
          <w:sz w:val="24"/>
          <w:szCs w:val="24"/>
        </w:rPr>
      </w:pPr>
      <w:r w:rsidRPr="00116B29">
        <w:rPr>
          <w:rFonts w:ascii="Times New Roman" w:hAnsi="Times New Roman" w:cs="Times New Roman"/>
          <w:b/>
          <w:sz w:val="24"/>
          <w:szCs w:val="24"/>
        </w:rPr>
        <w:t>Discussion</w:t>
      </w:r>
    </w:p>
    <w:p w:rsidR="00FE489A" w:rsidRPr="00116B29" w:rsidRDefault="00FE489A" w:rsidP="00901098">
      <w:pPr>
        <w:spacing w:line="240" w:lineRule="auto"/>
        <w:jc w:val="both"/>
        <w:rPr>
          <w:rFonts w:ascii="Times New Roman" w:hAnsi="Times New Roman" w:cs="Times New Roman"/>
          <w:sz w:val="24"/>
          <w:szCs w:val="24"/>
        </w:rPr>
      </w:pPr>
      <w:r w:rsidRPr="00116B29">
        <w:rPr>
          <w:rFonts w:ascii="Times New Roman" w:hAnsi="Times New Roman" w:cs="Times New Roman"/>
          <w:sz w:val="24"/>
          <w:szCs w:val="24"/>
        </w:rPr>
        <w:t>The preval</w:t>
      </w:r>
      <w:r w:rsidR="00721B3F" w:rsidRPr="00116B29">
        <w:rPr>
          <w:rFonts w:ascii="Times New Roman" w:hAnsi="Times New Roman" w:cs="Times New Roman"/>
          <w:sz w:val="24"/>
          <w:szCs w:val="24"/>
        </w:rPr>
        <w:t xml:space="preserve">ence of malaria parasites in this </w:t>
      </w:r>
      <w:r w:rsidRPr="00116B29">
        <w:rPr>
          <w:rFonts w:ascii="Times New Roman" w:hAnsi="Times New Roman" w:cs="Times New Roman"/>
          <w:sz w:val="24"/>
          <w:szCs w:val="24"/>
        </w:rPr>
        <w:t xml:space="preserve">study was higher than that of a reported </w:t>
      </w:r>
      <w:r w:rsidR="00CA2CC5" w:rsidRPr="00116B29">
        <w:rPr>
          <w:rFonts w:ascii="Times New Roman" w:hAnsi="Times New Roman" w:cs="Times New Roman"/>
          <w:sz w:val="24"/>
          <w:szCs w:val="24"/>
        </w:rPr>
        <w:t>by</w:t>
      </w:r>
      <w:r w:rsidRPr="00116B29">
        <w:rPr>
          <w:rFonts w:ascii="Times New Roman" w:hAnsi="Times New Roman" w:cs="Times New Roman"/>
          <w:sz w:val="24"/>
          <w:szCs w:val="24"/>
        </w:rPr>
        <w:t xml:space="preserve"> </w:t>
      </w:r>
      <w:proofErr w:type="spellStart"/>
      <w:r w:rsidRPr="00116B29">
        <w:rPr>
          <w:rFonts w:ascii="Times New Roman" w:hAnsi="Times New Roman" w:cs="Times New Roman"/>
          <w:sz w:val="24"/>
          <w:szCs w:val="24"/>
        </w:rPr>
        <w:t>Racheal</w:t>
      </w:r>
      <w:proofErr w:type="spellEnd"/>
      <w:r w:rsidRPr="00116B29">
        <w:rPr>
          <w:rFonts w:ascii="Times New Roman" w:hAnsi="Times New Roman" w:cs="Times New Roman"/>
          <w:sz w:val="24"/>
          <w:szCs w:val="24"/>
        </w:rPr>
        <w:t xml:space="preserve"> </w:t>
      </w:r>
      <w:r w:rsidRPr="00116B29">
        <w:rPr>
          <w:rFonts w:ascii="Times New Roman" w:hAnsi="Times New Roman" w:cs="Times New Roman"/>
          <w:i/>
          <w:sz w:val="24"/>
          <w:szCs w:val="24"/>
        </w:rPr>
        <w:t>et al</w:t>
      </w:r>
      <w:proofErr w:type="gramStart"/>
      <w:r w:rsidR="00CA2CC5" w:rsidRPr="00116B29">
        <w:rPr>
          <w:rFonts w:ascii="Times New Roman" w:hAnsi="Times New Roman" w:cs="Times New Roman"/>
          <w:sz w:val="24"/>
          <w:szCs w:val="24"/>
        </w:rPr>
        <w:t>.(</w:t>
      </w:r>
      <w:proofErr w:type="gramEnd"/>
      <w:r w:rsidRPr="00116B29">
        <w:rPr>
          <w:rFonts w:ascii="Times New Roman" w:hAnsi="Times New Roman" w:cs="Times New Roman"/>
          <w:sz w:val="24"/>
          <w:szCs w:val="24"/>
        </w:rPr>
        <w:t xml:space="preserve">2020) </w:t>
      </w:r>
      <w:r w:rsidR="00CA2CC5" w:rsidRPr="00116B29">
        <w:rPr>
          <w:rFonts w:ascii="Times New Roman" w:hAnsi="Times New Roman" w:cs="Times New Roman"/>
          <w:sz w:val="24"/>
          <w:szCs w:val="24"/>
        </w:rPr>
        <w:t xml:space="preserve">who </w:t>
      </w:r>
      <w:r w:rsidRPr="00116B29">
        <w:rPr>
          <w:rFonts w:ascii="Times New Roman" w:hAnsi="Times New Roman" w:cs="Times New Roman"/>
          <w:sz w:val="24"/>
          <w:szCs w:val="24"/>
        </w:rPr>
        <w:t xml:space="preserve">recorded a prevalence of 23 % in Minna, Niger </w:t>
      </w:r>
      <w:r w:rsidR="00CA2CC5" w:rsidRPr="00116B29">
        <w:rPr>
          <w:rFonts w:ascii="Times New Roman" w:hAnsi="Times New Roman" w:cs="Times New Roman"/>
          <w:sz w:val="24"/>
          <w:szCs w:val="24"/>
        </w:rPr>
        <w:t xml:space="preserve">State </w:t>
      </w:r>
      <w:r w:rsidRPr="00116B29">
        <w:rPr>
          <w:rFonts w:ascii="Times New Roman" w:hAnsi="Times New Roman" w:cs="Times New Roman"/>
          <w:sz w:val="24"/>
          <w:szCs w:val="24"/>
        </w:rPr>
        <w:t xml:space="preserve">among blood </w:t>
      </w:r>
      <w:r w:rsidR="00CA2CC5" w:rsidRPr="00116B29">
        <w:rPr>
          <w:rFonts w:ascii="Times New Roman" w:hAnsi="Times New Roman" w:cs="Times New Roman"/>
          <w:sz w:val="24"/>
          <w:szCs w:val="24"/>
        </w:rPr>
        <w:t xml:space="preserve">obtained </w:t>
      </w:r>
      <w:r w:rsidRPr="00116B29">
        <w:rPr>
          <w:rFonts w:ascii="Times New Roman" w:hAnsi="Times New Roman" w:cs="Times New Roman"/>
          <w:sz w:val="24"/>
          <w:szCs w:val="24"/>
        </w:rPr>
        <w:t>from blood donors at General Hospital Minna</w:t>
      </w:r>
      <w:r w:rsidR="00CA2CC5" w:rsidRPr="00116B29">
        <w:rPr>
          <w:rFonts w:ascii="Times New Roman" w:hAnsi="Times New Roman" w:cs="Times New Roman"/>
          <w:sz w:val="24"/>
          <w:szCs w:val="24"/>
        </w:rPr>
        <w:t>. Similarly,</w:t>
      </w:r>
      <w:r w:rsidRPr="00116B29">
        <w:rPr>
          <w:rFonts w:ascii="Times New Roman" w:hAnsi="Times New Roman" w:cs="Times New Roman"/>
          <w:sz w:val="24"/>
          <w:szCs w:val="24"/>
        </w:rPr>
        <w:t xml:space="preserve"> Hannah </w:t>
      </w:r>
      <w:r w:rsidRPr="00116B29">
        <w:rPr>
          <w:rFonts w:ascii="Times New Roman" w:hAnsi="Times New Roman" w:cs="Times New Roman"/>
          <w:i/>
          <w:sz w:val="24"/>
          <w:szCs w:val="24"/>
        </w:rPr>
        <w:t xml:space="preserve">et al. </w:t>
      </w:r>
      <w:r w:rsidRPr="00116B29">
        <w:rPr>
          <w:rFonts w:ascii="Times New Roman" w:hAnsi="Times New Roman" w:cs="Times New Roman"/>
          <w:sz w:val="24"/>
          <w:szCs w:val="24"/>
        </w:rPr>
        <w:t xml:space="preserve">(2011) recorded a prevalence rate of 27.3 % among blood donors at the University of Ilorin Teaching Hospital. </w:t>
      </w:r>
      <w:proofErr w:type="spellStart"/>
      <w:r w:rsidRPr="00116B29">
        <w:rPr>
          <w:rFonts w:ascii="Times New Roman" w:hAnsi="Times New Roman" w:cs="Times New Roman"/>
          <w:sz w:val="24"/>
          <w:szCs w:val="24"/>
        </w:rPr>
        <w:t>Agboola</w:t>
      </w:r>
      <w:proofErr w:type="spellEnd"/>
      <w:r w:rsidRPr="00116B29">
        <w:rPr>
          <w:rFonts w:ascii="Times New Roman" w:hAnsi="Times New Roman" w:cs="Times New Roman"/>
          <w:sz w:val="24"/>
          <w:szCs w:val="24"/>
        </w:rPr>
        <w:t xml:space="preserve"> </w:t>
      </w:r>
      <w:r w:rsidRPr="00116B29">
        <w:rPr>
          <w:rFonts w:ascii="Times New Roman" w:hAnsi="Times New Roman" w:cs="Times New Roman"/>
          <w:i/>
          <w:sz w:val="24"/>
          <w:szCs w:val="24"/>
        </w:rPr>
        <w:t>et al</w:t>
      </w:r>
      <w:r w:rsidRPr="00116B29">
        <w:rPr>
          <w:rFonts w:ascii="Times New Roman" w:hAnsi="Times New Roman" w:cs="Times New Roman"/>
          <w:sz w:val="24"/>
          <w:szCs w:val="24"/>
        </w:rPr>
        <w:t xml:space="preserve">. (2019) </w:t>
      </w:r>
      <w:r w:rsidR="00CA2CC5" w:rsidRPr="00116B29">
        <w:rPr>
          <w:rFonts w:ascii="Times New Roman" w:hAnsi="Times New Roman" w:cs="Times New Roman"/>
          <w:sz w:val="24"/>
          <w:szCs w:val="24"/>
        </w:rPr>
        <w:t xml:space="preserve">also </w:t>
      </w:r>
      <w:r w:rsidRPr="00116B29">
        <w:rPr>
          <w:rFonts w:ascii="Times New Roman" w:hAnsi="Times New Roman" w:cs="Times New Roman"/>
          <w:sz w:val="24"/>
          <w:szCs w:val="24"/>
        </w:rPr>
        <w:t>recorded a prevalence of 28 % among the blood donors at the University Teaching Hospital, Lagos. Th</w:t>
      </w:r>
      <w:r w:rsidR="00CA2CC5" w:rsidRPr="00116B29">
        <w:rPr>
          <w:rFonts w:ascii="Times New Roman" w:hAnsi="Times New Roman" w:cs="Times New Roman"/>
          <w:sz w:val="24"/>
          <w:szCs w:val="24"/>
        </w:rPr>
        <w:t>e higher prevalence</w:t>
      </w:r>
      <w:r w:rsidRPr="00116B29">
        <w:rPr>
          <w:rFonts w:ascii="Times New Roman" w:hAnsi="Times New Roman" w:cs="Times New Roman"/>
          <w:sz w:val="24"/>
          <w:szCs w:val="24"/>
        </w:rPr>
        <w:t xml:space="preserve"> could be attributed to </w:t>
      </w:r>
      <w:r w:rsidR="00CA2CC5" w:rsidRPr="00116B29">
        <w:rPr>
          <w:rFonts w:ascii="Times New Roman" w:hAnsi="Times New Roman" w:cs="Times New Roman"/>
          <w:sz w:val="24"/>
          <w:szCs w:val="24"/>
        </w:rPr>
        <w:t>several factors such as lack of</w:t>
      </w:r>
      <w:r w:rsidRPr="00116B29">
        <w:rPr>
          <w:rFonts w:ascii="Times New Roman" w:hAnsi="Times New Roman" w:cs="Times New Roman"/>
          <w:sz w:val="24"/>
          <w:szCs w:val="24"/>
        </w:rPr>
        <w:t xml:space="preserve"> awareness and education on malaria, </w:t>
      </w:r>
      <w:r w:rsidR="008D5496" w:rsidRPr="00116B29">
        <w:rPr>
          <w:rFonts w:ascii="Times New Roman" w:hAnsi="Times New Roman" w:cs="Times New Roman"/>
          <w:sz w:val="24"/>
          <w:szCs w:val="24"/>
        </w:rPr>
        <w:t xml:space="preserve">absence of </w:t>
      </w:r>
      <w:r w:rsidRPr="00116B29">
        <w:rPr>
          <w:rFonts w:ascii="Times New Roman" w:hAnsi="Times New Roman" w:cs="Times New Roman"/>
          <w:sz w:val="24"/>
          <w:szCs w:val="24"/>
        </w:rPr>
        <w:t xml:space="preserve">proper health care systems in the rural community of </w:t>
      </w:r>
      <w:proofErr w:type="spellStart"/>
      <w:r w:rsidRPr="00116B29">
        <w:rPr>
          <w:rFonts w:ascii="Times New Roman" w:hAnsi="Times New Roman" w:cs="Times New Roman"/>
          <w:sz w:val="24"/>
          <w:szCs w:val="24"/>
        </w:rPr>
        <w:t>Lafiagyi</w:t>
      </w:r>
      <w:proofErr w:type="spellEnd"/>
      <w:r w:rsidRPr="00116B29">
        <w:rPr>
          <w:rFonts w:ascii="Times New Roman" w:hAnsi="Times New Roman" w:cs="Times New Roman"/>
          <w:sz w:val="24"/>
          <w:szCs w:val="24"/>
        </w:rPr>
        <w:t xml:space="preserve"> </w:t>
      </w:r>
      <w:proofErr w:type="spellStart"/>
      <w:r w:rsidRPr="00116B29">
        <w:rPr>
          <w:rFonts w:ascii="Times New Roman" w:hAnsi="Times New Roman" w:cs="Times New Roman"/>
          <w:sz w:val="24"/>
          <w:szCs w:val="24"/>
        </w:rPr>
        <w:t>Badegi</w:t>
      </w:r>
      <w:proofErr w:type="spellEnd"/>
      <w:r w:rsidRPr="00116B29">
        <w:rPr>
          <w:rFonts w:ascii="Times New Roman" w:hAnsi="Times New Roman" w:cs="Times New Roman"/>
          <w:sz w:val="24"/>
          <w:szCs w:val="24"/>
        </w:rPr>
        <w:t xml:space="preserve"> in Niger State. Despite the Study being carried out in the month of January when the transmission of malaria is relatively low in this part of the country due to the climat</w:t>
      </w:r>
      <w:r w:rsidR="008D5496" w:rsidRPr="00116B29">
        <w:rPr>
          <w:rFonts w:ascii="Times New Roman" w:hAnsi="Times New Roman" w:cs="Times New Roman"/>
          <w:sz w:val="24"/>
          <w:szCs w:val="24"/>
        </w:rPr>
        <w:t>ic condition</w:t>
      </w:r>
      <w:r w:rsidRPr="00116B29">
        <w:rPr>
          <w:rFonts w:ascii="Times New Roman" w:hAnsi="Times New Roman" w:cs="Times New Roman"/>
          <w:sz w:val="24"/>
          <w:szCs w:val="24"/>
        </w:rPr>
        <w:t xml:space="preserve">, the prevalence of malaria is </w:t>
      </w:r>
      <w:r w:rsidRPr="00116B29">
        <w:rPr>
          <w:rFonts w:ascii="Times New Roman" w:hAnsi="Times New Roman" w:cs="Times New Roman"/>
          <w:sz w:val="24"/>
          <w:szCs w:val="24"/>
        </w:rPr>
        <w:lastRenderedPageBreak/>
        <w:t>considered to be higher than other studies carried out in urban regions (University hospitals)</w:t>
      </w:r>
      <w:r w:rsidR="008D5496" w:rsidRPr="00116B29">
        <w:rPr>
          <w:rFonts w:ascii="Times New Roman" w:hAnsi="Times New Roman" w:cs="Times New Roman"/>
          <w:sz w:val="24"/>
          <w:szCs w:val="24"/>
        </w:rPr>
        <w:t xml:space="preserve"> in the south</w:t>
      </w:r>
      <w:r w:rsidRPr="00116B29">
        <w:rPr>
          <w:rFonts w:ascii="Times New Roman" w:hAnsi="Times New Roman" w:cs="Times New Roman"/>
          <w:sz w:val="24"/>
          <w:szCs w:val="24"/>
        </w:rPr>
        <w:t xml:space="preserve">. </w:t>
      </w:r>
    </w:p>
    <w:p w:rsidR="00FE489A" w:rsidRPr="00116B29" w:rsidRDefault="008D5496" w:rsidP="00901098">
      <w:pPr>
        <w:spacing w:line="240" w:lineRule="auto"/>
        <w:jc w:val="both"/>
        <w:rPr>
          <w:rFonts w:ascii="Times New Roman" w:hAnsi="Times New Roman" w:cs="Times New Roman"/>
          <w:sz w:val="24"/>
          <w:szCs w:val="24"/>
        </w:rPr>
      </w:pPr>
      <w:r w:rsidRPr="00116B29">
        <w:rPr>
          <w:rFonts w:ascii="Times New Roman" w:hAnsi="Times New Roman" w:cs="Times New Roman"/>
          <w:sz w:val="24"/>
          <w:szCs w:val="24"/>
        </w:rPr>
        <w:t>The high malaria prevalence observed in</w:t>
      </w:r>
      <w:r w:rsidR="00FE489A" w:rsidRPr="00116B29">
        <w:rPr>
          <w:rFonts w:ascii="Times New Roman" w:hAnsi="Times New Roman" w:cs="Times New Roman"/>
          <w:sz w:val="24"/>
          <w:szCs w:val="24"/>
        </w:rPr>
        <w:t xml:space="preserve"> Males </w:t>
      </w:r>
      <w:r w:rsidR="002B7AF1" w:rsidRPr="00116B29">
        <w:rPr>
          <w:rFonts w:ascii="Times New Roman" w:hAnsi="Times New Roman" w:cs="Times New Roman"/>
          <w:sz w:val="24"/>
          <w:szCs w:val="24"/>
        </w:rPr>
        <w:t xml:space="preserve">in the present study </w:t>
      </w:r>
      <w:r w:rsidRPr="00116B29">
        <w:rPr>
          <w:rFonts w:ascii="Times New Roman" w:hAnsi="Times New Roman" w:cs="Times New Roman"/>
          <w:sz w:val="24"/>
          <w:szCs w:val="24"/>
        </w:rPr>
        <w:t xml:space="preserve">corresponds with the report of </w:t>
      </w:r>
      <w:proofErr w:type="spellStart"/>
      <w:r w:rsidR="00FE489A" w:rsidRPr="00116B29">
        <w:rPr>
          <w:rFonts w:ascii="Times New Roman" w:hAnsi="Times New Roman" w:cs="Times New Roman"/>
          <w:sz w:val="24"/>
          <w:szCs w:val="24"/>
        </w:rPr>
        <w:t>Afolabi</w:t>
      </w:r>
      <w:proofErr w:type="spellEnd"/>
      <w:r w:rsidR="00FE489A" w:rsidRPr="00116B29">
        <w:rPr>
          <w:rFonts w:ascii="Times New Roman" w:hAnsi="Times New Roman" w:cs="Times New Roman"/>
          <w:sz w:val="24"/>
          <w:szCs w:val="24"/>
        </w:rPr>
        <w:t xml:space="preserve"> </w:t>
      </w:r>
      <w:r w:rsidR="00FE489A" w:rsidRPr="00116B29">
        <w:rPr>
          <w:rFonts w:ascii="Times New Roman" w:hAnsi="Times New Roman" w:cs="Times New Roman"/>
          <w:i/>
          <w:sz w:val="24"/>
          <w:szCs w:val="24"/>
        </w:rPr>
        <w:t>et al</w:t>
      </w:r>
      <w:r w:rsidR="00FE489A" w:rsidRPr="00116B29">
        <w:rPr>
          <w:rFonts w:ascii="Times New Roman" w:hAnsi="Times New Roman" w:cs="Times New Roman"/>
          <w:sz w:val="24"/>
          <w:szCs w:val="24"/>
        </w:rPr>
        <w:t xml:space="preserve">. </w:t>
      </w:r>
      <w:r w:rsidRPr="00116B29">
        <w:rPr>
          <w:rFonts w:ascii="Times New Roman" w:hAnsi="Times New Roman" w:cs="Times New Roman"/>
          <w:sz w:val="24"/>
          <w:szCs w:val="24"/>
        </w:rPr>
        <w:t xml:space="preserve">(2020) who </w:t>
      </w:r>
      <w:r w:rsidR="00FE489A" w:rsidRPr="00116B29">
        <w:rPr>
          <w:rFonts w:ascii="Times New Roman" w:hAnsi="Times New Roman" w:cs="Times New Roman"/>
          <w:sz w:val="24"/>
          <w:szCs w:val="24"/>
        </w:rPr>
        <w:t xml:space="preserve">found out </w:t>
      </w:r>
      <w:r w:rsidRPr="00116B29">
        <w:rPr>
          <w:rFonts w:ascii="Times New Roman" w:hAnsi="Times New Roman" w:cs="Times New Roman"/>
          <w:sz w:val="24"/>
          <w:szCs w:val="24"/>
        </w:rPr>
        <w:t xml:space="preserve">in a study conducted in Nigeria </w:t>
      </w:r>
      <w:r w:rsidR="00FE489A" w:rsidRPr="00116B29">
        <w:rPr>
          <w:rFonts w:ascii="Times New Roman" w:hAnsi="Times New Roman" w:cs="Times New Roman"/>
          <w:sz w:val="24"/>
          <w:szCs w:val="24"/>
        </w:rPr>
        <w:t xml:space="preserve">that the incidence of malaria </w:t>
      </w:r>
      <w:r w:rsidRPr="00116B29">
        <w:rPr>
          <w:rFonts w:ascii="Times New Roman" w:hAnsi="Times New Roman" w:cs="Times New Roman"/>
          <w:sz w:val="24"/>
          <w:szCs w:val="24"/>
        </w:rPr>
        <w:t>wa</w:t>
      </w:r>
      <w:r w:rsidR="00FE489A" w:rsidRPr="00116B29">
        <w:rPr>
          <w:rFonts w:ascii="Times New Roman" w:hAnsi="Times New Roman" w:cs="Times New Roman"/>
          <w:sz w:val="24"/>
          <w:szCs w:val="24"/>
        </w:rPr>
        <w:t>s higher in men compared to women</w:t>
      </w:r>
      <w:r w:rsidR="009E2319" w:rsidRPr="00116B29">
        <w:rPr>
          <w:rFonts w:ascii="Times New Roman" w:hAnsi="Times New Roman" w:cs="Times New Roman"/>
          <w:sz w:val="24"/>
          <w:szCs w:val="24"/>
        </w:rPr>
        <w:t>. This may be attributed to the fact that</w:t>
      </w:r>
      <w:r w:rsidR="00FE489A" w:rsidRPr="00116B29">
        <w:rPr>
          <w:rFonts w:ascii="Times New Roman" w:hAnsi="Times New Roman" w:cs="Times New Roman"/>
          <w:sz w:val="24"/>
          <w:szCs w:val="24"/>
        </w:rPr>
        <w:t xml:space="preserve"> men </w:t>
      </w:r>
      <w:r w:rsidR="009E2319" w:rsidRPr="00116B29">
        <w:rPr>
          <w:rFonts w:ascii="Times New Roman" w:hAnsi="Times New Roman" w:cs="Times New Roman"/>
          <w:sz w:val="24"/>
          <w:szCs w:val="24"/>
        </w:rPr>
        <w:t xml:space="preserve">may be careless in adhering to treatment as such </w:t>
      </w:r>
      <w:r w:rsidR="00FE489A" w:rsidRPr="00116B29">
        <w:rPr>
          <w:rFonts w:ascii="Times New Roman" w:hAnsi="Times New Roman" w:cs="Times New Roman"/>
          <w:sz w:val="24"/>
          <w:szCs w:val="24"/>
        </w:rPr>
        <w:t>a</w:t>
      </w:r>
      <w:r w:rsidR="009E2319" w:rsidRPr="00116B29">
        <w:rPr>
          <w:rFonts w:ascii="Times New Roman" w:hAnsi="Times New Roman" w:cs="Times New Roman"/>
          <w:sz w:val="24"/>
          <w:szCs w:val="24"/>
        </w:rPr>
        <w:t>re</w:t>
      </w:r>
      <w:r w:rsidR="00FE489A" w:rsidRPr="00116B29">
        <w:rPr>
          <w:rFonts w:ascii="Times New Roman" w:hAnsi="Times New Roman" w:cs="Times New Roman"/>
          <w:sz w:val="24"/>
          <w:szCs w:val="24"/>
        </w:rPr>
        <w:t xml:space="preserve"> less likely to use malaria preventative measures. </w:t>
      </w:r>
      <w:r w:rsidR="009E2319" w:rsidRPr="00116B29">
        <w:rPr>
          <w:rFonts w:ascii="Times New Roman" w:hAnsi="Times New Roman" w:cs="Times New Roman"/>
          <w:sz w:val="24"/>
          <w:szCs w:val="24"/>
        </w:rPr>
        <w:t xml:space="preserve">Similarly, the case may be for younger </w:t>
      </w:r>
      <w:r w:rsidR="00FE489A" w:rsidRPr="00116B29">
        <w:rPr>
          <w:rFonts w:ascii="Times New Roman" w:hAnsi="Times New Roman" w:cs="Times New Roman"/>
          <w:sz w:val="24"/>
          <w:szCs w:val="24"/>
        </w:rPr>
        <w:t xml:space="preserve">males </w:t>
      </w:r>
      <w:r w:rsidR="009E2319" w:rsidRPr="00116B29">
        <w:rPr>
          <w:rFonts w:ascii="Times New Roman" w:hAnsi="Times New Roman" w:cs="Times New Roman"/>
          <w:sz w:val="24"/>
          <w:szCs w:val="24"/>
        </w:rPr>
        <w:t xml:space="preserve">who in this study </w:t>
      </w:r>
      <w:r w:rsidR="00FE489A" w:rsidRPr="00116B29">
        <w:rPr>
          <w:rFonts w:ascii="Times New Roman" w:hAnsi="Times New Roman" w:cs="Times New Roman"/>
          <w:sz w:val="24"/>
          <w:szCs w:val="24"/>
        </w:rPr>
        <w:t xml:space="preserve">were </w:t>
      </w:r>
      <w:r w:rsidR="00EF202B" w:rsidRPr="00116B29">
        <w:rPr>
          <w:rFonts w:ascii="Times New Roman" w:hAnsi="Times New Roman" w:cs="Times New Roman"/>
          <w:sz w:val="24"/>
          <w:szCs w:val="24"/>
        </w:rPr>
        <w:t>more</w:t>
      </w:r>
      <w:r w:rsidR="00FE489A" w:rsidRPr="00116B29">
        <w:rPr>
          <w:rFonts w:ascii="Times New Roman" w:hAnsi="Times New Roman" w:cs="Times New Roman"/>
          <w:sz w:val="24"/>
          <w:szCs w:val="24"/>
        </w:rPr>
        <w:t xml:space="preserve"> prevalent </w:t>
      </w:r>
      <w:r w:rsidR="00EF202B" w:rsidRPr="00116B29">
        <w:rPr>
          <w:rFonts w:ascii="Times New Roman" w:hAnsi="Times New Roman" w:cs="Times New Roman"/>
          <w:sz w:val="24"/>
          <w:szCs w:val="24"/>
        </w:rPr>
        <w:t>than</w:t>
      </w:r>
      <w:r w:rsidR="00FE489A" w:rsidRPr="00116B29">
        <w:rPr>
          <w:rFonts w:ascii="Times New Roman" w:hAnsi="Times New Roman" w:cs="Times New Roman"/>
          <w:sz w:val="24"/>
          <w:szCs w:val="24"/>
        </w:rPr>
        <w:t xml:space="preserve"> younger females</w:t>
      </w:r>
      <w:r w:rsidR="00EF202B" w:rsidRPr="00116B29">
        <w:rPr>
          <w:rFonts w:ascii="Times New Roman" w:hAnsi="Times New Roman" w:cs="Times New Roman"/>
          <w:sz w:val="24"/>
          <w:szCs w:val="24"/>
        </w:rPr>
        <w:t>. Younger females in contrast to male may be more yielded to parent instruction and care. From observation</w:t>
      </w:r>
      <w:r w:rsidR="006B257F">
        <w:rPr>
          <w:rFonts w:ascii="Times New Roman" w:hAnsi="Times New Roman" w:cs="Times New Roman"/>
          <w:sz w:val="24"/>
          <w:szCs w:val="24"/>
        </w:rPr>
        <w:t>,</w:t>
      </w:r>
      <w:r w:rsidR="00EF202B" w:rsidRPr="00116B29">
        <w:rPr>
          <w:rFonts w:ascii="Times New Roman" w:hAnsi="Times New Roman" w:cs="Times New Roman"/>
          <w:sz w:val="24"/>
          <w:szCs w:val="24"/>
        </w:rPr>
        <w:t xml:space="preserve"> the </w:t>
      </w:r>
      <w:proofErr w:type="gramStart"/>
      <w:r w:rsidR="00EF202B" w:rsidRPr="00116B29">
        <w:rPr>
          <w:rFonts w:ascii="Times New Roman" w:hAnsi="Times New Roman" w:cs="Times New Roman"/>
          <w:sz w:val="24"/>
          <w:szCs w:val="24"/>
        </w:rPr>
        <w:t xml:space="preserve">community being primarily into agriculture sees a lot of the males </w:t>
      </w:r>
      <w:r w:rsidR="006B257F">
        <w:rPr>
          <w:rFonts w:ascii="Times New Roman" w:hAnsi="Times New Roman" w:cs="Times New Roman"/>
          <w:sz w:val="24"/>
          <w:szCs w:val="24"/>
        </w:rPr>
        <w:t>(</w:t>
      </w:r>
      <w:r w:rsidR="00EF202B" w:rsidRPr="00116B29">
        <w:rPr>
          <w:rFonts w:ascii="Times New Roman" w:hAnsi="Times New Roman" w:cs="Times New Roman"/>
          <w:sz w:val="24"/>
          <w:szCs w:val="24"/>
        </w:rPr>
        <w:t>10-40 years of age</w:t>
      </w:r>
      <w:r w:rsidR="006B257F">
        <w:rPr>
          <w:rFonts w:ascii="Times New Roman" w:hAnsi="Times New Roman" w:cs="Times New Roman"/>
          <w:sz w:val="24"/>
          <w:szCs w:val="24"/>
        </w:rPr>
        <w:t>)</w:t>
      </w:r>
      <w:r w:rsidR="00EF202B" w:rsidRPr="00116B29">
        <w:rPr>
          <w:rFonts w:ascii="Times New Roman" w:hAnsi="Times New Roman" w:cs="Times New Roman"/>
          <w:sz w:val="24"/>
          <w:szCs w:val="24"/>
        </w:rPr>
        <w:t xml:space="preserve"> usually tend</w:t>
      </w:r>
      <w:proofErr w:type="gramEnd"/>
      <w:r w:rsidR="00EF202B" w:rsidRPr="00116B29">
        <w:rPr>
          <w:rFonts w:ascii="Times New Roman" w:hAnsi="Times New Roman" w:cs="Times New Roman"/>
          <w:sz w:val="24"/>
          <w:szCs w:val="24"/>
        </w:rPr>
        <w:t xml:space="preserve"> their farm lands which leave them at risk and more exposed to malaria. </w:t>
      </w:r>
      <w:r w:rsidR="003544F6" w:rsidRPr="00116B29">
        <w:rPr>
          <w:rStyle w:val="Emphasis"/>
          <w:rFonts w:ascii="Times New Roman" w:hAnsi="Times New Roman" w:cs="Times New Roman"/>
          <w:i w:val="0"/>
          <w:iCs w:val="0"/>
          <w:sz w:val="24"/>
          <w:szCs w:val="24"/>
          <w:shd w:val="clear" w:color="auto" w:fill="FFFFFF"/>
        </w:rPr>
        <w:t xml:space="preserve">Human stress sometimes induces </w:t>
      </w:r>
      <w:proofErr w:type="spellStart"/>
      <w:r w:rsidR="003544F6" w:rsidRPr="004D78FE">
        <w:rPr>
          <w:rStyle w:val="Emphasis"/>
          <w:rFonts w:ascii="Times New Roman" w:hAnsi="Times New Roman" w:cs="Times New Roman"/>
          <w:sz w:val="24"/>
          <w:szCs w:val="24"/>
          <w:shd w:val="clear" w:color="auto" w:fill="FFFFFF"/>
        </w:rPr>
        <w:t>falciparum</w:t>
      </w:r>
      <w:proofErr w:type="spellEnd"/>
      <w:r w:rsidR="003544F6" w:rsidRPr="004D78FE">
        <w:rPr>
          <w:rStyle w:val="Emphasis"/>
          <w:rFonts w:ascii="Times New Roman" w:hAnsi="Times New Roman" w:cs="Times New Roman"/>
          <w:sz w:val="24"/>
          <w:szCs w:val="24"/>
          <w:shd w:val="clear" w:color="auto" w:fill="FFFFFF"/>
        </w:rPr>
        <w:t xml:space="preserve"> </w:t>
      </w:r>
      <w:r w:rsidR="003544F6" w:rsidRPr="00116B29">
        <w:rPr>
          <w:rStyle w:val="Emphasis"/>
          <w:rFonts w:ascii="Times New Roman" w:hAnsi="Times New Roman" w:cs="Times New Roman"/>
          <w:i w:val="0"/>
          <w:iCs w:val="0"/>
          <w:sz w:val="24"/>
          <w:szCs w:val="24"/>
          <w:shd w:val="clear" w:color="auto" w:fill="FFFFFF"/>
        </w:rPr>
        <w:t>recrudescence</w:t>
      </w:r>
      <w:r w:rsidR="003544F6" w:rsidRPr="00116B29">
        <w:rPr>
          <w:rFonts w:ascii="Times New Roman" w:hAnsi="Times New Roman" w:cs="Times New Roman"/>
          <w:sz w:val="24"/>
          <w:szCs w:val="24"/>
          <w:shd w:val="clear" w:color="auto" w:fill="FFFFFF"/>
        </w:rPr>
        <w:t> of an otherwise asymptomatic infection</w:t>
      </w:r>
      <w:r w:rsidR="003544F6" w:rsidRPr="00116B29">
        <w:rPr>
          <w:rFonts w:ascii="Times New Roman" w:hAnsi="Times New Roman" w:cs="Times New Roman"/>
          <w:sz w:val="24"/>
          <w:szCs w:val="24"/>
        </w:rPr>
        <w:t xml:space="preserve"> (</w:t>
      </w:r>
      <w:r w:rsidR="003544F6" w:rsidRPr="00116B29">
        <w:rPr>
          <w:rFonts w:ascii="Times New Roman" w:hAnsi="Times New Roman" w:cs="Times New Roman"/>
          <w:sz w:val="24"/>
          <w:szCs w:val="24"/>
          <w:shd w:val="clear" w:color="auto" w:fill="FFFFFF"/>
        </w:rPr>
        <w:t>Shanks, 2015)</w:t>
      </w:r>
      <w:r w:rsidR="00EF202B" w:rsidRPr="00116B29">
        <w:rPr>
          <w:rFonts w:ascii="Times New Roman" w:hAnsi="Times New Roman" w:cs="Times New Roman"/>
          <w:sz w:val="24"/>
          <w:szCs w:val="24"/>
        </w:rPr>
        <w:t>. The high prevalence of malaria observed in</w:t>
      </w:r>
      <w:r w:rsidR="00FE489A" w:rsidRPr="00116B29">
        <w:rPr>
          <w:rFonts w:ascii="Times New Roman" w:hAnsi="Times New Roman" w:cs="Times New Roman"/>
          <w:sz w:val="24"/>
          <w:szCs w:val="24"/>
        </w:rPr>
        <w:t xml:space="preserve"> older women could be due to the fact that women within child bearing ages may have reduced immunity to malaria due to immunosuppressive effects of pregnancy </w:t>
      </w:r>
      <w:r w:rsidR="00FE489A" w:rsidRPr="004D78FE">
        <w:rPr>
          <w:rFonts w:ascii="Times New Roman" w:hAnsi="Times New Roman" w:cs="Times New Roman"/>
          <w:sz w:val="24"/>
          <w:szCs w:val="24"/>
        </w:rPr>
        <w:t>(</w:t>
      </w:r>
      <w:proofErr w:type="spellStart"/>
      <w:r w:rsidR="00F679D2" w:rsidRPr="00116B29">
        <w:rPr>
          <w:rFonts w:ascii="Times New Roman" w:hAnsi="Times New Roman" w:cs="Times New Roman"/>
          <w:sz w:val="24"/>
          <w:szCs w:val="24"/>
          <w:shd w:val="clear" w:color="auto" w:fill="FFFFFF"/>
        </w:rPr>
        <w:t>Brabin</w:t>
      </w:r>
      <w:proofErr w:type="spellEnd"/>
      <w:r w:rsidR="00F679D2">
        <w:rPr>
          <w:rFonts w:ascii="Times New Roman" w:hAnsi="Times New Roman" w:cs="Times New Roman"/>
          <w:sz w:val="24"/>
          <w:szCs w:val="24"/>
          <w:shd w:val="clear" w:color="auto" w:fill="FFFFFF"/>
        </w:rPr>
        <w:t xml:space="preserve">, 1983; </w:t>
      </w:r>
      <w:bookmarkStart w:id="0" w:name="_GoBack"/>
      <w:bookmarkEnd w:id="0"/>
      <w:proofErr w:type="spellStart"/>
      <w:r w:rsidR="004D78FE" w:rsidRPr="004D78FE">
        <w:rPr>
          <w:rFonts w:ascii="Times New Roman" w:hAnsi="Times New Roman" w:cs="Times New Roman"/>
          <w:sz w:val="24"/>
          <w:szCs w:val="24"/>
          <w:shd w:val="clear" w:color="auto" w:fill="FFFFFF"/>
        </w:rPr>
        <w:t>Azeez</w:t>
      </w:r>
      <w:r w:rsidR="004D78FE">
        <w:rPr>
          <w:rFonts w:ascii="Times New Roman" w:hAnsi="Times New Roman" w:cs="Times New Roman"/>
          <w:sz w:val="24"/>
          <w:szCs w:val="24"/>
          <w:shd w:val="clear" w:color="auto" w:fill="FFFFFF"/>
        </w:rPr>
        <w:t>and</w:t>
      </w:r>
      <w:proofErr w:type="spellEnd"/>
      <w:r w:rsidR="004D78FE" w:rsidRPr="004D78FE">
        <w:rPr>
          <w:rFonts w:ascii="Times New Roman" w:hAnsi="Times New Roman" w:cs="Times New Roman"/>
          <w:sz w:val="24"/>
          <w:szCs w:val="24"/>
          <w:shd w:val="clear" w:color="auto" w:fill="FFFFFF"/>
        </w:rPr>
        <w:t xml:space="preserve"> </w:t>
      </w:r>
      <w:proofErr w:type="spellStart"/>
      <w:r w:rsidR="004D78FE" w:rsidRPr="004D78FE">
        <w:rPr>
          <w:rFonts w:ascii="Times New Roman" w:hAnsi="Times New Roman" w:cs="Times New Roman"/>
          <w:sz w:val="24"/>
          <w:szCs w:val="24"/>
          <w:shd w:val="clear" w:color="auto" w:fill="FFFFFF"/>
        </w:rPr>
        <w:t>Akinbo</w:t>
      </w:r>
      <w:proofErr w:type="spellEnd"/>
      <w:r w:rsidR="004D78FE" w:rsidRPr="004D78FE">
        <w:rPr>
          <w:rFonts w:ascii="Times New Roman" w:hAnsi="Times New Roman" w:cs="Times New Roman"/>
          <w:sz w:val="24"/>
          <w:szCs w:val="24"/>
          <w:shd w:val="clear" w:color="auto" w:fill="FFFFFF"/>
        </w:rPr>
        <w:t>, 2022</w:t>
      </w:r>
      <w:r w:rsidR="00FE489A" w:rsidRPr="004D78FE">
        <w:rPr>
          <w:rFonts w:ascii="Times New Roman" w:hAnsi="Times New Roman" w:cs="Times New Roman"/>
          <w:sz w:val="24"/>
          <w:szCs w:val="24"/>
        </w:rPr>
        <w:t>).</w:t>
      </w:r>
      <w:r w:rsidR="00FE489A" w:rsidRPr="00116B29">
        <w:rPr>
          <w:rFonts w:ascii="Times New Roman" w:hAnsi="Times New Roman" w:cs="Times New Roman"/>
          <w:sz w:val="24"/>
          <w:szCs w:val="24"/>
        </w:rPr>
        <w:t xml:space="preserve"> The study further showed that amongst age groups 10-17 years was the most prevalent </w:t>
      </w:r>
      <w:r w:rsidR="003F0626" w:rsidRPr="00116B29">
        <w:rPr>
          <w:rFonts w:ascii="Times New Roman" w:hAnsi="Times New Roman" w:cs="Times New Roman"/>
          <w:sz w:val="24"/>
          <w:szCs w:val="24"/>
        </w:rPr>
        <w:t>(</w:t>
      </w:r>
      <w:r w:rsidR="00FE489A" w:rsidRPr="00116B29">
        <w:rPr>
          <w:rFonts w:ascii="Times New Roman" w:hAnsi="Times New Roman" w:cs="Times New Roman"/>
          <w:sz w:val="24"/>
          <w:szCs w:val="24"/>
        </w:rPr>
        <w:t>10 %</w:t>
      </w:r>
      <w:r w:rsidR="003F0626" w:rsidRPr="00116B29">
        <w:rPr>
          <w:rFonts w:ascii="Times New Roman" w:hAnsi="Times New Roman" w:cs="Times New Roman"/>
          <w:sz w:val="24"/>
          <w:szCs w:val="24"/>
        </w:rPr>
        <w:t>)</w:t>
      </w:r>
      <w:r w:rsidR="00FE489A" w:rsidRPr="00116B29">
        <w:rPr>
          <w:rFonts w:ascii="Times New Roman" w:hAnsi="Times New Roman" w:cs="Times New Roman"/>
          <w:sz w:val="24"/>
          <w:szCs w:val="24"/>
        </w:rPr>
        <w:t xml:space="preserve"> and age group ≤9 years being the least prevalent </w:t>
      </w:r>
      <w:r w:rsidR="003F0626" w:rsidRPr="00116B29">
        <w:rPr>
          <w:rFonts w:ascii="Times New Roman" w:hAnsi="Times New Roman" w:cs="Times New Roman"/>
          <w:sz w:val="24"/>
          <w:szCs w:val="24"/>
        </w:rPr>
        <w:t>(</w:t>
      </w:r>
      <w:r w:rsidR="00FE489A" w:rsidRPr="00116B29">
        <w:rPr>
          <w:rFonts w:ascii="Times New Roman" w:hAnsi="Times New Roman" w:cs="Times New Roman"/>
          <w:sz w:val="24"/>
          <w:szCs w:val="24"/>
        </w:rPr>
        <w:t>5 %</w:t>
      </w:r>
      <w:r w:rsidR="003F0626" w:rsidRPr="00116B29">
        <w:rPr>
          <w:rFonts w:ascii="Times New Roman" w:hAnsi="Times New Roman" w:cs="Times New Roman"/>
          <w:sz w:val="24"/>
          <w:szCs w:val="24"/>
        </w:rPr>
        <w:t>)</w:t>
      </w:r>
      <w:r w:rsidR="00FE489A" w:rsidRPr="00116B29">
        <w:rPr>
          <w:rFonts w:ascii="Times New Roman" w:hAnsi="Times New Roman" w:cs="Times New Roman"/>
          <w:sz w:val="24"/>
          <w:szCs w:val="24"/>
        </w:rPr>
        <w:t xml:space="preserve">. However, none of the participants above the age of 40 years were positive. </w:t>
      </w:r>
    </w:p>
    <w:p w:rsidR="00FE489A" w:rsidRPr="00116B29" w:rsidRDefault="002D7B3D" w:rsidP="00901098">
      <w:pPr>
        <w:spacing w:line="240" w:lineRule="auto"/>
        <w:jc w:val="both"/>
        <w:rPr>
          <w:rFonts w:ascii="Times New Roman" w:hAnsi="Times New Roman" w:cs="Times New Roman"/>
          <w:sz w:val="24"/>
          <w:szCs w:val="24"/>
        </w:rPr>
      </w:pPr>
      <w:r w:rsidRPr="00116B29">
        <w:rPr>
          <w:rFonts w:ascii="Times New Roman" w:hAnsi="Times New Roman" w:cs="Times New Roman"/>
          <w:sz w:val="24"/>
          <w:szCs w:val="24"/>
        </w:rPr>
        <w:t xml:space="preserve">The </w:t>
      </w:r>
      <w:r w:rsidR="001B1441" w:rsidRPr="00116B29">
        <w:rPr>
          <w:rFonts w:ascii="Times New Roman" w:hAnsi="Times New Roman" w:cs="Times New Roman"/>
          <w:sz w:val="24"/>
          <w:szCs w:val="24"/>
        </w:rPr>
        <w:t xml:space="preserve">higher values of </w:t>
      </w:r>
      <w:r w:rsidR="00FE489A" w:rsidRPr="00116B29">
        <w:rPr>
          <w:rFonts w:ascii="Times New Roman" w:hAnsi="Times New Roman" w:cs="Times New Roman"/>
          <w:sz w:val="24"/>
          <w:szCs w:val="24"/>
        </w:rPr>
        <w:t xml:space="preserve">mean </w:t>
      </w:r>
      <w:r w:rsidR="001B1441" w:rsidRPr="00116B29">
        <w:rPr>
          <w:rFonts w:ascii="Times New Roman" w:hAnsi="Times New Roman" w:cs="Times New Roman"/>
          <w:sz w:val="24"/>
          <w:szCs w:val="24"/>
        </w:rPr>
        <w:t xml:space="preserve">packed cell volume and haemoglobin </w:t>
      </w:r>
      <w:proofErr w:type="spellStart"/>
      <w:r w:rsidR="001B1441" w:rsidRPr="00116B29">
        <w:rPr>
          <w:rFonts w:ascii="Times New Roman" w:hAnsi="Times New Roman" w:cs="Times New Roman"/>
          <w:sz w:val="24"/>
          <w:szCs w:val="24"/>
        </w:rPr>
        <w:t>countin</w:t>
      </w:r>
      <w:proofErr w:type="spellEnd"/>
      <w:r w:rsidR="001B1441" w:rsidRPr="00116B29">
        <w:rPr>
          <w:rFonts w:ascii="Times New Roman" w:hAnsi="Times New Roman" w:cs="Times New Roman"/>
          <w:sz w:val="24"/>
          <w:szCs w:val="24"/>
        </w:rPr>
        <w:t xml:space="preserve"> men compared to</w:t>
      </w:r>
      <w:r w:rsidR="00FE489A" w:rsidRPr="00116B29">
        <w:rPr>
          <w:rFonts w:ascii="Times New Roman" w:hAnsi="Times New Roman" w:cs="Times New Roman"/>
          <w:sz w:val="24"/>
          <w:szCs w:val="24"/>
        </w:rPr>
        <w:t xml:space="preserve"> women and children, </w:t>
      </w:r>
      <w:r w:rsidR="001B1441" w:rsidRPr="00116B29">
        <w:rPr>
          <w:rFonts w:ascii="Times New Roman" w:hAnsi="Times New Roman" w:cs="Times New Roman"/>
          <w:sz w:val="24"/>
          <w:szCs w:val="24"/>
        </w:rPr>
        <w:t>may be</w:t>
      </w:r>
      <w:r w:rsidR="00FE489A" w:rsidRPr="00116B29">
        <w:rPr>
          <w:rFonts w:ascii="Times New Roman" w:hAnsi="Times New Roman" w:cs="Times New Roman"/>
          <w:sz w:val="24"/>
          <w:szCs w:val="24"/>
        </w:rPr>
        <w:t xml:space="preserve"> due to several physiological differences </w:t>
      </w:r>
      <w:r w:rsidR="00804ED2" w:rsidRPr="00116B29">
        <w:rPr>
          <w:rFonts w:ascii="Times New Roman" w:hAnsi="Times New Roman" w:cs="Times New Roman"/>
          <w:sz w:val="24"/>
          <w:szCs w:val="24"/>
        </w:rPr>
        <w:t>such as</w:t>
      </w:r>
      <w:r w:rsidR="00FE489A" w:rsidRPr="00116B29">
        <w:rPr>
          <w:rFonts w:ascii="Times New Roman" w:hAnsi="Times New Roman" w:cs="Times New Roman"/>
          <w:sz w:val="24"/>
          <w:szCs w:val="24"/>
        </w:rPr>
        <w:t xml:space="preserve"> hormonal, genetic and environmental factors. Men produce testosterone which stimulates the production of </w:t>
      </w:r>
      <w:r w:rsidR="008B173A" w:rsidRPr="00116B29">
        <w:rPr>
          <w:rFonts w:ascii="Times New Roman" w:hAnsi="Times New Roman" w:cs="Times New Roman"/>
          <w:sz w:val="24"/>
          <w:szCs w:val="24"/>
        </w:rPr>
        <w:t>erythropoietin</w:t>
      </w:r>
      <w:r w:rsidR="00FE489A" w:rsidRPr="00116B29">
        <w:rPr>
          <w:rFonts w:ascii="Times New Roman" w:hAnsi="Times New Roman" w:cs="Times New Roman"/>
          <w:sz w:val="24"/>
          <w:szCs w:val="24"/>
        </w:rPr>
        <w:t>, a hormone which increases red blood cell production (</w:t>
      </w:r>
      <w:proofErr w:type="spellStart"/>
      <w:r w:rsidR="00FE489A" w:rsidRPr="00116B29">
        <w:rPr>
          <w:rFonts w:ascii="Times New Roman" w:hAnsi="Times New Roman" w:cs="Times New Roman"/>
          <w:sz w:val="24"/>
          <w:szCs w:val="24"/>
        </w:rPr>
        <w:t>Spivak</w:t>
      </w:r>
      <w:proofErr w:type="spellEnd"/>
      <w:r w:rsidR="00FE489A" w:rsidRPr="00116B29">
        <w:rPr>
          <w:rFonts w:ascii="Times New Roman" w:hAnsi="Times New Roman" w:cs="Times New Roman"/>
          <w:sz w:val="24"/>
          <w:szCs w:val="24"/>
        </w:rPr>
        <w:t xml:space="preserve">, 2012). </w:t>
      </w:r>
      <w:r w:rsidR="00AB3DCD" w:rsidRPr="00116B29">
        <w:rPr>
          <w:rFonts w:ascii="Times New Roman" w:hAnsi="Times New Roman" w:cs="Times New Roman"/>
          <w:sz w:val="24"/>
          <w:szCs w:val="24"/>
        </w:rPr>
        <w:t xml:space="preserve">The author also revealed that </w:t>
      </w:r>
      <w:r w:rsidR="00FE489A" w:rsidRPr="00116B29">
        <w:rPr>
          <w:rFonts w:ascii="Times New Roman" w:hAnsi="Times New Roman" w:cs="Times New Roman"/>
          <w:sz w:val="24"/>
          <w:szCs w:val="24"/>
        </w:rPr>
        <w:t xml:space="preserve">men </w:t>
      </w:r>
      <w:proofErr w:type="spellStart"/>
      <w:r w:rsidR="00FE489A" w:rsidRPr="00116B29">
        <w:rPr>
          <w:rFonts w:ascii="Times New Roman" w:hAnsi="Times New Roman" w:cs="Times New Roman"/>
          <w:sz w:val="24"/>
          <w:szCs w:val="24"/>
        </w:rPr>
        <w:t>havehigher</w:t>
      </w:r>
      <w:proofErr w:type="spellEnd"/>
      <w:r w:rsidR="00FE489A" w:rsidRPr="00116B29">
        <w:rPr>
          <w:rFonts w:ascii="Times New Roman" w:hAnsi="Times New Roman" w:cs="Times New Roman"/>
          <w:sz w:val="24"/>
          <w:szCs w:val="24"/>
        </w:rPr>
        <w:t xml:space="preserve"> red blood cell</w:t>
      </w:r>
      <w:r w:rsidR="007971DE" w:rsidRPr="00116B29">
        <w:rPr>
          <w:rFonts w:ascii="Times New Roman" w:hAnsi="Times New Roman" w:cs="Times New Roman"/>
          <w:sz w:val="24"/>
          <w:szCs w:val="24"/>
        </w:rPr>
        <w:t xml:space="preserve"> count</w:t>
      </w:r>
      <w:r w:rsidR="00FE489A" w:rsidRPr="00116B29">
        <w:rPr>
          <w:rFonts w:ascii="Times New Roman" w:hAnsi="Times New Roman" w:cs="Times New Roman"/>
          <w:sz w:val="24"/>
          <w:szCs w:val="24"/>
        </w:rPr>
        <w:t xml:space="preserve"> than women and children because of difference in size of RBCs</w:t>
      </w:r>
      <w:r w:rsidR="007971DE" w:rsidRPr="00116B29">
        <w:rPr>
          <w:rFonts w:ascii="Times New Roman" w:hAnsi="Times New Roman" w:cs="Times New Roman"/>
          <w:sz w:val="24"/>
          <w:szCs w:val="24"/>
        </w:rPr>
        <w:t>. As such</w:t>
      </w:r>
      <w:r w:rsidR="00FE489A" w:rsidRPr="00116B29">
        <w:rPr>
          <w:rFonts w:ascii="Times New Roman" w:hAnsi="Times New Roman" w:cs="Times New Roman"/>
          <w:sz w:val="24"/>
          <w:szCs w:val="24"/>
        </w:rPr>
        <w:t xml:space="preserve"> men requir</w:t>
      </w:r>
      <w:r w:rsidR="007971DE" w:rsidRPr="00116B29">
        <w:rPr>
          <w:rFonts w:ascii="Times New Roman" w:hAnsi="Times New Roman" w:cs="Times New Roman"/>
          <w:sz w:val="24"/>
          <w:szCs w:val="24"/>
        </w:rPr>
        <w:t>e</w:t>
      </w:r>
      <w:r w:rsidR="00FE489A" w:rsidRPr="00116B29">
        <w:rPr>
          <w:rFonts w:ascii="Times New Roman" w:hAnsi="Times New Roman" w:cs="Times New Roman"/>
          <w:sz w:val="24"/>
          <w:szCs w:val="24"/>
        </w:rPr>
        <w:t xml:space="preserve"> more oxygen to fuel larger bodies and therefore produce more RBCs to meet the demand (</w:t>
      </w:r>
      <w:proofErr w:type="spellStart"/>
      <w:r w:rsidR="00FE489A" w:rsidRPr="00116B29">
        <w:rPr>
          <w:rFonts w:ascii="Times New Roman" w:hAnsi="Times New Roman" w:cs="Times New Roman"/>
          <w:sz w:val="24"/>
          <w:szCs w:val="24"/>
        </w:rPr>
        <w:t>Spivak</w:t>
      </w:r>
      <w:proofErr w:type="spellEnd"/>
      <w:r w:rsidR="00FE489A" w:rsidRPr="00116B29">
        <w:rPr>
          <w:rFonts w:ascii="Times New Roman" w:hAnsi="Times New Roman" w:cs="Times New Roman"/>
          <w:sz w:val="24"/>
          <w:szCs w:val="24"/>
        </w:rPr>
        <w:t xml:space="preserve">, 2012).  </w:t>
      </w:r>
    </w:p>
    <w:p w:rsidR="00FE489A" w:rsidRPr="00116B29" w:rsidRDefault="00295229" w:rsidP="00901098">
      <w:pPr>
        <w:spacing w:line="240" w:lineRule="auto"/>
        <w:jc w:val="both"/>
        <w:rPr>
          <w:rFonts w:ascii="Times New Roman" w:hAnsi="Times New Roman" w:cs="Times New Roman"/>
          <w:sz w:val="24"/>
          <w:szCs w:val="24"/>
        </w:rPr>
      </w:pPr>
      <w:proofErr w:type="spellStart"/>
      <w:r w:rsidRPr="00116B29">
        <w:rPr>
          <w:rFonts w:ascii="Times New Roman" w:hAnsi="Times New Roman" w:cs="Times New Roman"/>
          <w:sz w:val="24"/>
          <w:szCs w:val="24"/>
        </w:rPr>
        <w:t>Thehigh</w:t>
      </w:r>
      <w:proofErr w:type="spellEnd"/>
      <w:r w:rsidRPr="00116B29">
        <w:rPr>
          <w:rFonts w:ascii="Times New Roman" w:hAnsi="Times New Roman" w:cs="Times New Roman"/>
          <w:sz w:val="24"/>
          <w:szCs w:val="24"/>
        </w:rPr>
        <w:t xml:space="preserve"> </w:t>
      </w:r>
      <w:r w:rsidR="00FE489A" w:rsidRPr="00116B29">
        <w:rPr>
          <w:rFonts w:ascii="Times New Roman" w:hAnsi="Times New Roman" w:cs="Times New Roman"/>
          <w:sz w:val="24"/>
          <w:szCs w:val="24"/>
        </w:rPr>
        <w:t>PCV</w:t>
      </w:r>
      <w:r w:rsidRPr="00116B29">
        <w:rPr>
          <w:rFonts w:ascii="Times New Roman" w:hAnsi="Times New Roman" w:cs="Times New Roman"/>
          <w:sz w:val="24"/>
          <w:szCs w:val="24"/>
        </w:rPr>
        <w:t xml:space="preserve"> count</w:t>
      </w:r>
      <w:r w:rsidR="00FE489A" w:rsidRPr="00116B29">
        <w:rPr>
          <w:rFonts w:ascii="Times New Roman" w:hAnsi="Times New Roman" w:cs="Times New Roman"/>
          <w:sz w:val="24"/>
          <w:szCs w:val="24"/>
        </w:rPr>
        <w:t xml:space="preserve"> in positive individuals than negative individuals </w:t>
      </w:r>
      <w:r w:rsidRPr="00116B29">
        <w:rPr>
          <w:rFonts w:ascii="Times New Roman" w:hAnsi="Times New Roman" w:cs="Times New Roman"/>
          <w:sz w:val="24"/>
          <w:szCs w:val="24"/>
        </w:rPr>
        <w:t xml:space="preserve">as observed in the present </w:t>
      </w:r>
      <w:proofErr w:type="gramStart"/>
      <w:r w:rsidRPr="00116B29">
        <w:rPr>
          <w:rFonts w:ascii="Times New Roman" w:hAnsi="Times New Roman" w:cs="Times New Roman"/>
          <w:sz w:val="24"/>
          <w:szCs w:val="24"/>
        </w:rPr>
        <w:t>study,</w:t>
      </w:r>
      <w:proofErr w:type="gramEnd"/>
      <w:r w:rsidRPr="00116B29">
        <w:rPr>
          <w:rFonts w:ascii="Times New Roman" w:hAnsi="Times New Roman" w:cs="Times New Roman"/>
          <w:sz w:val="24"/>
          <w:szCs w:val="24"/>
        </w:rPr>
        <w:t xml:space="preserve"> may</w:t>
      </w:r>
      <w:r w:rsidR="00FE489A" w:rsidRPr="00116B29">
        <w:rPr>
          <w:rFonts w:ascii="Times New Roman" w:hAnsi="Times New Roman" w:cs="Times New Roman"/>
          <w:sz w:val="24"/>
          <w:szCs w:val="24"/>
        </w:rPr>
        <w:t xml:space="preserve"> due to the fact that in malaria infected individuals, there is an increased destruction of red blood cells by the parasite. </w:t>
      </w:r>
      <w:proofErr w:type="gramStart"/>
      <w:r w:rsidR="00FE489A" w:rsidRPr="00116B29">
        <w:rPr>
          <w:rFonts w:ascii="Times New Roman" w:hAnsi="Times New Roman" w:cs="Times New Roman"/>
          <w:sz w:val="24"/>
          <w:szCs w:val="24"/>
        </w:rPr>
        <w:t>Which leads to a decrease in total number of red blood cells in circulation.</w:t>
      </w:r>
      <w:proofErr w:type="gramEnd"/>
      <w:r w:rsidR="00FE489A" w:rsidRPr="00116B29">
        <w:rPr>
          <w:rFonts w:ascii="Times New Roman" w:hAnsi="Times New Roman" w:cs="Times New Roman"/>
          <w:sz w:val="24"/>
          <w:szCs w:val="24"/>
        </w:rPr>
        <w:t xml:space="preserve"> However</w:t>
      </w:r>
      <w:r w:rsidR="008B173A" w:rsidRPr="00116B29">
        <w:rPr>
          <w:rFonts w:ascii="Times New Roman" w:hAnsi="Times New Roman" w:cs="Times New Roman"/>
          <w:sz w:val="24"/>
          <w:szCs w:val="24"/>
        </w:rPr>
        <w:t>,</w:t>
      </w:r>
      <w:r w:rsidR="00FE489A" w:rsidRPr="00116B29">
        <w:rPr>
          <w:rFonts w:ascii="Times New Roman" w:hAnsi="Times New Roman" w:cs="Times New Roman"/>
          <w:sz w:val="24"/>
          <w:szCs w:val="24"/>
        </w:rPr>
        <w:t xml:space="preserve"> the remaining red blood cells become denser and more compact leading to an increase in PCV as observed in a study by George </w:t>
      </w:r>
      <w:r w:rsidR="00FE489A" w:rsidRPr="00116B29">
        <w:rPr>
          <w:rFonts w:ascii="Times New Roman" w:hAnsi="Times New Roman" w:cs="Times New Roman"/>
          <w:i/>
          <w:sz w:val="24"/>
          <w:szCs w:val="24"/>
        </w:rPr>
        <w:t>et al</w:t>
      </w:r>
      <w:r w:rsidR="00FE489A" w:rsidRPr="00116B29">
        <w:rPr>
          <w:rFonts w:ascii="Times New Roman" w:hAnsi="Times New Roman" w:cs="Times New Roman"/>
          <w:sz w:val="24"/>
          <w:szCs w:val="24"/>
        </w:rPr>
        <w:t>.</w:t>
      </w:r>
      <w:r w:rsidR="005A41DB" w:rsidRPr="00116B29">
        <w:rPr>
          <w:rFonts w:ascii="Times New Roman" w:hAnsi="Times New Roman" w:cs="Times New Roman"/>
          <w:sz w:val="24"/>
          <w:szCs w:val="24"/>
        </w:rPr>
        <w:t xml:space="preserve"> (</w:t>
      </w:r>
      <w:r w:rsidR="00FE489A" w:rsidRPr="00116B29">
        <w:rPr>
          <w:rFonts w:ascii="Times New Roman" w:hAnsi="Times New Roman" w:cs="Times New Roman"/>
          <w:sz w:val="24"/>
          <w:szCs w:val="24"/>
        </w:rPr>
        <w:t xml:space="preserve">2013) which showed </w:t>
      </w:r>
      <w:r w:rsidR="005A41DB" w:rsidRPr="00116B29">
        <w:rPr>
          <w:rFonts w:ascii="Times New Roman" w:hAnsi="Times New Roman" w:cs="Times New Roman"/>
          <w:sz w:val="24"/>
          <w:szCs w:val="24"/>
        </w:rPr>
        <w:t>that</w:t>
      </w:r>
      <w:r w:rsidR="00FE489A" w:rsidRPr="00116B29">
        <w:rPr>
          <w:rFonts w:ascii="Times New Roman" w:hAnsi="Times New Roman" w:cs="Times New Roman"/>
          <w:sz w:val="24"/>
          <w:szCs w:val="24"/>
        </w:rPr>
        <w:t xml:space="preserve"> individuals </w:t>
      </w:r>
      <w:r w:rsidR="005A41DB" w:rsidRPr="00116B29">
        <w:rPr>
          <w:rFonts w:ascii="Times New Roman" w:hAnsi="Times New Roman" w:cs="Times New Roman"/>
          <w:sz w:val="24"/>
          <w:szCs w:val="24"/>
        </w:rPr>
        <w:t xml:space="preserve">positive to malaria </w:t>
      </w:r>
      <w:r w:rsidR="00FE489A" w:rsidRPr="00116B29">
        <w:rPr>
          <w:rFonts w:ascii="Times New Roman" w:hAnsi="Times New Roman" w:cs="Times New Roman"/>
          <w:sz w:val="24"/>
          <w:szCs w:val="24"/>
        </w:rPr>
        <w:t xml:space="preserve">had higher PCV levels compared to negative individuals.    </w:t>
      </w:r>
    </w:p>
    <w:p w:rsidR="00FE489A" w:rsidRDefault="00076807" w:rsidP="004C021B">
      <w:pPr>
        <w:spacing w:line="240" w:lineRule="auto"/>
        <w:jc w:val="both"/>
        <w:rPr>
          <w:rFonts w:ascii="Times New Roman" w:hAnsi="Times New Roman" w:cs="Times New Roman"/>
          <w:sz w:val="24"/>
          <w:szCs w:val="24"/>
        </w:rPr>
      </w:pPr>
      <w:r w:rsidRPr="00116B29">
        <w:rPr>
          <w:rFonts w:ascii="Times New Roman" w:hAnsi="Times New Roman" w:cs="Times New Roman"/>
          <w:sz w:val="24"/>
          <w:szCs w:val="24"/>
        </w:rPr>
        <w:t xml:space="preserve">The effect of </w:t>
      </w:r>
      <w:r w:rsidR="00FE489A" w:rsidRPr="00116B29">
        <w:rPr>
          <w:rFonts w:ascii="Times New Roman" w:hAnsi="Times New Roman" w:cs="Times New Roman"/>
          <w:sz w:val="24"/>
          <w:szCs w:val="24"/>
        </w:rPr>
        <w:t xml:space="preserve">malaria on the weight </w:t>
      </w:r>
      <w:r w:rsidRPr="00116B29">
        <w:rPr>
          <w:rFonts w:ascii="Times New Roman" w:hAnsi="Times New Roman" w:cs="Times New Roman"/>
          <w:sz w:val="24"/>
          <w:szCs w:val="24"/>
        </w:rPr>
        <w:t>of</w:t>
      </w:r>
      <w:r w:rsidR="00FE489A" w:rsidRPr="00116B29">
        <w:rPr>
          <w:rFonts w:ascii="Times New Roman" w:hAnsi="Times New Roman" w:cs="Times New Roman"/>
          <w:sz w:val="24"/>
          <w:szCs w:val="24"/>
        </w:rPr>
        <w:t xml:space="preserve"> individuals did not show consistency as mean weight of positive individuals was higher than mean weight of negative individuals with the exception of weight ranges between 36-55 kg which showed a decrease in positive individuals which backs up symptoms of malaria which results in loss of appetite, dehydration from sweating due to fever leading to loss in body mass. </w:t>
      </w:r>
      <w:r w:rsidR="00C57FED" w:rsidRPr="00116B29">
        <w:rPr>
          <w:rFonts w:ascii="Times New Roman" w:hAnsi="Times New Roman" w:cs="Times New Roman"/>
          <w:sz w:val="24"/>
          <w:szCs w:val="24"/>
        </w:rPr>
        <w:t>The higher prevalence of malaria noticed at</w:t>
      </w:r>
      <w:r w:rsidR="00FE489A" w:rsidRPr="00116B29">
        <w:rPr>
          <w:rFonts w:ascii="Times New Roman" w:hAnsi="Times New Roman" w:cs="Times New Roman"/>
          <w:sz w:val="24"/>
          <w:szCs w:val="24"/>
        </w:rPr>
        <w:t xml:space="preserve"> temperatures ≤36.6 ºC </w:t>
      </w:r>
      <w:r w:rsidR="00C57FED" w:rsidRPr="00116B29">
        <w:rPr>
          <w:rFonts w:ascii="Times New Roman" w:hAnsi="Times New Roman" w:cs="Times New Roman"/>
          <w:sz w:val="24"/>
          <w:szCs w:val="24"/>
        </w:rPr>
        <w:t>may seem to be in contrast with what is known of malaria being a febrile illness. It is expected that higher prevalence would be observed at temperature greater or equal to 36.6 ºC for</w:t>
      </w:r>
      <w:r w:rsidR="00FE489A" w:rsidRPr="00116B29">
        <w:rPr>
          <w:rFonts w:ascii="Times New Roman" w:hAnsi="Times New Roman" w:cs="Times New Roman"/>
          <w:sz w:val="24"/>
          <w:szCs w:val="24"/>
        </w:rPr>
        <w:t xml:space="preserve"> individuals in </w:t>
      </w:r>
      <w:proofErr w:type="spellStart"/>
      <w:r w:rsidR="004C021B" w:rsidRPr="00116B29">
        <w:rPr>
          <w:rFonts w:ascii="Times New Roman" w:hAnsi="Times New Roman" w:cs="Times New Roman"/>
          <w:sz w:val="24"/>
          <w:szCs w:val="24"/>
        </w:rPr>
        <w:t>Lafiagyi</w:t>
      </w:r>
      <w:proofErr w:type="spellEnd"/>
      <w:r w:rsidR="004C021B" w:rsidRPr="00116B29">
        <w:rPr>
          <w:rFonts w:ascii="Times New Roman" w:hAnsi="Times New Roman" w:cs="Times New Roman"/>
          <w:sz w:val="24"/>
          <w:szCs w:val="24"/>
        </w:rPr>
        <w:t xml:space="preserve"> </w:t>
      </w:r>
      <w:proofErr w:type="spellStart"/>
      <w:r w:rsidR="004C021B" w:rsidRPr="00116B29">
        <w:rPr>
          <w:rFonts w:ascii="Times New Roman" w:hAnsi="Times New Roman" w:cs="Times New Roman"/>
          <w:sz w:val="24"/>
          <w:szCs w:val="24"/>
        </w:rPr>
        <w:t>Badegi</w:t>
      </w:r>
      <w:proofErr w:type="spellEnd"/>
      <w:r w:rsidR="004C021B" w:rsidRPr="00116B29">
        <w:rPr>
          <w:rFonts w:ascii="Times New Roman" w:hAnsi="Times New Roman" w:cs="Times New Roman"/>
          <w:sz w:val="24"/>
          <w:szCs w:val="24"/>
        </w:rPr>
        <w:t xml:space="preserve"> </w:t>
      </w:r>
      <w:r w:rsidR="00FE489A" w:rsidRPr="00116B29">
        <w:rPr>
          <w:rFonts w:ascii="Times New Roman" w:hAnsi="Times New Roman" w:cs="Times New Roman"/>
          <w:sz w:val="24"/>
          <w:szCs w:val="24"/>
        </w:rPr>
        <w:t>communit</w:t>
      </w:r>
      <w:r w:rsidR="00671200" w:rsidRPr="00116B29">
        <w:rPr>
          <w:rFonts w:ascii="Times New Roman" w:hAnsi="Times New Roman" w:cs="Times New Roman"/>
          <w:sz w:val="24"/>
          <w:szCs w:val="24"/>
        </w:rPr>
        <w:t>y</w:t>
      </w:r>
      <w:r w:rsidR="00FE489A" w:rsidRPr="00116B29">
        <w:rPr>
          <w:rFonts w:ascii="Times New Roman" w:hAnsi="Times New Roman" w:cs="Times New Roman"/>
          <w:sz w:val="24"/>
          <w:szCs w:val="24"/>
        </w:rPr>
        <w:t xml:space="preserve"> in Niger state</w:t>
      </w:r>
      <w:r w:rsidR="00C57FED" w:rsidRPr="00116B29">
        <w:rPr>
          <w:rFonts w:ascii="Times New Roman" w:hAnsi="Times New Roman" w:cs="Times New Roman"/>
          <w:sz w:val="24"/>
          <w:szCs w:val="24"/>
        </w:rPr>
        <w:t xml:space="preserve">. Fisher (2021) explained that during </w:t>
      </w:r>
      <w:proofErr w:type="spellStart"/>
      <w:r w:rsidR="00C57FED" w:rsidRPr="00116B29">
        <w:rPr>
          <w:rFonts w:ascii="Times New Roman" w:hAnsi="Times New Roman" w:cs="Times New Roman"/>
          <w:sz w:val="24"/>
          <w:szCs w:val="24"/>
        </w:rPr>
        <w:t>defervescence</w:t>
      </w:r>
      <w:proofErr w:type="spellEnd"/>
      <w:r w:rsidR="00C57FED" w:rsidRPr="00116B29">
        <w:rPr>
          <w:rFonts w:ascii="Times New Roman" w:hAnsi="Times New Roman" w:cs="Times New Roman"/>
          <w:sz w:val="24"/>
          <w:szCs w:val="24"/>
        </w:rPr>
        <w:t xml:space="preserve"> (when the central thermostat begins to reset)stage of malaria, patients will generally experience drenching sweats, which rapidly reduce the body </w:t>
      </w:r>
      <w:proofErr w:type="spellStart"/>
      <w:r w:rsidR="00C57FED" w:rsidRPr="00116B29">
        <w:rPr>
          <w:rFonts w:ascii="Times New Roman" w:hAnsi="Times New Roman" w:cs="Times New Roman"/>
          <w:sz w:val="24"/>
          <w:szCs w:val="24"/>
        </w:rPr>
        <w:t>temperature.</w:t>
      </w:r>
      <w:r w:rsidR="0031353D" w:rsidRPr="00116B29">
        <w:rPr>
          <w:rFonts w:ascii="Times New Roman" w:hAnsi="Times New Roman" w:cs="Times New Roman"/>
          <w:sz w:val="24"/>
          <w:szCs w:val="24"/>
        </w:rPr>
        <w:t>It</w:t>
      </w:r>
      <w:proofErr w:type="spellEnd"/>
      <w:r w:rsidR="0031353D" w:rsidRPr="00116B29">
        <w:rPr>
          <w:rFonts w:ascii="Times New Roman" w:hAnsi="Times New Roman" w:cs="Times New Roman"/>
          <w:sz w:val="24"/>
          <w:szCs w:val="24"/>
        </w:rPr>
        <w:t xml:space="preserve"> may be that most of the sampled patients were tested during this stage as such at ≤ 36.6 ºC</w:t>
      </w:r>
      <w:r w:rsidR="009D0CD2" w:rsidRPr="00116B29">
        <w:rPr>
          <w:rFonts w:ascii="Times New Roman" w:hAnsi="Times New Roman" w:cs="Times New Roman"/>
          <w:sz w:val="24"/>
          <w:szCs w:val="24"/>
        </w:rPr>
        <w:t>,</w:t>
      </w:r>
      <w:r w:rsidR="0031353D" w:rsidRPr="00116B29">
        <w:rPr>
          <w:rFonts w:ascii="Times New Roman" w:hAnsi="Times New Roman" w:cs="Times New Roman"/>
          <w:sz w:val="24"/>
          <w:szCs w:val="24"/>
        </w:rPr>
        <w:t xml:space="preserve"> malaria was observed in them causing a higher prevalence.</w:t>
      </w:r>
    </w:p>
    <w:p w:rsidR="00116B29" w:rsidRDefault="00116B29" w:rsidP="004C021B">
      <w:pPr>
        <w:spacing w:line="240" w:lineRule="auto"/>
        <w:jc w:val="both"/>
        <w:rPr>
          <w:rFonts w:ascii="Times New Roman" w:hAnsi="Times New Roman" w:cs="Times New Roman"/>
          <w:sz w:val="24"/>
          <w:szCs w:val="24"/>
        </w:rPr>
      </w:pPr>
    </w:p>
    <w:p w:rsidR="00116B29" w:rsidRPr="00116B29" w:rsidRDefault="00116B29" w:rsidP="004C021B">
      <w:pPr>
        <w:spacing w:line="240" w:lineRule="auto"/>
        <w:jc w:val="both"/>
        <w:rPr>
          <w:rFonts w:ascii="Times New Roman" w:hAnsi="Times New Roman" w:cs="Times New Roman"/>
          <w:sz w:val="24"/>
          <w:szCs w:val="24"/>
        </w:rPr>
      </w:pPr>
    </w:p>
    <w:p w:rsidR="00FE489A" w:rsidRPr="00116B29" w:rsidRDefault="00FE489A" w:rsidP="0016435C">
      <w:pPr>
        <w:spacing w:after="0" w:line="240" w:lineRule="auto"/>
        <w:rPr>
          <w:rFonts w:ascii="Times New Roman" w:hAnsi="Times New Roman" w:cs="Times New Roman"/>
          <w:b/>
          <w:sz w:val="24"/>
          <w:szCs w:val="24"/>
        </w:rPr>
      </w:pPr>
      <w:r w:rsidRPr="00116B29">
        <w:rPr>
          <w:rFonts w:ascii="Times New Roman" w:hAnsi="Times New Roman" w:cs="Times New Roman"/>
          <w:b/>
          <w:sz w:val="24"/>
          <w:szCs w:val="24"/>
        </w:rPr>
        <w:lastRenderedPageBreak/>
        <w:t>Conclusion</w:t>
      </w:r>
    </w:p>
    <w:p w:rsidR="00FE489A" w:rsidRPr="00116B29" w:rsidRDefault="00FE489A" w:rsidP="00A11F12">
      <w:pPr>
        <w:autoSpaceDE w:val="0"/>
        <w:autoSpaceDN w:val="0"/>
        <w:adjustRightInd w:val="0"/>
        <w:spacing w:line="240" w:lineRule="auto"/>
        <w:jc w:val="both"/>
        <w:rPr>
          <w:rFonts w:ascii="Times New Roman" w:hAnsi="Times New Roman" w:cs="Times New Roman"/>
          <w:sz w:val="24"/>
          <w:szCs w:val="24"/>
        </w:rPr>
      </w:pPr>
      <w:r w:rsidRPr="00116B29">
        <w:rPr>
          <w:rFonts w:ascii="Times New Roman" w:hAnsi="Times New Roman" w:cs="Times New Roman"/>
          <w:sz w:val="24"/>
          <w:szCs w:val="24"/>
        </w:rPr>
        <w:t xml:space="preserve">The malaria prevalence of individuals in </w:t>
      </w:r>
      <w:proofErr w:type="spellStart"/>
      <w:r w:rsidRPr="00116B29">
        <w:rPr>
          <w:rFonts w:ascii="Times New Roman" w:hAnsi="Times New Roman" w:cs="Times New Roman"/>
          <w:sz w:val="24"/>
          <w:szCs w:val="24"/>
        </w:rPr>
        <w:t>Lafiagyi</w:t>
      </w:r>
      <w:proofErr w:type="spellEnd"/>
      <w:r w:rsidRPr="00116B29">
        <w:rPr>
          <w:rFonts w:ascii="Times New Roman" w:hAnsi="Times New Roman" w:cs="Times New Roman"/>
          <w:sz w:val="24"/>
          <w:szCs w:val="24"/>
        </w:rPr>
        <w:t xml:space="preserve"> </w:t>
      </w:r>
      <w:proofErr w:type="spellStart"/>
      <w:r w:rsidRPr="00116B29">
        <w:rPr>
          <w:rFonts w:ascii="Times New Roman" w:hAnsi="Times New Roman" w:cs="Times New Roman"/>
          <w:sz w:val="24"/>
          <w:szCs w:val="24"/>
        </w:rPr>
        <w:t>Badegi</w:t>
      </w:r>
      <w:proofErr w:type="spellEnd"/>
      <w:r w:rsidRPr="00116B29">
        <w:rPr>
          <w:rFonts w:ascii="Times New Roman" w:hAnsi="Times New Roman" w:cs="Times New Roman"/>
          <w:sz w:val="24"/>
          <w:szCs w:val="24"/>
        </w:rPr>
        <w:t xml:space="preserve"> c</w:t>
      </w:r>
      <w:r w:rsidR="003755D4" w:rsidRPr="00116B29">
        <w:rPr>
          <w:rFonts w:ascii="Times New Roman" w:hAnsi="Times New Roman" w:cs="Times New Roman"/>
          <w:sz w:val="24"/>
          <w:szCs w:val="24"/>
        </w:rPr>
        <w:t xml:space="preserve">ommunity area in Niger </w:t>
      </w:r>
      <w:r w:rsidR="004C021B" w:rsidRPr="00116B29">
        <w:rPr>
          <w:rFonts w:ascii="Times New Roman" w:hAnsi="Times New Roman" w:cs="Times New Roman"/>
          <w:sz w:val="24"/>
          <w:szCs w:val="24"/>
        </w:rPr>
        <w:t xml:space="preserve">State </w:t>
      </w:r>
      <w:r w:rsidRPr="00116B29">
        <w:rPr>
          <w:rFonts w:ascii="Times New Roman" w:hAnsi="Times New Roman" w:cs="Times New Roman"/>
          <w:sz w:val="24"/>
          <w:szCs w:val="24"/>
        </w:rPr>
        <w:t>29.9 %</w:t>
      </w:r>
      <w:r w:rsidR="003755D4" w:rsidRPr="00116B29">
        <w:rPr>
          <w:rFonts w:ascii="Times New Roman" w:hAnsi="Times New Roman" w:cs="Times New Roman"/>
          <w:sz w:val="24"/>
          <w:szCs w:val="24"/>
        </w:rPr>
        <w:t xml:space="preserve"> is still on the high side</w:t>
      </w:r>
      <w:r w:rsidRPr="00116B29">
        <w:rPr>
          <w:rFonts w:ascii="Times New Roman" w:hAnsi="Times New Roman" w:cs="Times New Roman"/>
          <w:sz w:val="24"/>
          <w:szCs w:val="24"/>
        </w:rPr>
        <w:t xml:space="preserve">. </w:t>
      </w:r>
      <w:r w:rsidR="003755D4" w:rsidRPr="00116B29">
        <w:rPr>
          <w:rFonts w:ascii="Times New Roman" w:hAnsi="Times New Roman" w:cs="Times New Roman"/>
          <w:sz w:val="24"/>
          <w:szCs w:val="24"/>
        </w:rPr>
        <w:t>M</w:t>
      </w:r>
      <w:r w:rsidRPr="00116B29">
        <w:rPr>
          <w:rFonts w:ascii="Times New Roman" w:hAnsi="Times New Roman" w:cs="Times New Roman"/>
          <w:sz w:val="24"/>
          <w:szCs w:val="24"/>
        </w:rPr>
        <w:t xml:space="preserve">ales </w:t>
      </w:r>
      <w:r w:rsidR="003755D4" w:rsidRPr="00116B29">
        <w:rPr>
          <w:rFonts w:ascii="Times New Roman" w:hAnsi="Times New Roman" w:cs="Times New Roman"/>
          <w:sz w:val="24"/>
          <w:szCs w:val="24"/>
        </w:rPr>
        <w:t xml:space="preserve">are more prone to malaria in this community </w:t>
      </w:r>
      <w:r w:rsidRPr="00116B29">
        <w:rPr>
          <w:rFonts w:ascii="Times New Roman" w:hAnsi="Times New Roman" w:cs="Times New Roman"/>
          <w:sz w:val="24"/>
          <w:szCs w:val="24"/>
        </w:rPr>
        <w:t xml:space="preserve">(16.6 %), Malaria </w:t>
      </w:r>
      <w:r w:rsidR="003755D4" w:rsidRPr="00116B29">
        <w:rPr>
          <w:rFonts w:ascii="Times New Roman" w:hAnsi="Times New Roman" w:cs="Times New Roman"/>
          <w:sz w:val="24"/>
          <w:szCs w:val="24"/>
        </w:rPr>
        <w:t>prevalence highest</w:t>
      </w:r>
      <w:r w:rsidRPr="00116B29">
        <w:rPr>
          <w:rFonts w:ascii="Times New Roman" w:hAnsi="Times New Roman" w:cs="Times New Roman"/>
          <w:sz w:val="24"/>
          <w:szCs w:val="24"/>
        </w:rPr>
        <w:t xml:space="preserve"> in </w:t>
      </w:r>
      <w:r w:rsidR="003755D4" w:rsidRPr="00116B29">
        <w:rPr>
          <w:rFonts w:ascii="Times New Roman" w:hAnsi="Times New Roman" w:cs="Times New Roman"/>
          <w:sz w:val="24"/>
          <w:szCs w:val="24"/>
        </w:rPr>
        <w:t xml:space="preserve">male </w:t>
      </w:r>
      <w:r w:rsidRPr="00116B29">
        <w:rPr>
          <w:rFonts w:ascii="Times New Roman" w:hAnsi="Times New Roman" w:cs="Times New Roman"/>
          <w:sz w:val="24"/>
          <w:szCs w:val="24"/>
        </w:rPr>
        <w:t>age</w:t>
      </w:r>
      <w:r w:rsidR="003755D4" w:rsidRPr="00116B29">
        <w:rPr>
          <w:rFonts w:ascii="Times New Roman" w:hAnsi="Times New Roman" w:cs="Times New Roman"/>
          <w:sz w:val="24"/>
          <w:szCs w:val="24"/>
        </w:rPr>
        <w:t xml:space="preserve"> group 10-17 years (10 %). H</w:t>
      </w:r>
      <w:r w:rsidRPr="00116B29">
        <w:rPr>
          <w:rFonts w:ascii="Times New Roman" w:hAnsi="Times New Roman" w:cs="Times New Roman"/>
          <w:sz w:val="24"/>
          <w:szCs w:val="24"/>
        </w:rPr>
        <w:t>ighe</w:t>
      </w:r>
      <w:r w:rsidR="003755D4" w:rsidRPr="00116B29">
        <w:rPr>
          <w:rFonts w:ascii="Times New Roman" w:hAnsi="Times New Roman" w:cs="Times New Roman"/>
          <w:sz w:val="24"/>
          <w:szCs w:val="24"/>
        </w:rPr>
        <w:t xml:space="preserve">r </w:t>
      </w:r>
      <w:r w:rsidR="005749F7" w:rsidRPr="00116B29">
        <w:rPr>
          <w:rFonts w:ascii="Times New Roman" w:hAnsi="Times New Roman" w:cs="Times New Roman"/>
          <w:sz w:val="24"/>
          <w:szCs w:val="24"/>
        </w:rPr>
        <w:t>values</w:t>
      </w:r>
      <w:r w:rsidRPr="00116B29">
        <w:rPr>
          <w:rFonts w:ascii="Times New Roman" w:hAnsi="Times New Roman" w:cs="Times New Roman"/>
          <w:sz w:val="24"/>
          <w:szCs w:val="24"/>
        </w:rPr>
        <w:t xml:space="preserve"> of P</w:t>
      </w:r>
      <w:r w:rsidR="0066163F" w:rsidRPr="00116B29">
        <w:rPr>
          <w:rFonts w:ascii="Times New Roman" w:hAnsi="Times New Roman" w:cs="Times New Roman"/>
          <w:sz w:val="24"/>
          <w:szCs w:val="24"/>
        </w:rPr>
        <w:t xml:space="preserve">acked </w:t>
      </w:r>
      <w:r w:rsidRPr="00116B29">
        <w:rPr>
          <w:rFonts w:ascii="Times New Roman" w:hAnsi="Times New Roman" w:cs="Times New Roman"/>
          <w:sz w:val="24"/>
          <w:szCs w:val="24"/>
        </w:rPr>
        <w:t>C</w:t>
      </w:r>
      <w:r w:rsidR="0066163F" w:rsidRPr="00116B29">
        <w:rPr>
          <w:rFonts w:ascii="Times New Roman" w:hAnsi="Times New Roman" w:cs="Times New Roman"/>
          <w:sz w:val="24"/>
          <w:szCs w:val="24"/>
        </w:rPr>
        <w:t xml:space="preserve">ell </w:t>
      </w:r>
      <w:r w:rsidRPr="00116B29">
        <w:rPr>
          <w:rFonts w:ascii="Times New Roman" w:hAnsi="Times New Roman" w:cs="Times New Roman"/>
          <w:sz w:val="24"/>
          <w:szCs w:val="24"/>
        </w:rPr>
        <w:t>V</w:t>
      </w:r>
      <w:r w:rsidR="0066163F" w:rsidRPr="00116B29">
        <w:rPr>
          <w:rFonts w:ascii="Times New Roman" w:hAnsi="Times New Roman" w:cs="Times New Roman"/>
          <w:sz w:val="24"/>
          <w:szCs w:val="24"/>
        </w:rPr>
        <w:t>olume</w:t>
      </w:r>
      <w:r w:rsidRPr="00116B29">
        <w:rPr>
          <w:rFonts w:ascii="Times New Roman" w:hAnsi="Times New Roman" w:cs="Times New Roman"/>
          <w:sz w:val="24"/>
          <w:szCs w:val="24"/>
        </w:rPr>
        <w:t xml:space="preserve"> and haemoglobin </w:t>
      </w:r>
      <w:proofErr w:type="gramStart"/>
      <w:r w:rsidRPr="00116B29">
        <w:rPr>
          <w:rFonts w:ascii="Times New Roman" w:hAnsi="Times New Roman" w:cs="Times New Roman"/>
          <w:sz w:val="24"/>
          <w:szCs w:val="24"/>
        </w:rPr>
        <w:t>count</w:t>
      </w:r>
      <w:r w:rsidR="0066163F" w:rsidRPr="00116B29">
        <w:rPr>
          <w:rFonts w:ascii="Times New Roman" w:hAnsi="Times New Roman" w:cs="Times New Roman"/>
          <w:sz w:val="24"/>
          <w:szCs w:val="24"/>
        </w:rPr>
        <w:t>(</w:t>
      </w:r>
      <w:proofErr w:type="gramEnd"/>
      <w:r w:rsidR="003755D4" w:rsidRPr="00116B29">
        <w:rPr>
          <w:rFonts w:ascii="Times New Roman" w:hAnsi="Times New Roman" w:cs="Times New Roman"/>
          <w:sz w:val="24"/>
          <w:szCs w:val="24"/>
        </w:rPr>
        <w:t>39.55 %</w:t>
      </w:r>
      <w:r w:rsidRPr="00116B29">
        <w:rPr>
          <w:rFonts w:ascii="Times New Roman" w:hAnsi="Times New Roman" w:cs="Times New Roman"/>
          <w:sz w:val="24"/>
          <w:szCs w:val="24"/>
        </w:rPr>
        <w:t xml:space="preserve"> and 13.18 </w:t>
      </w:r>
      <w:r w:rsidR="003755D4" w:rsidRPr="00116B29">
        <w:rPr>
          <w:rFonts w:ascii="Times New Roman" w:hAnsi="Times New Roman" w:cs="Times New Roman"/>
          <w:sz w:val="24"/>
          <w:szCs w:val="24"/>
        </w:rPr>
        <w:t>g/dl</w:t>
      </w:r>
      <w:r w:rsidRPr="00116B29">
        <w:rPr>
          <w:rFonts w:ascii="Times New Roman" w:hAnsi="Times New Roman" w:cs="Times New Roman"/>
          <w:sz w:val="24"/>
          <w:szCs w:val="24"/>
        </w:rPr>
        <w:t xml:space="preserve"> respectively)</w:t>
      </w:r>
      <w:r w:rsidR="0066163F" w:rsidRPr="00116B29">
        <w:rPr>
          <w:rFonts w:ascii="Times New Roman" w:hAnsi="Times New Roman" w:cs="Times New Roman"/>
          <w:sz w:val="24"/>
          <w:szCs w:val="24"/>
        </w:rPr>
        <w:t xml:space="preserve"> occurred in male</w:t>
      </w:r>
      <w:r w:rsidRPr="00116B29">
        <w:rPr>
          <w:rFonts w:ascii="Times New Roman" w:hAnsi="Times New Roman" w:cs="Times New Roman"/>
          <w:sz w:val="24"/>
          <w:szCs w:val="24"/>
        </w:rPr>
        <w:t xml:space="preserve">. There was an </w:t>
      </w:r>
      <w:r w:rsidR="004C021B" w:rsidRPr="00116B29">
        <w:rPr>
          <w:rFonts w:ascii="Times New Roman" w:hAnsi="Times New Roman" w:cs="Times New Roman"/>
          <w:sz w:val="24"/>
          <w:szCs w:val="24"/>
        </w:rPr>
        <w:t>inconsistent variation</w:t>
      </w:r>
      <w:r w:rsidRPr="00116B29">
        <w:rPr>
          <w:rFonts w:ascii="Times New Roman" w:hAnsi="Times New Roman" w:cs="Times New Roman"/>
          <w:sz w:val="24"/>
          <w:szCs w:val="24"/>
        </w:rPr>
        <w:t xml:space="preserve"> in weight </w:t>
      </w:r>
      <w:r w:rsidR="0066163F" w:rsidRPr="00116B29">
        <w:rPr>
          <w:rFonts w:ascii="Times New Roman" w:hAnsi="Times New Roman" w:cs="Times New Roman"/>
          <w:sz w:val="24"/>
          <w:szCs w:val="24"/>
        </w:rPr>
        <w:t xml:space="preserve">and temperature </w:t>
      </w:r>
      <w:r w:rsidRPr="00116B29">
        <w:rPr>
          <w:rFonts w:ascii="Times New Roman" w:hAnsi="Times New Roman" w:cs="Times New Roman"/>
          <w:sz w:val="24"/>
          <w:szCs w:val="24"/>
        </w:rPr>
        <w:t xml:space="preserve">of the individuals that were positive to malaria and those that were </w:t>
      </w:r>
      <w:proofErr w:type="spellStart"/>
      <w:r w:rsidRPr="00116B29">
        <w:rPr>
          <w:rFonts w:ascii="Times New Roman" w:hAnsi="Times New Roman" w:cs="Times New Roman"/>
          <w:sz w:val="24"/>
          <w:szCs w:val="24"/>
        </w:rPr>
        <w:t>negative.Therefore</w:t>
      </w:r>
      <w:proofErr w:type="spellEnd"/>
      <w:r w:rsidRPr="00116B29">
        <w:rPr>
          <w:rFonts w:ascii="Times New Roman" w:hAnsi="Times New Roman" w:cs="Times New Roman"/>
          <w:sz w:val="24"/>
          <w:szCs w:val="24"/>
        </w:rPr>
        <w:t xml:space="preserve">, </w:t>
      </w:r>
      <w:r w:rsidR="0066163F" w:rsidRPr="00116B29">
        <w:rPr>
          <w:rFonts w:ascii="Times New Roman" w:hAnsi="Times New Roman" w:cs="Times New Roman"/>
          <w:sz w:val="24"/>
          <w:szCs w:val="24"/>
        </w:rPr>
        <w:t xml:space="preserve">regular monitoring of malaria and </w:t>
      </w:r>
      <w:r w:rsidRPr="00116B29">
        <w:rPr>
          <w:rFonts w:ascii="Times New Roman" w:hAnsi="Times New Roman" w:cs="Times New Roman"/>
          <w:sz w:val="24"/>
          <w:szCs w:val="24"/>
        </w:rPr>
        <w:t xml:space="preserve">haemotological status of individuals in </w:t>
      </w:r>
      <w:r w:rsidR="0066163F" w:rsidRPr="00116B29">
        <w:rPr>
          <w:rFonts w:ascii="Times New Roman" w:hAnsi="Times New Roman" w:cs="Times New Roman"/>
          <w:sz w:val="24"/>
          <w:szCs w:val="24"/>
        </w:rPr>
        <w:t xml:space="preserve">malaria endemic areas is a </w:t>
      </w:r>
      <w:r w:rsidR="00FB043E" w:rsidRPr="00116B29">
        <w:rPr>
          <w:rFonts w:ascii="Times New Roman" w:hAnsi="Times New Roman" w:cs="Times New Roman"/>
          <w:sz w:val="24"/>
          <w:szCs w:val="24"/>
        </w:rPr>
        <w:t>necessity</w:t>
      </w:r>
      <w:r w:rsidR="0066163F" w:rsidRPr="00116B29">
        <w:rPr>
          <w:rFonts w:ascii="Times New Roman" w:hAnsi="Times New Roman" w:cs="Times New Roman"/>
          <w:sz w:val="24"/>
          <w:szCs w:val="24"/>
        </w:rPr>
        <w:t xml:space="preserve"> for a sustainable</w:t>
      </w:r>
      <w:r w:rsidRPr="00116B29">
        <w:rPr>
          <w:rFonts w:ascii="Times New Roman" w:hAnsi="Times New Roman" w:cs="Times New Roman"/>
          <w:sz w:val="24"/>
          <w:szCs w:val="24"/>
        </w:rPr>
        <w:t xml:space="preserve"> health and well-being</w:t>
      </w:r>
      <w:r w:rsidR="0066163F" w:rsidRPr="00116B29">
        <w:rPr>
          <w:rFonts w:ascii="Times New Roman" w:hAnsi="Times New Roman" w:cs="Times New Roman"/>
          <w:sz w:val="24"/>
          <w:szCs w:val="24"/>
        </w:rPr>
        <w:t xml:space="preserve"> of the individuals in the community</w:t>
      </w:r>
      <w:r w:rsidRPr="00116B29">
        <w:rPr>
          <w:rFonts w:ascii="Times New Roman" w:hAnsi="Times New Roman" w:cs="Times New Roman"/>
          <w:sz w:val="24"/>
          <w:szCs w:val="24"/>
        </w:rPr>
        <w:t xml:space="preserve">. </w:t>
      </w:r>
    </w:p>
    <w:p w:rsidR="00696933" w:rsidRPr="00116B29" w:rsidRDefault="00696933" w:rsidP="00901098">
      <w:pPr>
        <w:shd w:val="clear" w:color="auto" w:fill="FFFFFF"/>
        <w:spacing w:after="0" w:line="240" w:lineRule="auto"/>
        <w:jc w:val="both"/>
        <w:rPr>
          <w:rFonts w:ascii="Times New Roman" w:eastAsia="Times New Roman" w:hAnsi="Times New Roman" w:cs="Times New Roman"/>
          <w:b/>
          <w:sz w:val="24"/>
          <w:szCs w:val="24"/>
        </w:rPr>
      </w:pPr>
      <w:r w:rsidRPr="00116B29">
        <w:rPr>
          <w:rFonts w:ascii="Times New Roman" w:eastAsia="Times New Roman" w:hAnsi="Times New Roman" w:cs="Times New Roman"/>
          <w:b/>
          <w:sz w:val="24"/>
          <w:szCs w:val="24"/>
        </w:rPr>
        <w:t>Acknowledgement</w:t>
      </w:r>
    </w:p>
    <w:p w:rsidR="00FE489A" w:rsidRPr="00116B29" w:rsidRDefault="003755D4" w:rsidP="004C021B">
      <w:pPr>
        <w:shd w:val="clear" w:color="auto" w:fill="FFFFFF"/>
        <w:spacing w:line="240" w:lineRule="auto"/>
        <w:jc w:val="both"/>
        <w:rPr>
          <w:rFonts w:ascii="Times New Roman" w:eastAsia="Times New Roman" w:hAnsi="Times New Roman" w:cs="Times New Roman"/>
          <w:sz w:val="24"/>
          <w:szCs w:val="24"/>
        </w:rPr>
      </w:pPr>
      <w:r w:rsidRPr="00116B29">
        <w:rPr>
          <w:rFonts w:ascii="Times New Roman" w:eastAsia="Times New Roman" w:hAnsi="Times New Roman" w:cs="Times New Roman"/>
          <w:sz w:val="24"/>
          <w:szCs w:val="24"/>
        </w:rPr>
        <w:t>We sincerely thank a</w:t>
      </w:r>
      <w:r w:rsidR="00696933" w:rsidRPr="00116B29">
        <w:rPr>
          <w:rFonts w:ascii="Times New Roman" w:eastAsia="Times New Roman" w:hAnsi="Times New Roman" w:cs="Times New Roman"/>
          <w:sz w:val="24"/>
          <w:szCs w:val="24"/>
        </w:rPr>
        <w:t xml:space="preserve">ll the individuals of </w:t>
      </w:r>
      <w:proofErr w:type="spellStart"/>
      <w:r w:rsidR="00696933" w:rsidRPr="00116B29">
        <w:rPr>
          <w:rFonts w:ascii="Times New Roman" w:hAnsi="Times New Roman" w:cs="Times New Roman"/>
          <w:sz w:val="24"/>
          <w:szCs w:val="24"/>
        </w:rPr>
        <w:t>Lafiagyi</w:t>
      </w:r>
      <w:proofErr w:type="spellEnd"/>
      <w:r w:rsidR="00696933" w:rsidRPr="00116B29">
        <w:rPr>
          <w:rFonts w:ascii="Times New Roman" w:hAnsi="Times New Roman" w:cs="Times New Roman"/>
          <w:sz w:val="24"/>
          <w:szCs w:val="24"/>
        </w:rPr>
        <w:t xml:space="preserve"> </w:t>
      </w:r>
      <w:proofErr w:type="spellStart"/>
      <w:r w:rsidR="00696933" w:rsidRPr="00116B29">
        <w:rPr>
          <w:rFonts w:ascii="Times New Roman" w:hAnsi="Times New Roman" w:cs="Times New Roman"/>
          <w:sz w:val="24"/>
          <w:szCs w:val="24"/>
        </w:rPr>
        <w:t>Badegi</w:t>
      </w:r>
      <w:proofErr w:type="spellEnd"/>
      <w:r w:rsidR="00696933" w:rsidRPr="00116B29">
        <w:rPr>
          <w:rFonts w:ascii="Times New Roman" w:hAnsi="Times New Roman" w:cs="Times New Roman"/>
          <w:sz w:val="24"/>
          <w:szCs w:val="24"/>
        </w:rPr>
        <w:t xml:space="preserve"> community in Niger </w:t>
      </w:r>
      <w:r w:rsidR="004C021B" w:rsidRPr="00116B29">
        <w:rPr>
          <w:rFonts w:ascii="Times New Roman" w:hAnsi="Times New Roman" w:cs="Times New Roman"/>
          <w:sz w:val="24"/>
          <w:szCs w:val="24"/>
        </w:rPr>
        <w:t xml:space="preserve">State, </w:t>
      </w:r>
      <w:proofErr w:type="spellStart"/>
      <w:r w:rsidR="004C021B" w:rsidRPr="00116B29">
        <w:rPr>
          <w:rFonts w:ascii="Times New Roman" w:hAnsi="Times New Roman" w:cs="Times New Roman"/>
          <w:sz w:val="24"/>
          <w:szCs w:val="24"/>
        </w:rPr>
        <w:t>Nigeria</w:t>
      </w:r>
      <w:r w:rsidR="00696933" w:rsidRPr="00116B29">
        <w:rPr>
          <w:rFonts w:ascii="Times New Roman" w:eastAsia="Times New Roman" w:hAnsi="Times New Roman" w:cs="Times New Roman"/>
          <w:sz w:val="24"/>
          <w:szCs w:val="24"/>
        </w:rPr>
        <w:t>that</w:t>
      </w:r>
      <w:proofErr w:type="spellEnd"/>
      <w:r w:rsidR="00696933" w:rsidRPr="00116B29">
        <w:rPr>
          <w:rFonts w:ascii="Times New Roman" w:eastAsia="Times New Roman" w:hAnsi="Times New Roman" w:cs="Times New Roman"/>
          <w:sz w:val="24"/>
          <w:szCs w:val="24"/>
        </w:rPr>
        <w:t xml:space="preserve"> volunteered to be part of this study</w:t>
      </w:r>
      <w:r w:rsidRPr="00116B29">
        <w:rPr>
          <w:rFonts w:ascii="Times New Roman" w:eastAsia="Times New Roman" w:hAnsi="Times New Roman" w:cs="Times New Roman"/>
          <w:sz w:val="24"/>
          <w:szCs w:val="24"/>
        </w:rPr>
        <w:t>.</w:t>
      </w:r>
    </w:p>
    <w:p w:rsidR="00FE489A" w:rsidRPr="00116B29" w:rsidRDefault="00427ABE" w:rsidP="005F21A4">
      <w:pPr>
        <w:shd w:val="clear" w:color="auto" w:fill="FFFFFF"/>
        <w:spacing w:after="0" w:line="240" w:lineRule="auto"/>
        <w:jc w:val="both"/>
        <w:rPr>
          <w:rFonts w:ascii="Times New Roman" w:eastAsia="Times New Roman" w:hAnsi="Times New Roman" w:cs="Times New Roman"/>
          <w:b/>
          <w:sz w:val="24"/>
          <w:szCs w:val="24"/>
        </w:rPr>
      </w:pPr>
      <w:r w:rsidRPr="00116B29">
        <w:rPr>
          <w:rFonts w:ascii="Times New Roman" w:eastAsia="Times New Roman" w:hAnsi="Times New Roman" w:cs="Times New Roman"/>
          <w:b/>
          <w:sz w:val="24"/>
          <w:szCs w:val="24"/>
        </w:rPr>
        <w:t>Reference</w:t>
      </w:r>
    </w:p>
    <w:p w:rsidR="00F679D2" w:rsidRPr="00116B29" w:rsidRDefault="00F679D2" w:rsidP="001C1F3F">
      <w:pPr>
        <w:jc w:val="both"/>
        <w:rPr>
          <w:rFonts w:ascii="Times New Roman" w:hAnsi="Times New Roman" w:cs="Times New Roman"/>
          <w:i/>
          <w:iCs/>
          <w:sz w:val="24"/>
          <w:szCs w:val="24"/>
          <w:shd w:val="clear" w:color="auto" w:fill="FFFFFF"/>
        </w:rPr>
      </w:pPr>
      <w:proofErr w:type="spellStart"/>
      <w:proofErr w:type="gramStart"/>
      <w:r w:rsidRPr="00116B29">
        <w:rPr>
          <w:rStyle w:val="Hyperlink"/>
          <w:rFonts w:ascii="Times New Roman" w:hAnsi="Times New Roman" w:cs="Times New Roman"/>
          <w:color w:val="auto"/>
          <w:sz w:val="24"/>
          <w:szCs w:val="24"/>
          <w:u w:val="none"/>
        </w:rPr>
        <w:t>Afolabi</w:t>
      </w:r>
      <w:proofErr w:type="spellEnd"/>
      <w:r w:rsidRPr="00116B29">
        <w:rPr>
          <w:rStyle w:val="Hyperlink"/>
          <w:rFonts w:ascii="Times New Roman" w:hAnsi="Times New Roman" w:cs="Times New Roman"/>
          <w:color w:val="auto"/>
          <w:sz w:val="24"/>
          <w:szCs w:val="24"/>
          <w:u w:val="none"/>
        </w:rPr>
        <w:t xml:space="preserve">, B. M., </w:t>
      </w:r>
      <w:proofErr w:type="spellStart"/>
      <w:r w:rsidRPr="00116B29">
        <w:rPr>
          <w:rStyle w:val="Hyperlink"/>
          <w:rFonts w:ascii="Times New Roman" w:hAnsi="Times New Roman" w:cs="Times New Roman"/>
          <w:color w:val="auto"/>
          <w:sz w:val="24"/>
          <w:szCs w:val="24"/>
          <w:u w:val="none"/>
        </w:rPr>
        <w:t>Sofola</w:t>
      </w:r>
      <w:proofErr w:type="spellEnd"/>
      <w:r w:rsidRPr="00116B29">
        <w:rPr>
          <w:rStyle w:val="Hyperlink"/>
          <w:rFonts w:ascii="Times New Roman" w:hAnsi="Times New Roman" w:cs="Times New Roman"/>
          <w:color w:val="auto"/>
          <w:sz w:val="24"/>
          <w:szCs w:val="24"/>
          <w:u w:val="none"/>
        </w:rPr>
        <w:t xml:space="preserve">, O. T., </w:t>
      </w:r>
      <w:proofErr w:type="spellStart"/>
      <w:r w:rsidRPr="00116B29">
        <w:rPr>
          <w:rStyle w:val="Hyperlink"/>
          <w:rFonts w:ascii="Times New Roman" w:hAnsi="Times New Roman" w:cs="Times New Roman"/>
          <w:color w:val="auto"/>
          <w:sz w:val="24"/>
          <w:szCs w:val="24"/>
          <w:u w:val="none"/>
        </w:rPr>
        <w:t>Fatunmbi</w:t>
      </w:r>
      <w:proofErr w:type="spellEnd"/>
      <w:r w:rsidRPr="00116B29">
        <w:rPr>
          <w:rStyle w:val="Hyperlink"/>
          <w:rFonts w:ascii="Times New Roman" w:hAnsi="Times New Roman" w:cs="Times New Roman"/>
          <w:color w:val="auto"/>
          <w:sz w:val="24"/>
          <w:szCs w:val="24"/>
          <w:u w:val="none"/>
        </w:rPr>
        <w:t xml:space="preserve">, B. S., </w:t>
      </w:r>
      <w:proofErr w:type="spellStart"/>
      <w:r w:rsidRPr="00116B29">
        <w:rPr>
          <w:rStyle w:val="Hyperlink"/>
          <w:rFonts w:ascii="Times New Roman" w:hAnsi="Times New Roman" w:cs="Times New Roman"/>
          <w:color w:val="auto"/>
          <w:sz w:val="24"/>
          <w:szCs w:val="24"/>
          <w:u w:val="none"/>
        </w:rPr>
        <w:t>Komakech</w:t>
      </w:r>
      <w:proofErr w:type="spellEnd"/>
      <w:r w:rsidRPr="00116B29">
        <w:rPr>
          <w:rStyle w:val="Hyperlink"/>
          <w:rFonts w:ascii="Times New Roman" w:hAnsi="Times New Roman" w:cs="Times New Roman"/>
          <w:color w:val="auto"/>
          <w:sz w:val="24"/>
          <w:szCs w:val="24"/>
          <w:u w:val="none"/>
        </w:rPr>
        <w:t xml:space="preserve">, W., </w:t>
      </w:r>
      <w:proofErr w:type="spellStart"/>
      <w:r w:rsidRPr="00116B29">
        <w:rPr>
          <w:rStyle w:val="Hyperlink"/>
          <w:rFonts w:ascii="Times New Roman" w:hAnsi="Times New Roman" w:cs="Times New Roman"/>
          <w:color w:val="auto"/>
          <w:sz w:val="24"/>
          <w:szCs w:val="24"/>
          <w:u w:val="none"/>
        </w:rPr>
        <w:t>Okoh</w:t>
      </w:r>
      <w:proofErr w:type="spellEnd"/>
      <w:r w:rsidRPr="00116B29">
        <w:rPr>
          <w:rStyle w:val="Hyperlink"/>
          <w:rFonts w:ascii="Times New Roman" w:hAnsi="Times New Roman" w:cs="Times New Roman"/>
          <w:color w:val="auto"/>
          <w:sz w:val="24"/>
          <w:szCs w:val="24"/>
          <w:u w:val="none"/>
        </w:rPr>
        <w:t xml:space="preserve">, F., </w:t>
      </w:r>
      <w:proofErr w:type="spellStart"/>
      <w:r w:rsidRPr="00116B29">
        <w:rPr>
          <w:rStyle w:val="Hyperlink"/>
          <w:rFonts w:ascii="Times New Roman" w:hAnsi="Times New Roman" w:cs="Times New Roman"/>
          <w:color w:val="auto"/>
          <w:sz w:val="24"/>
          <w:szCs w:val="24"/>
          <w:u w:val="none"/>
        </w:rPr>
        <w:t>Saliu</w:t>
      </w:r>
      <w:proofErr w:type="spellEnd"/>
      <w:r w:rsidRPr="00116B29">
        <w:rPr>
          <w:rStyle w:val="Hyperlink"/>
          <w:rFonts w:ascii="Times New Roman" w:hAnsi="Times New Roman" w:cs="Times New Roman"/>
          <w:color w:val="auto"/>
          <w:sz w:val="24"/>
          <w:szCs w:val="24"/>
          <w:u w:val="none"/>
        </w:rPr>
        <w:t xml:space="preserve">, O. B., &amp; </w:t>
      </w:r>
      <w:proofErr w:type="spellStart"/>
      <w:r w:rsidRPr="00116B29">
        <w:rPr>
          <w:rStyle w:val="Hyperlink"/>
          <w:rFonts w:ascii="Times New Roman" w:hAnsi="Times New Roman" w:cs="Times New Roman"/>
          <w:color w:val="auto"/>
          <w:sz w:val="24"/>
          <w:szCs w:val="24"/>
          <w:u w:val="none"/>
        </w:rPr>
        <w:t>Fawole</w:t>
      </w:r>
      <w:proofErr w:type="spellEnd"/>
      <w:r w:rsidRPr="00116B29">
        <w:rPr>
          <w:rStyle w:val="Hyperlink"/>
          <w:rFonts w:ascii="Times New Roman" w:hAnsi="Times New Roman" w:cs="Times New Roman"/>
          <w:color w:val="auto"/>
          <w:sz w:val="24"/>
          <w:szCs w:val="24"/>
          <w:u w:val="none"/>
        </w:rPr>
        <w:t xml:space="preserve"> O. I. (2020).</w:t>
      </w:r>
      <w:proofErr w:type="gramEnd"/>
      <w:r w:rsidRPr="00116B29">
        <w:rPr>
          <w:rStyle w:val="Hyperlink"/>
          <w:rFonts w:ascii="Times New Roman" w:hAnsi="Times New Roman" w:cs="Times New Roman"/>
          <w:color w:val="auto"/>
          <w:sz w:val="24"/>
          <w:szCs w:val="24"/>
          <w:u w:val="none"/>
        </w:rPr>
        <w:t xml:space="preserve"> </w:t>
      </w:r>
      <w:proofErr w:type="gramStart"/>
      <w:r w:rsidRPr="00116B29">
        <w:rPr>
          <w:rStyle w:val="Hyperlink"/>
          <w:rFonts w:ascii="Times New Roman" w:hAnsi="Times New Roman" w:cs="Times New Roman"/>
          <w:color w:val="auto"/>
          <w:sz w:val="24"/>
          <w:szCs w:val="24"/>
          <w:u w:val="none"/>
        </w:rPr>
        <w:t xml:space="preserve">Knowledge and use of insecticide-treated bed nets among pregnant women attending antenatal clinic in primary health care centers in </w:t>
      </w:r>
      <w:proofErr w:type="spellStart"/>
      <w:r w:rsidRPr="00116B29">
        <w:rPr>
          <w:rStyle w:val="Hyperlink"/>
          <w:rFonts w:ascii="Times New Roman" w:hAnsi="Times New Roman" w:cs="Times New Roman"/>
          <w:color w:val="auto"/>
          <w:sz w:val="24"/>
          <w:szCs w:val="24"/>
          <w:u w:val="none"/>
        </w:rPr>
        <w:t>Kwara</w:t>
      </w:r>
      <w:proofErr w:type="spellEnd"/>
      <w:r w:rsidRPr="00116B29">
        <w:rPr>
          <w:rStyle w:val="Hyperlink"/>
          <w:rFonts w:ascii="Times New Roman" w:hAnsi="Times New Roman" w:cs="Times New Roman"/>
          <w:color w:val="auto"/>
          <w:sz w:val="24"/>
          <w:szCs w:val="24"/>
          <w:u w:val="none"/>
        </w:rPr>
        <w:t xml:space="preserve"> State, North Central Nigeria.</w:t>
      </w:r>
      <w:proofErr w:type="gramEnd"/>
      <w:r w:rsidRPr="00116B29">
        <w:rPr>
          <w:rStyle w:val="Hyperlink"/>
          <w:rFonts w:ascii="Times New Roman" w:hAnsi="Times New Roman" w:cs="Times New Roman"/>
          <w:color w:val="auto"/>
          <w:sz w:val="24"/>
          <w:szCs w:val="24"/>
          <w:u w:val="none"/>
        </w:rPr>
        <w:t xml:space="preserve"> </w:t>
      </w:r>
      <w:r w:rsidRPr="00116B29">
        <w:rPr>
          <w:rStyle w:val="Hyperlink"/>
          <w:rFonts w:ascii="Times New Roman" w:hAnsi="Times New Roman" w:cs="Times New Roman"/>
          <w:i/>
          <w:color w:val="auto"/>
          <w:sz w:val="24"/>
          <w:szCs w:val="24"/>
          <w:u w:val="none"/>
        </w:rPr>
        <w:t>BMC Public Health</w:t>
      </w:r>
      <w:r>
        <w:rPr>
          <w:rStyle w:val="Hyperlink"/>
          <w:rFonts w:ascii="Times New Roman" w:hAnsi="Times New Roman" w:cs="Times New Roman"/>
          <w:color w:val="auto"/>
          <w:sz w:val="24"/>
          <w:szCs w:val="24"/>
          <w:u w:val="none"/>
        </w:rPr>
        <w:t>,</w:t>
      </w:r>
      <w:r w:rsidRPr="00116B29">
        <w:rPr>
          <w:rStyle w:val="Hyperlink"/>
          <w:rFonts w:ascii="Times New Roman" w:hAnsi="Times New Roman" w:cs="Times New Roman"/>
          <w:color w:val="auto"/>
          <w:sz w:val="24"/>
          <w:szCs w:val="24"/>
          <w:u w:val="none"/>
        </w:rPr>
        <w:t xml:space="preserve"> 201(1), 1-10.</w:t>
      </w:r>
    </w:p>
    <w:p w:rsidR="00F679D2" w:rsidRPr="00116B29" w:rsidRDefault="00F679D2" w:rsidP="001C1F3F">
      <w:pPr>
        <w:spacing w:line="240" w:lineRule="auto"/>
        <w:jc w:val="both"/>
        <w:rPr>
          <w:rFonts w:ascii="Times New Roman" w:hAnsi="Times New Roman" w:cs="Times New Roman"/>
          <w:i/>
          <w:iCs/>
          <w:sz w:val="24"/>
          <w:szCs w:val="24"/>
          <w:shd w:val="clear" w:color="auto" w:fill="FFFFFF"/>
        </w:rPr>
      </w:pPr>
      <w:proofErr w:type="spellStart"/>
      <w:r w:rsidRPr="00116B29">
        <w:rPr>
          <w:rStyle w:val="Hyperlink"/>
          <w:rFonts w:ascii="Times New Roman" w:hAnsi="Times New Roman" w:cs="Times New Roman"/>
          <w:color w:val="auto"/>
          <w:sz w:val="24"/>
          <w:szCs w:val="24"/>
          <w:u w:val="none"/>
        </w:rPr>
        <w:t>Agboola</w:t>
      </w:r>
      <w:proofErr w:type="spellEnd"/>
      <w:r w:rsidRPr="00116B29">
        <w:rPr>
          <w:rStyle w:val="Hyperlink"/>
          <w:rFonts w:ascii="Times New Roman" w:hAnsi="Times New Roman" w:cs="Times New Roman"/>
          <w:color w:val="auto"/>
          <w:sz w:val="24"/>
          <w:szCs w:val="24"/>
          <w:u w:val="none"/>
        </w:rPr>
        <w:t xml:space="preserve">, P. M., Peter, E., Alexander, P., </w:t>
      </w:r>
      <w:proofErr w:type="spellStart"/>
      <w:r w:rsidRPr="00116B29">
        <w:rPr>
          <w:rStyle w:val="Hyperlink"/>
          <w:rFonts w:ascii="Times New Roman" w:hAnsi="Times New Roman" w:cs="Times New Roman"/>
          <w:color w:val="auto"/>
          <w:sz w:val="24"/>
          <w:szCs w:val="24"/>
          <w:u w:val="none"/>
        </w:rPr>
        <w:t>Koggie</w:t>
      </w:r>
      <w:proofErr w:type="spellEnd"/>
      <w:r w:rsidRPr="00116B29">
        <w:rPr>
          <w:rStyle w:val="Hyperlink"/>
          <w:rFonts w:ascii="Times New Roman" w:hAnsi="Times New Roman" w:cs="Times New Roman"/>
          <w:color w:val="auto"/>
          <w:sz w:val="24"/>
          <w:szCs w:val="24"/>
          <w:u w:val="none"/>
        </w:rPr>
        <w:t xml:space="preserve">, A. Z., </w:t>
      </w:r>
      <w:proofErr w:type="spellStart"/>
      <w:r w:rsidRPr="00116B29">
        <w:rPr>
          <w:rStyle w:val="Hyperlink"/>
          <w:rFonts w:ascii="Times New Roman" w:hAnsi="Times New Roman" w:cs="Times New Roman"/>
          <w:color w:val="auto"/>
          <w:sz w:val="24"/>
          <w:szCs w:val="24"/>
          <w:u w:val="none"/>
        </w:rPr>
        <w:t>Maikenti</w:t>
      </w:r>
      <w:proofErr w:type="spellEnd"/>
      <w:r w:rsidRPr="00116B29">
        <w:rPr>
          <w:rStyle w:val="Hyperlink"/>
          <w:rFonts w:ascii="Times New Roman" w:hAnsi="Times New Roman" w:cs="Times New Roman"/>
          <w:color w:val="auto"/>
          <w:sz w:val="24"/>
          <w:szCs w:val="24"/>
          <w:u w:val="none"/>
        </w:rPr>
        <w:t xml:space="preserve">, J. I. (2019). </w:t>
      </w:r>
      <w:proofErr w:type="gramStart"/>
      <w:r w:rsidRPr="00116B29">
        <w:rPr>
          <w:rStyle w:val="Hyperlink"/>
          <w:rFonts w:ascii="Times New Roman" w:hAnsi="Times New Roman" w:cs="Times New Roman"/>
          <w:color w:val="auto"/>
          <w:sz w:val="24"/>
          <w:szCs w:val="24"/>
          <w:u w:val="none"/>
        </w:rPr>
        <w:t>The prevalence of malaria among blood donors in Lagos University Teaching Hospital Lagos Nigeria.</w:t>
      </w:r>
      <w:proofErr w:type="gramEnd"/>
      <w:r w:rsidRPr="00116B29">
        <w:rPr>
          <w:rStyle w:val="Hyperlink"/>
          <w:rFonts w:ascii="Times New Roman" w:hAnsi="Times New Roman" w:cs="Times New Roman"/>
          <w:color w:val="auto"/>
          <w:sz w:val="24"/>
          <w:szCs w:val="24"/>
          <w:u w:val="none"/>
        </w:rPr>
        <w:t xml:space="preserve"> </w:t>
      </w:r>
      <w:r w:rsidRPr="00116B29">
        <w:rPr>
          <w:rStyle w:val="Hyperlink"/>
          <w:rFonts w:ascii="Times New Roman" w:hAnsi="Times New Roman" w:cs="Times New Roman"/>
          <w:i/>
          <w:color w:val="auto"/>
          <w:sz w:val="24"/>
          <w:szCs w:val="24"/>
          <w:u w:val="none"/>
        </w:rPr>
        <w:t>Journal Health Science</w:t>
      </w:r>
      <w:r w:rsidRPr="00116B29">
        <w:rPr>
          <w:rStyle w:val="Hyperlink"/>
          <w:rFonts w:ascii="Times New Roman" w:hAnsi="Times New Roman" w:cs="Times New Roman"/>
          <w:color w:val="auto"/>
          <w:sz w:val="24"/>
          <w:szCs w:val="24"/>
          <w:u w:val="none"/>
        </w:rPr>
        <w:t>, 5, 47-51.</w:t>
      </w:r>
    </w:p>
    <w:p w:rsidR="00F679D2" w:rsidRPr="00116B29" w:rsidRDefault="00F679D2" w:rsidP="001C1F3F">
      <w:pPr>
        <w:spacing w:line="240" w:lineRule="auto"/>
        <w:jc w:val="both"/>
        <w:rPr>
          <w:rFonts w:ascii="Times New Roman" w:hAnsi="Times New Roman" w:cs="Times New Roman"/>
          <w:i/>
          <w:sz w:val="24"/>
          <w:szCs w:val="24"/>
          <w:shd w:val="clear" w:color="auto" w:fill="FFFFFF"/>
        </w:rPr>
      </w:pPr>
      <w:proofErr w:type="gramStart"/>
      <w:r w:rsidRPr="00116B29">
        <w:rPr>
          <w:rFonts w:ascii="Times New Roman" w:hAnsi="Times New Roman" w:cs="Times New Roman"/>
          <w:sz w:val="24"/>
          <w:szCs w:val="24"/>
          <w:shd w:val="clear" w:color="auto" w:fill="FFFFFF"/>
        </w:rPr>
        <w:t xml:space="preserve">Ahmed, M. A., </w:t>
      </w:r>
      <w:proofErr w:type="spellStart"/>
      <w:r w:rsidRPr="00116B29">
        <w:rPr>
          <w:rFonts w:ascii="Times New Roman" w:hAnsi="Times New Roman" w:cs="Times New Roman"/>
          <w:sz w:val="24"/>
          <w:szCs w:val="24"/>
          <w:shd w:val="clear" w:color="auto" w:fill="FFFFFF"/>
        </w:rPr>
        <w:t>Jibril</w:t>
      </w:r>
      <w:proofErr w:type="spellEnd"/>
      <w:r w:rsidRPr="00116B29">
        <w:rPr>
          <w:rFonts w:ascii="Times New Roman" w:hAnsi="Times New Roman" w:cs="Times New Roman"/>
          <w:sz w:val="24"/>
          <w:szCs w:val="24"/>
          <w:shd w:val="clear" w:color="auto" w:fill="FFFFFF"/>
        </w:rPr>
        <w:t xml:space="preserve">, I. A., Ibrahim, M. T. O, &amp; </w:t>
      </w:r>
      <w:proofErr w:type="spellStart"/>
      <w:r w:rsidRPr="00116B29">
        <w:rPr>
          <w:rFonts w:ascii="Times New Roman" w:hAnsi="Times New Roman" w:cs="Times New Roman"/>
          <w:sz w:val="24"/>
          <w:szCs w:val="24"/>
          <w:shd w:val="clear" w:color="auto" w:fill="FFFFFF"/>
        </w:rPr>
        <w:t>Bako</w:t>
      </w:r>
      <w:proofErr w:type="spellEnd"/>
      <w:r w:rsidRPr="00116B29">
        <w:rPr>
          <w:rFonts w:ascii="Times New Roman" w:hAnsi="Times New Roman" w:cs="Times New Roman"/>
          <w:sz w:val="24"/>
          <w:szCs w:val="24"/>
          <w:shd w:val="clear" w:color="auto" w:fill="FFFFFF"/>
        </w:rPr>
        <w:t xml:space="preserve"> I. A. (2019).</w:t>
      </w:r>
      <w:proofErr w:type="gramEnd"/>
      <w:r w:rsidRPr="00116B29">
        <w:rPr>
          <w:rFonts w:ascii="Times New Roman" w:hAnsi="Times New Roman" w:cs="Times New Roman"/>
          <w:sz w:val="24"/>
          <w:szCs w:val="24"/>
          <w:shd w:val="clear" w:color="auto" w:fill="FFFFFF"/>
        </w:rPr>
        <w:t xml:space="preserve"> Prevalence of malaria and its Association with socio-demographic factors among children </w:t>
      </w:r>
      <w:proofErr w:type="gramStart"/>
      <w:r w:rsidRPr="00116B29">
        <w:rPr>
          <w:rFonts w:ascii="Times New Roman" w:hAnsi="Times New Roman" w:cs="Times New Roman"/>
          <w:sz w:val="24"/>
          <w:szCs w:val="24"/>
          <w:shd w:val="clear" w:color="auto" w:fill="FFFFFF"/>
        </w:rPr>
        <w:t>under</w:t>
      </w:r>
      <w:proofErr w:type="gramEnd"/>
      <w:r w:rsidRPr="00116B29">
        <w:rPr>
          <w:rFonts w:ascii="Times New Roman" w:hAnsi="Times New Roman" w:cs="Times New Roman"/>
          <w:sz w:val="24"/>
          <w:szCs w:val="24"/>
          <w:shd w:val="clear" w:color="auto" w:fill="FFFFFF"/>
        </w:rPr>
        <w:t xml:space="preserve"> 5 years in Niger state, Nigeria. </w:t>
      </w:r>
      <w:r w:rsidRPr="00116B29">
        <w:rPr>
          <w:rFonts w:ascii="Times New Roman" w:hAnsi="Times New Roman" w:cs="Times New Roman"/>
          <w:i/>
          <w:sz w:val="24"/>
          <w:szCs w:val="24"/>
          <w:shd w:val="clear" w:color="auto" w:fill="FFFFFF"/>
        </w:rPr>
        <w:t>Annals of Nigerian Medicine</w:t>
      </w:r>
      <w:r w:rsidRPr="00116B29">
        <w:rPr>
          <w:rFonts w:ascii="Times New Roman" w:hAnsi="Times New Roman" w:cs="Times New Roman"/>
          <w:sz w:val="24"/>
          <w:szCs w:val="24"/>
          <w:shd w:val="clear" w:color="auto" w:fill="FFFFFF"/>
        </w:rPr>
        <w:t>, 13(1), 23-28. https://doi.org/10.4103/anm.anm_31_18.</w:t>
      </w:r>
    </w:p>
    <w:p w:rsidR="00F679D2" w:rsidRPr="00116B29" w:rsidRDefault="00F679D2" w:rsidP="001C1F3F">
      <w:pPr>
        <w:spacing w:line="240" w:lineRule="auto"/>
        <w:jc w:val="both"/>
        <w:rPr>
          <w:rFonts w:ascii="Times New Roman" w:hAnsi="Times New Roman" w:cs="Times New Roman"/>
          <w:sz w:val="24"/>
          <w:szCs w:val="24"/>
          <w:shd w:val="clear" w:color="auto" w:fill="FFFFFF"/>
        </w:rPr>
      </w:pPr>
      <w:proofErr w:type="spellStart"/>
      <w:r w:rsidRPr="00116B29">
        <w:rPr>
          <w:rFonts w:ascii="Times New Roman" w:hAnsi="Times New Roman" w:cs="Times New Roman"/>
          <w:sz w:val="24"/>
          <w:szCs w:val="24"/>
          <w:shd w:val="clear" w:color="auto" w:fill="FFFFFF"/>
        </w:rPr>
        <w:t>Ajwad</w:t>
      </w:r>
      <w:proofErr w:type="spellEnd"/>
      <w:r w:rsidRPr="00116B29">
        <w:rPr>
          <w:rFonts w:ascii="Times New Roman" w:hAnsi="Times New Roman" w:cs="Times New Roman"/>
          <w:sz w:val="24"/>
          <w:szCs w:val="24"/>
          <w:shd w:val="clear" w:color="auto" w:fill="FFFFFF"/>
        </w:rPr>
        <w:t xml:space="preserve"> A. A. (2021). </w:t>
      </w:r>
      <w:proofErr w:type="gramStart"/>
      <w:r w:rsidRPr="00116B29">
        <w:rPr>
          <w:rFonts w:ascii="Times New Roman" w:hAnsi="Times New Roman" w:cs="Times New Roman"/>
          <w:sz w:val="24"/>
          <w:szCs w:val="24"/>
          <w:shd w:val="clear" w:color="auto" w:fill="FFFFFF"/>
        </w:rPr>
        <w:t>Determination of Packed Cell Volume</w:t>
      </w:r>
      <w:r w:rsidRPr="00116B29">
        <w:rPr>
          <w:rFonts w:ascii="Times New Roman" w:hAnsi="Times New Roman" w:cs="Times New Roman"/>
          <w:i/>
          <w:sz w:val="24"/>
          <w:szCs w:val="24"/>
          <w:shd w:val="clear" w:color="auto" w:fill="FFFFFF"/>
        </w:rPr>
        <w:t>.</w:t>
      </w:r>
      <w:proofErr w:type="gramEnd"/>
      <w:r w:rsidRPr="00116B29">
        <w:rPr>
          <w:rFonts w:ascii="Times New Roman" w:hAnsi="Times New Roman" w:cs="Times New Roman"/>
          <w:i/>
          <w:sz w:val="24"/>
          <w:szCs w:val="24"/>
          <w:shd w:val="clear" w:color="auto" w:fill="FFFFFF"/>
        </w:rPr>
        <w:t xml:space="preserve"> </w:t>
      </w:r>
      <w:proofErr w:type="gramStart"/>
      <w:r w:rsidRPr="00116B29">
        <w:rPr>
          <w:rFonts w:ascii="Times New Roman" w:hAnsi="Times New Roman" w:cs="Times New Roman"/>
          <w:i/>
          <w:sz w:val="24"/>
          <w:szCs w:val="24"/>
          <w:shd w:val="clear" w:color="auto" w:fill="FFFFFF"/>
        </w:rPr>
        <w:t xml:space="preserve">University of </w:t>
      </w:r>
      <w:proofErr w:type="spellStart"/>
      <w:r w:rsidRPr="00116B29">
        <w:rPr>
          <w:rFonts w:ascii="Times New Roman" w:hAnsi="Times New Roman" w:cs="Times New Roman"/>
          <w:i/>
          <w:sz w:val="24"/>
          <w:szCs w:val="24"/>
          <w:shd w:val="clear" w:color="auto" w:fill="FFFFFF"/>
        </w:rPr>
        <w:t>Diyala</w:t>
      </w:r>
      <w:proofErr w:type="spellEnd"/>
      <w:r w:rsidRPr="00116B29">
        <w:rPr>
          <w:rFonts w:ascii="Times New Roman" w:hAnsi="Times New Roman" w:cs="Times New Roman"/>
          <w:i/>
          <w:sz w:val="24"/>
          <w:szCs w:val="24"/>
          <w:shd w:val="clear" w:color="auto" w:fill="FFFFFF"/>
        </w:rPr>
        <w:t>.</w:t>
      </w:r>
      <w:proofErr w:type="gramEnd"/>
      <w:r w:rsidRPr="00116B29">
        <w:rPr>
          <w:rFonts w:ascii="Times New Roman" w:hAnsi="Times New Roman" w:cs="Times New Roman"/>
          <w:i/>
          <w:sz w:val="24"/>
          <w:szCs w:val="24"/>
          <w:shd w:val="clear" w:color="auto" w:fill="FFFFFF"/>
        </w:rPr>
        <w:t xml:space="preserve"> p. 10 </w:t>
      </w:r>
      <w:hyperlink r:id="rId5" w:history="1">
        <w:r w:rsidRPr="00116B29">
          <w:rPr>
            <w:rStyle w:val="Hyperlink"/>
            <w:rFonts w:ascii="Times New Roman" w:hAnsi="Times New Roman" w:cs="Times New Roman"/>
            <w:color w:val="auto"/>
            <w:sz w:val="24"/>
            <w:szCs w:val="24"/>
            <w:u w:val="none"/>
            <w:shd w:val="clear" w:color="auto" w:fill="FFFFFF"/>
          </w:rPr>
          <w:t>http://medicine.uodiyala.edu.iq/uploads/AMA%20Files/Lectures/2/Physiology/Dr.%20Asmaa%20Abbass/Course%201/PCV.pdf</w:t>
        </w:r>
      </w:hyperlink>
    </w:p>
    <w:p w:rsidR="00F679D2" w:rsidRPr="00253543" w:rsidRDefault="00F679D2" w:rsidP="001C1F3F">
      <w:pPr>
        <w:spacing w:line="240" w:lineRule="auto"/>
        <w:jc w:val="both"/>
        <w:rPr>
          <w:rFonts w:ascii="Times New Roman" w:hAnsi="Times New Roman" w:cs="Times New Roman"/>
          <w:sz w:val="24"/>
          <w:szCs w:val="24"/>
          <w:shd w:val="clear" w:color="auto" w:fill="FFFFFF"/>
        </w:rPr>
      </w:pPr>
      <w:proofErr w:type="spellStart"/>
      <w:proofErr w:type="gramStart"/>
      <w:r w:rsidRPr="00253543">
        <w:rPr>
          <w:rFonts w:ascii="Times New Roman" w:hAnsi="Times New Roman" w:cs="Times New Roman"/>
          <w:sz w:val="24"/>
          <w:szCs w:val="24"/>
          <w:shd w:val="clear" w:color="auto" w:fill="FFFFFF"/>
        </w:rPr>
        <w:t>Angupale</w:t>
      </w:r>
      <w:proofErr w:type="spellEnd"/>
      <w:r w:rsidRPr="00253543">
        <w:rPr>
          <w:rFonts w:ascii="Times New Roman" w:hAnsi="Times New Roman" w:cs="Times New Roman"/>
          <w:sz w:val="24"/>
          <w:szCs w:val="24"/>
          <w:shd w:val="clear" w:color="auto" w:fill="FFFFFF"/>
        </w:rPr>
        <w:t xml:space="preserve">, J. R., </w:t>
      </w:r>
      <w:proofErr w:type="spellStart"/>
      <w:r w:rsidRPr="00253543">
        <w:rPr>
          <w:rFonts w:ascii="Times New Roman" w:hAnsi="Times New Roman" w:cs="Times New Roman"/>
          <w:sz w:val="24"/>
          <w:szCs w:val="24"/>
          <w:shd w:val="clear" w:color="auto" w:fill="FFFFFF"/>
        </w:rPr>
        <w:t>Tusiimire</w:t>
      </w:r>
      <w:proofErr w:type="spellEnd"/>
      <w:r w:rsidRPr="00253543">
        <w:rPr>
          <w:rFonts w:ascii="Times New Roman" w:hAnsi="Times New Roman" w:cs="Times New Roman"/>
          <w:sz w:val="24"/>
          <w:szCs w:val="24"/>
          <w:shd w:val="clear" w:color="auto" w:fill="FFFFFF"/>
        </w:rPr>
        <w:t xml:space="preserve">, J., &amp; </w:t>
      </w:r>
      <w:proofErr w:type="spellStart"/>
      <w:r w:rsidRPr="00253543">
        <w:rPr>
          <w:rFonts w:ascii="Times New Roman" w:hAnsi="Times New Roman" w:cs="Times New Roman"/>
          <w:sz w:val="24"/>
          <w:szCs w:val="24"/>
          <w:shd w:val="clear" w:color="auto" w:fill="FFFFFF"/>
        </w:rPr>
        <w:t>Ngwuluka</w:t>
      </w:r>
      <w:proofErr w:type="spellEnd"/>
      <w:r w:rsidRPr="00253543">
        <w:rPr>
          <w:rFonts w:ascii="Times New Roman" w:hAnsi="Times New Roman" w:cs="Times New Roman"/>
          <w:sz w:val="24"/>
          <w:szCs w:val="24"/>
          <w:shd w:val="clear" w:color="auto" w:fill="FFFFFF"/>
        </w:rPr>
        <w:t>, N. C. (2023).</w:t>
      </w:r>
      <w:proofErr w:type="gramEnd"/>
      <w:r w:rsidRPr="00253543">
        <w:rPr>
          <w:rFonts w:ascii="Times New Roman" w:hAnsi="Times New Roman" w:cs="Times New Roman"/>
          <w:sz w:val="24"/>
          <w:szCs w:val="24"/>
          <w:shd w:val="clear" w:color="auto" w:fill="FFFFFF"/>
        </w:rPr>
        <w:t xml:space="preserve"> A review of efficacy and safety of Ugandan anti-malarial plants with application of RITAM score. </w:t>
      </w:r>
      <w:r w:rsidRPr="00253543">
        <w:rPr>
          <w:rFonts w:ascii="Times New Roman" w:hAnsi="Times New Roman" w:cs="Times New Roman"/>
          <w:i/>
          <w:iCs/>
          <w:sz w:val="24"/>
          <w:szCs w:val="24"/>
          <w:shd w:val="clear" w:color="auto" w:fill="FFFFFF"/>
        </w:rPr>
        <w:t>Malaria Journal</w:t>
      </w:r>
      <w:r w:rsidRPr="00253543">
        <w:rPr>
          <w:rFonts w:ascii="Times New Roman" w:hAnsi="Times New Roman" w:cs="Times New Roman"/>
          <w:sz w:val="24"/>
          <w:szCs w:val="24"/>
          <w:shd w:val="clear" w:color="auto" w:fill="FFFFFF"/>
        </w:rPr>
        <w:t>, </w:t>
      </w:r>
      <w:r w:rsidRPr="00253543">
        <w:rPr>
          <w:rFonts w:ascii="Times New Roman" w:hAnsi="Times New Roman" w:cs="Times New Roman"/>
          <w:i/>
          <w:iCs/>
          <w:sz w:val="24"/>
          <w:szCs w:val="24"/>
          <w:shd w:val="clear" w:color="auto" w:fill="FFFFFF"/>
        </w:rPr>
        <w:t>22</w:t>
      </w:r>
      <w:r w:rsidRPr="00253543">
        <w:rPr>
          <w:rFonts w:ascii="Times New Roman" w:hAnsi="Times New Roman" w:cs="Times New Roman"/>
          <w:sz w:val="24"/>
          <w:szCs w:val="24"/>
          <w:shd w:val="clear" w:color="auto" w:fill="FFFFFF"/>
        </w:rPr>
        <w:t>(1), 1-19.</w:t>
      </w:r>
    </w:p>
    <w:p w:rsidR="00F679D2" w:rsidRPr="00253543" w:rsidRDefault="00F679D2" w:rsidP="001C1F3F">
      <w:pPr>
        <w:spacing w:line="240" w:lineRule="auto"/>
        <w:jc w:val="both"/>
        <w:rPr>
          <w:rFonts w:ascii="Times New Roman" w:hAnsi="Times New Roman" w:cs="Times New Roman"/>
          <w:sz w:val="32"/>
          <w:szCs w:val="32"/>
          <w:shd w:val="clear" w:color="auto" w:fill="FFFFFF"/>
        </w:rPr>
      </w:pPr>
      <w:proofErr w:type="spellStart"/>
      <w:proofErr w:type="gramStart"/>
      <w:r w:rsidRPr="00253543">
        <w:rPr>
          <w:rFonts w:ascii="Times New Roman" w:hAnsi="Times New Roman" w:cs="Times New Roman"/>
          <w:sz w:val="24"/>
          <w:szCs w:val="24"/>
          <w:shd w:val="clear" w:color="auto" w:fill="FFFFFF"/>
        </w:rPr>
        <w:t>Azeez</w:t>
      </w:r>
      <w:proofErr w:type="spellEnd"/>
      <w:r w:rsidRPr="00253543">
        <w:rPr>
          <w:rFonts w:ascii="Times New Roman" w:hAnsi="Times New Roman" w:cs="Times New Roman"/>
          <w:sz w:val="24"/>
          <w:szCs w:val="24"/>
          <w:shd w:val="clear" w:color="auto" w:fill="FFFFFF"/>
        </w:rPr>
        <w:t xml:space="preserve">, M. M., &amp; </w:t>
      </w:r>
      <w:proofErr w:type="spellStart"/>
      <w:r w:rsidRPr="00253543">
        <w:rPr>
          <w:rFonts w:ascii="Times New Roman" w:hAnsi="Times New Roman" w:cs="Times New Roman"/>
          <w:sz w:val="24"/>
          <w:szCs w:val="24"/>
          <w:shd w:val="clear" w:color="auto" w:fill="FFFFFF"/>
        </w:rPr>
        <w:t>Akinbo</w:t>
      </w:r>
      <w:proofErr w:type="spellEnd"/>
      <w:r w:rsidRPr="00253543">
        <w:rPr>
          <w:rFonts w:ascii="Times New Roman" w:hAnsi="Times New Roman" w:cs="Times New Roman"/>
          <w:sz w:val="24"/>
          <w:szCs w:val="24"/>
          <w:shd w:val="clear" w:color="auto" w:fill="FFFFFF"/>
        </w:rPr>
        <w:t>, F. O. (2022).</w:t>
      </w:r>
      <w:proofErr w:type="gramEnd"/>
      <w:r w:rsidRPr="00253543">
        <w:rPr>
          <w:rFonts w:ascii="Times New Roman" w:hAnsi="Times New Roman" w:cs="Times New Roman"/>
          <w:sz w:val="24"/>
          <w:szCs w:val="24"/>
          <w:shd w:val="clear" w:color="auto" w:fill="FFFFFF"/>
        </w:rPr>
        <w:t xml:space="preserve"> </w:t>
      </w:r>
      <w:proofErr w:type="gramStart"/>
      <w:r w:rsidRPr="00253543">
        <w:rPr>
          <w:rFonts w:ascii="Times New Roman" w:hAnsi="Times New Roman" w:cs="Times New Roman"/>
          <w:sz w:val="24"/>
          <w:szCs w:val="24"/>
          <w:shd w:val="clear" w:color="auto" w:fill="FFFFFF"/>
        </w:rPr>
        <w:t xml:space="preserve">“Asymptomatic” plasmodium </w:t>
      </w:r>
      <w:proofErr w:type="spellStart"/>
      <w:r w:rsidRPr="00253543">
        <w:rPr>
          <w:rFonts w:ascii="Times New Roman" w:hAnsi="Times New Roman" w:cs="Times New Roman"/>
          <w:sz w:val="24"/>
          <w:szCs w:val="24"/>
          <w:shd w:val="clear" w:color="auto" w:fill="FFFFFF"/>
        </w:rPr>
        <w:t>falciparum</w:t>
      </w:r>
      <w:proofErr w:type="spellEnd"/>
      <w:r w:rsidRPr="00253543">
        <w:rPr>
          <w:rFonts w:ascii="Times New Roman" w:hAnsi="Times New Roman" w:cs="Times New Roman"/>
          <w:sz w:val="24"/>
          <w:szCs w:val="24"/>
          <w:shd w:val="clear" w:color="auto" w:fill="FFFFFF"/>
        </w:rPr>
        <w:t xml:space="preserve"> </w:t>
      </w:r>
      <w:proofErr w:type="spellStart"/>
      <w:r w:rsidRPr="00253543">
        <w:rPr>
          <w:rFonts w:ascii="Times New Roman" w:hAnsi="Times New Roman" w:cs="Times New Roman"/>
          <w:sz w:val="24"/>
          <w:szCs w:val="24"/>
          <w:shd w:val="clear" w:color="auto" w:fill="FFFFFF"/>
        </w:rPr>
        <w:t>parasitemia</w:t>
      </w:r>
      <w:proofErr w:type="spellEnd"/>
      <w:r w:rsidRPr="00253543">
        <w:rPr>
          <w:rFonts w:ascii="Times New Roman" w:hAnsi="Times New Roman" w:cs="Times New Roman"/>
          <w:sz w:val="24"/>
          <w:szCs w:val="24"/>
          <w:shd w:val="clear" w:color="auto" w:fill="FFFFFF"/>
        </w:rPr>
        <w:t xml:space="preserve"> and micronutrient deficiencies among pregnant women in Oyo State.</w:t>
      </w:r>
      <w:proofErr w:type="gramEnd"/>
      <w:r w:rsidRPr="00253543">
        <w:rPr>
          <w:rFonts w:ascii="Times New Roman" w:hAnsi="Times New Roman" w:cs="Times New Roman"/>
          <w:sz w:val="24"/>
          <w:szCs w:val="24"/>
          <w:shd w:val="clear" w:color="auto" w:fill="FFFFFF"/>
        </w:rPr>
        <w:t> </w:t>
      </w:r>
      <w:proofErr w:type="gramStart"/>
      <w:r w:rsidRPr="00253543">
        <w:rPr>
          <w:rFonts w:ascii="Times New Roman" w:hAnsi="Times New Roman" w:cs="Times New Roman"/>
          <w:i/>
          <w:iCs/>
          <w:sz w:val="24"/>
          <w:szCs w:val="24"/>
          <w:shd w:val="clear" w:color="auto" w:fill="FFFFFF"/>
        </w:rPr>
        <w:t>Biomedical and Biotechnology Research Journal (BBRJ)</w:t>
      </w:r>
      <w:r w:rsidRPr="00253543">
        <w:rPr>
          <w:rFonts w:ascii="Times New Roman" w:hAnsi="Times New Roman" w:cs="Times New Roman"/>
          <w:sz w:val="24"/>
          <w:szCs w:val="24"/>
          <w:shd w:val="clear" w:color="auto" w:fill="FFFFFF"/>
        </w:rPr>
        <w:t>, </w:t>
      </w:r>
      <w:r w:rsidRPr="00253543">
        <w:rPr>
          <w:rFonts w:ascii="Times New Roman" w:hAnsi="Times New Roman" w:cs="Times New Roman"/>
          <w:i/>
          <w:iCs/>
          <w:sz w:val="24"/>
          <w:szCs w:val="24"/>
          <w:shd w:val="clear" w:color="auto" w:fill="FFFFFF"/>
        </w:rPr>
        <w:t>6</w:t>
      </w:r>
      <w:r w:rsidRPr="00253543">
        <w:rPr>
          <w:rFonts w:ascii="Times New Roman" w:hAnsi="Times New Roman" w:cs="Times New Roman"/>
          <w:sz w:val="24"/>
          <w:szCs w:val="24"/>
          <w:shd w:val="clear" w:color="auto" w:fill="FFFFFF"/>
        </w:rPr>
        <w:t>(2), 185.</w:t>
      </w:r>
      <w:proofErr w:type="gramEnd"/>
    </w:p>
    <w:p w:rsidR="00F679D2" w:rsidRPr="00116B29" w:rsidRDefault="00F679D2" w:rsidP="001C1F3F">
      <w:pPr>
        <w:spacing w:line="240" w:lineRule="auto"/>
        <w:jc w:val="both"/>
        <w:rPr>
          <w:rFonts w:ascii="Times New Roman" w:hAnsi="Times New Roman" w:cs="Times New Roman"/>
          <w:sz w:val="24"/>
          <w:szCs w:val="24"/>
          <w:shd w:val="clear" w:color="auto" w:fill="FFFFFF"/>
        </w:rPr>
      </w:pPr>
      <w:proofErr w:type="spellStart"/>
      <w:r w:rsidRPr="00116B29">
        <w:rPr>
          <w:rFonts w:ascii="Times New Roman" w:hAnsi="Times New Roman" w:cs="Times New Roman"/>
          <w:sz w:val="24"/>
          <w:szCs w:val="24"/>
          <w:shd w:val="clear" w:color="auto" w:fill="FFFFFF"/>
        </w:rPr>
        <w:t>Brabin</w:t>
      </w:r>
      <w:proofErr w:type="spellEnd"/>
      <w:r w:rsidRPr="00116B29">
        <w:rPr>
          <w:rFonts w:ascii="Times New Roman" w:hAnsi="Times New Roman" w:cs="Times New Roman"/>
          <w:sz w:val="24"/>
          <w:szCs w:val="24"/>
          <w:shd w:val="clear" w:color="auto" w:fill="FFFFFF"/>
        </w:rPr>
        <w:t xml:space="preserve"> B. J. (1983). </w:t>
      </w:r>
      <w:proofErr w:type="gramStart"/>
      <w:r w:rsidRPr="00116B29">
        <w:rPr>
          <w:rFonts w:ascii="Times New Roman" w:hAnsi="Times New Roman" w:cs="Times New Roman"/>
          <w:sz w:val="24"/>
          <w:szCs w:val="24"/>
          <w:shd w:val="clear" w:color="auto" w:fill="FFFFFF"/>
        </w:rPr>
        <w:t>An analysis of malaria in pregnancy in Africa.</w:t>
      </w:r>
      <w:proofErr w:type="gramEnd"/>
      <w:r w:rsidRPr="00116B29">
        <w:rPr>
          <w:rFonts w:ascii="Times New Roman" w:hAnsi="Times New Roman" w:cs="Times New Roman"/>
          <w:sz w:val="24"/>
          <w:szCs w:val="24"/>
          <w:shd w:val="clear" w:color="auto" w:fill="FFFFFF"/>
        </w:rPr>
        <w:t xml:space="preserve"> </w:t>
      </w:r>
      <w:r w:rsidRPr="00116B29">
        <w:rPr>
          <w:rFonts w:ascii="Times New Roman" w:hAnsi="Times New Roman" w:cs="Times New Roman"/>
          <w:i/>
          <w:sz w:val="24"/>
          <w:szCs w:val="24"/>
          <w:shd w:val="clear" w:color="auto" w:fill="FFFFFF"/>
        </w:rPr>
        <w:t>Bull World Health Organ</w:t>
      </w:r>
      <w:r w:rsidRPr="00116B29">
        <w:rPr>
          <w:rFonts w:ascii="Times New Roman" w:hAnsi="Times New Roman" w:cs="Times New Roman"/>
          <w:sz w:val="24"/>
          <w:szCs w:val="24"/>
          <w:shd w:val="clear" w:color="auto" w:fill="FFFFFF"/>
        </w:rPr>
        <w:t>, 61(6)</w:t>
      </w:r>
      <w:proofErr w:type="gramStart"/>
      <w:r w:rsidRPr="00116B29">
        <w:rPr>
          <w:rFonts w:ascii="Times New Roman" w:hAnsi="Times New Roman" w:cs="Times New Roman"/>
          <w:sz w:val="24"/>
          <w:szCs w:val="24"/>
          <w:shd w:val="clear" w:color="auto" w:fill="FFFFFF"/>
        </w:rPr>
        <w:t>,1005</w:t>
      </w:r>
      <w:proofErr w:type="gramEnd"/>
      <w:r w:rsidRPr="00116B29">
        <w:rPr>
          <w:rFonts w:ascii="Times New Roman" w:hAnsi="Times New Roman" w:cs="Times New Roman"/>
          <w:sz w:val="24"/>
          <w:szCs w:val="24"/>
          <w:shd w:val="clear" w:color="auto" w:fill="FFFFFF"/>
        </w:rPr>
        <w:t>-1016.</w:t>
      </w:r>
    </w:p>
    <w:p w:rsidR="00F679D2" w:rsidRPr="00116B29" w:rsidRDefault="00F679D2" w:rsidP="003544F6">
      <w:pPr>
        <w:jc w:val="both"/>
        <w:rPr>
          <w:rFonts w:ascii="Times New Roman" w:hAnsi="Times New Roman" w:cs="Times New Roman"/>
          <w:sz w:val="24"/>
          <w:szCs w:val="24"/>
          <w:shd w:val="clear" w:color="auto" w:fill="FFFFFF"/>
        </w:rPr>
      </w:pPr>
      <w:proofErr w:type="spellStart"/>
      <w:proofErr w:type="gramStart"/>
      <w:r w:rsidRPr="00116B29">
        <w:rPr>
          <w:rFonts w:ascii="Times New Roman" w:hAnsi="Times New Roman" w:cs="Times New Roman"/>
          <w:sz w:val="24"/>
          <w:szCs w:val="24"/>
          <w:shd w:val="clear" w:color="auto" w:fill="FFFFFF"/>
        </w:rPr>
        <w:t>Burki</w:t>
      </w:r>
      <w:proofErr w:type="spellEnd"/>
      <w:r w:rsidRPr="00116B29">
        <w:rPr>
          <w:rFonts w:ascii="Times New Roman" w:hAnsi="Times New Roman" w:cs="Times New Roman"/>
          <w:sz w:val="24"/>
          <w:szCs w:val="24"/>
          <w:shd w:val="clear" w:color="auto" w:fill="FFFFFF"/>
        </w:rPr>
        <w:t>, T. (2023).</w:t>
      </w:r>
      <w:proofErr w:type="gramEnd"/>
      <w:r w:rsidRPr="00116B29">
        <w:rPr>
          <w:rFonts w:ascii="Times New Roman" w:hAnsi="Times New Roman" w:cs="Times New Roman"/>
          <w:sz w:val="24"/>
          <w:szCs w:val="24"/>
          <w:shd w:val="clear" w:color="auto" w:fill="FFFFFF"/>
        </w:rPr>
        <w:t xml:space="preserve"> </w:t>
      </w:r>
      <w:proofErr w:type="gramStart"/>
      <w:r w:rsidRPr="00116B29">
        <w:rPr>
          <w:rFonts w:ascii="Times New Roman" w:hAnsi="Times New Roman" w:cs="Times New Roman"/>
          <w:sz w:val="24"/>
          <w:szCs w:val="24"/>
          <w:shd w:val="clear" w:color="auto" w:fill="FFFFFF"/>
        </w:rPr>
        <w:t xml:space="preserve">A new Director for the Global Malaria </w:t>
      </w:r>
      <w:proofErr w:type="spellStart"/>
      <w:r w:rsidRPr="00116B29">
        <w:rPr>
          <w:rFonts w:ascii="Times New Roman" w:hAnsi="Times New Roman" w:cs="Times New Roman"/>
          <w:sz w:val="24"/>
          <w:szCs w:val="24"/>
          <w:shd w:val="clear" w:color="auto" w:fill="FFFFFF"/>
        </w:rPr>
        <w:t>Programme</w:t>
      </w:r>
      <w:proofErr w:type="spellEnd"/>
      <w:r w:rsidRPr="00116B29">
        <w:rPr>
          <w:rFonts w:ascii="Times New Roman" w:hAnsi="Times New Roman" w:cs="Times New Roman"/>
          <w:sz w:val="24"/>
          <w:szCs w:val="24"/>
          <w:shd w:val="clear" w:color="auto" w:fill="FFFFFF"/>
        </w:rPr>
        <w:t>.</w:t>
      </w:r>
      <w:proofErr w:type="gramEnd"/>
      <w:r w:rsidRPr="00116B29">
        <w:rPr>
          <w:rFonts w:ascii="Times New Roman" w:hAnsi="Times New Roman" w:cs="Times New Roman"/>
          <w:sz w:val="24"/>
          <w:szCs w:val="24"/>
          <w:shd w:val="clear" w:color="auto" w:fill="FFFFFF"/>
        </w:rPr>
        <w:t> </w:t>
      </w:r>
      <w:r w:rsidRPr="00116B29">
        <w:rPr>
          <w:rFonts w:ascii="Times New Roman" w:hAnsi="Times New Roman" w:cs="Times New Roman"/>
          <w:i/>
          <w:iCs/>
          <w:sz w:val="24"/>
          <w:szCs w:val="24"/>
          <w:shd w:val="clear" w:color="auto" w:fill="FFFFFF"/>
        </w:rPr>
        <w:t>The Lancet Infectious Diseases</w:t>
      </w:r>
      <w:r w:rsidRPr="00116B29">
        <w:rPr>
          <w:rFonts w:ascii="Times New Roman" w:hAnsi="Times New Roman" w:cs="Times New Roman"/>
          <w:sz w:val="24"/>
          <w:szCs w:val="24"/>
          <w:shd w:val="clear" w:color="auto" w:fill="FFFFFF"/>
        </w:rPr>
        <w:t>, </w:t>
      </w:r>
      <w:r w:rsidRPr="00116B29">
        <w:rPr>
          <w:rFonts w:ascii="Times New Roman" w:hAnsi="Times New Roman" w:cs="Times New Roman"/>
          <w:i/>
          <w:iCs/>
          <w:sz w:val="24"/>
          <w:szCs w:val="24"/>
          <w:shd w:val="clear" w:color="auto" w:fill="FFFFFF"/>
        </w:rPr>
        <w:t>23</w:t>
      </w:r>
      <w:r w:rsidRPr="00116B29">
        <w:rPr>
          <w:rFonts w:ascii="Times New Roman" w:hAnsi="Times New Roman" w:cs="Times New Roman"/>
          <w:sz w:val="24"/>
          <w:szCs w:val="24"/>
          <w:shd w:val="clear" w:color="auto" w:fill="FFFFFF"/>
        </w:rPr>
        <w:t>(5), 536-537.</w:t>
      </w:r>
    </w:p>
    <w:p w:rsidR="00F679D2" w:rsidRPr="00116B29" w:rsidRDefault="00F679D2" w:rsidP="003544F6">
      <w:pPr>
        <w:jc w:val="both"/>
        <w:rPr>
          <w:rFonts w:ascii="Times New Roman" w:hAnsi="Times New Roman" w:cs="Times New Roman"/>
          <w:sz w:val="24"/>
          <w:szCs w:val="24"/>
          <w:shd w:val="clear" w:color="auto" w:fill="FFFFFF"/>
        </w:rPr>
      </w:pPr>
      <w:r w:rsidRPr="00116B29">
        <w:rPr>
          <w:rFonts w:ascii="Times New Roman" w:hAnsi="Times New Roman" w:cs="Times New Roman"/>
          <w:sz w:val="24"/>
          <w:szCs w:val="24"/>
          <w:shd w:val="clear" w:color="auto" w:fill="FFFFFF"/>
        </w:rPr>
        <w:t xml:space="preserve">Del Prado, G. R. L., </w:t>
      </w:r>
      <w:proofErr w:type="spellStart"/>
      <w:r w:rsidRPr="00116B29">
        <w:rPr>
          <w:rFonts w:ascii="Times New Roman" w:hAnsi="Times New Roman" w:cs="Times New Roman"/>
          <w:sz w:val="24"/>
          <w:szCs w:val="24"/>
          <w:shd w:val="clear" w:color="auto" w:fill="FFFFFF"/>
        </w:rPr>
        <w:t>García</w:t>
      </w:r>
      <w:proofErr w:type="spellEnd"/>
      <w:r w:rsidRPr="00116B29">
        <w:rPr>
          <w:rFonts w:ascii="Times New Roman" w:hAnsi="Times New Roman" w:cs="Times New Roman"/>
          <w:sz w:val="24"/>
          <w:szCs w:val="24"/>
          <w:shd w:val="clear" w:color="auto" w:fill="FFFFFF"/>
        </w:rPr>
        <w:t xml:space="preserve">, C. H., </w:t>
      </w:r>
      <w:proofErr w:type="spellStart"/>
      <w:r w:rsidRPr="00116B29">
        <w:rPr>
          <w:rFonts w:ascii="Times New Roman" w:hAnsi="Times New Roman" w:cs="Times New Roman"/>
          <w:sz w:val="24"/>
          <w:szCs w:val="24"/>
          <w:shd w:val="clear" w:color="auto" w:fill="FFFFFF"/>
        </w:rPr>
        <w:t>Cea</w:t>
      </w:r>
      <w:proofErr w:type="spellEnd"/>
      <w:r w:rsidRPr="00116B29">
        <w:rPr>
          <w:rFonts w:ascii="Times New Roman" w:hAnsi="Times New Roman" w:cs="Times New Roman"/>
          <w:sz w:val="24"/>
          <w:szCs w:val="24"/>
          <w:shd w:val="clear" w:color="auto" w:fill="FFFFFF"/>
        </w:rPr>
        <w:t xml:space="preserve">, L. M., </w:t>
      </w:r>
      <w:proofErr w:type="spellStart"/>
      <w:r w:rsidRPr="00116B29">
        <w:rPr>
          <w:rFonts w:ascii="Times New Roman" w:hAnsi="Times New Roman" w:cs="Times New Roman"/>
          <w:sz w:val="24"/>
          <w:szCs w:val="24"/>
          <w:shd w:val="clear" w:color="auto" w:fill="FFFFFF"/>
        </w:rPr>
        <w:t>Espinilla</w:t>
      </w:r>
      <w:proofErr w:type="spellEnd"/>
      <w:r w:rsidRPr="00116B29">
        <w:rPr>
          <w:rFonts w:ascii="Times New Roman" w:hAnsi="Times New Roman" w:cs="Times New Roman"/>
          <w:sz w:val="24"/>
          <w:szCs w:val="24"/>
          <w:shd w:val="clear" w:color="auto" w:fill="FFFFFF"/>
        </w:rPr>
        <w:t xml:space="preserve">, V. F., Moreno, M. F. M., </w:t>
      </w:r>
      <w:proofErr w:type="spellStart"/>
      <w:r w:rsidRPr="00116B29">
        <w:rPr>
          <w:rFonts w:ascii="Times New Roman" w:hAnsi="Times New Roman" w:cs="Times New Roman"/>
          <w:sz w:val="24"/>
          <w:szCs w:val="24"/>
          <w:shd w:val="clear" w:color="auto" w:fill="FFFFFF"/>
        </w:rPr>
        <w:t>Márquez</w:t>
      </w:r>
      <w:proofErr w:type="spellEnd"/>
      <w:r w:rsidRPr="00116B29">
        <w:rPr>
          <w:rFonts w:ascii="Times New Roman" w:hAnsi="Times New Roman" w:cs="Times New Roman"/>
          <w:sz w:val="24"/>
          <w:szCs w:val="24"/>
          <w:shd w:val="clear" w:color="auto" w:fill="FFFFFF"/>
        </w:rPr>
        <w:t xml:space="preserve">, A. D., ... &amp; </w:t>
      </w:r>
      <w:proofErr w:type="spellStart"/>
      <w:r w:rsidRPr="00116B29">
        <w:rPr>
          <w:rFonts w:ascii="Times New Roman" w:hAnsi="Times New Roman" w:cs="Times New Roman"/>
          <w:sz w:val="24"/>
          <w:szCs w:val="24"/>
          <w:shd w:val="clear" w:color="auto" w:fill="FFFFFF"/>
        </w:rPr>
        <w:t>García</w:t>
      </w:r>
      <w:proofErr w:type="spellEnd"/>
      <w:r w:rsidRPr="00116B29">
        <w:rPr>
          <w:rFonts w:ascii="Times New Roman" w:hAnsi="Times New Roman" w:cs="Times New Roman"/>
          <w:sz w:val="24"/>
          <w:szCs w:val="24"/>
          <w:shd w:val="clear" w:color="auto" w:fill="FFFFFF"/>
        </w:rPr>
        <w:t xml:space="preserve">, I. A. (2014). </w:t>
      </w:r>
      <w:proofErr w:type="gramStart"/>
      <w:r w:rsidRPr="00116B29">
        <w:rPr>
          <w:rFonts w:ascii="Times New Roman" w:hAnsi="Times New Roman" w:cs="Times New Roman"/>
          <w:sz w:val="24"/>
          <w:szCs w:val="24"/>
          <w:shd w:val="clear" w:color="auto" w:fill="FFFFFF"/>
        </w:rPr>
        <w:t>Malaria in developing countries.</w:t>
      </w:r>
      <w:proofErr w:type="gramEnd"/>
      <w:r w:rsidRPr="00116B29">
        <w:rPr>
          <w:rFonts w:ascii="Times New Roman" w:hAnsi="Times New Roman" w:cs="Times New Roman"/>
          <w:sz w:val="24"/>
          <w:szCs w:val="24"/>
          <w:shd w:val="clear" w:color="auto" w:fill="FFFFFF"/>
        </w:rPr>
        <w:t> </w:t>
      </w:r>
      <w:r w:rsidRPr="00116B29">
        <w:rPr>
          <w:rFonts w:ascii="Times New Roman" w:hAnsi="Times New Roman" w:cs="Times New Roman"/>
          <w:i/>
          <w:iCs/>
          <w:sz w:val="24"/>
          <w:szCs w:val="24"/>
          <w:shd w:val="clear" w:color="auto" w:fill="FFFFFF"/>
        </w:rPr>
        <w:t>The Journal of Infection in Developing Countries</w:t>
      </w:r>
      <w:r w:rsidRPr="00116B29">
        <w:rPr>
          <w:rFonts w:ascii="Times New Roman" w:hAnsi="Times New Roman" w:cs="Times New Roman"/>
          <w:sz w:val="24"/>
          <w:szCs w:val="24"/>
          <w:shd w:val="clear" w:color="auto" w:fill="FFFFFF"/>
        </w:rPr>
        <w:t>, </w:t>
      </w:r>
      <w:r w:rsidRPr="00116B29">
        <w:rPr>
          <w:rFonts w:ascii="Times New Roman" w:hAnsi="Times New Roman" w:cs="Times New Roman"/>
          <w:i/>
          <w:iCs/>
          <w:sz w:val="24"/>
          <w:szCs w:val="24"/>
          <w:shd w:val="clear" w:color="auto" w:fill="FFFFFF"/>
        </w:rPr>
        <w:t>8</w:t>
      </w:r>
      <w:r w:rsidRPr="00116B29">
        <w:rPr>
          <w:rFonts w:ascii="Times New Roman" w:hAnsi="Times New Roman" w:cs="Times New Roman"/>
          <w:sz w:val="24"/>
          <w:szCs w:val="24"/>
          <w:shd w:val="clear" w:color="auto" w:fill="FFFFFF"/>
        </w:rPr>
        <w:t>(01), 001-004.</w:t>
      </w:r>
    </w:p>
    <w:p w:rsidR="00F679D2" w:rsidRPr="00116B29" w:rsidRDefault="00F679D2" w:rsidP="003544F6">
      <w:pPr>
        <w:jc w:val="both"/>
        <w:rPr>
          <w:rFonts w:ascii="Times New Roman" w:hAnsi="Times New Roman" w:cs="Times New Roman"/>
          <w:sz w:val="24"/>
          <w:szCs w:val="24"/>
          <w:shd w:val="clear" w:color="auto" w:fill="FFFFFF"/>
        </w:rPr>
      </w:pPr>
      <w:proofErr w:type="gramStart"/>
      <w:r w:rsidRPr="00116B29">
        <w:rPr>
          <w:rFonts w:ascii="Times New Roman" w:hAnsi="Times New Roman" w:cs="Times New Roman"/>
          <w:sz w:val="24"/>
          <w:szCs w:val="24"/>
          <w:shd w:val="clear" w:color="auto" w:fill="FFFFFF"/>
        </w:rPr>
        <w:lastRenderedPageBreak/>
        <w:t xml:space="preserve">Escalante, A. A., </w:t>
      </w:r>
      <w:proofErr w:type="spellStart"/>
      <w:r w:rsidRPr="00116B29">
        <w:rPr>
          <w:rFonts w:ascii="Times New Roman" w:hAnsi="Times New Roman" w:cs="Times New Roman"/>
          <w:sz w:val="24"/>
          <w:szCs w:val="24"/>
          <w:shd w:val="clear" w:color="auto" w:fill="FFFFFF"/>
        </w:rPr>
        <w:t>Cepeda</w:t>
      </w:r>
      <w:proofErr w:type="spellEnd"/>
      <w:r w:rsidRPr="00116B29">
        <w:rPr>
          <w:rFonts w:ascii="Times New Roman" w:hAnsi="Times New Roman" w:cs="Times New Roman"/>
          <w:sz w:val="24"/>
          <w:szCs w:val="24"/>
          <w:shd w:val="clear" w:color="auto" w:fill="FFFFFF"/>
        </w:rPr>
        <w:t>, A. S., &amp; Pacheco, M. A. (2022).</w:t>
      </w:r>
      <w:proofErr w:type="gramEnd"/>
      <w:r w:rsidRPr="00116B29">
        <w:rPr>
          <w:rFonts w:ascii="Times New Roman" w:hAnsi="Times New Roman" w:cs="Times New Roman"/>
          <w:sz w:val="24"/>
          <w:szCs w:val="24"/>
          <w:shd w:val="clear" w:color="auto" w:fill="FFFFFF"/>
        </w:rPr>
        <w:t xml:space="preserve"> Why Plasmodium </w:t>
      </w:r>
      <w:proofErr w:type="spellStart"/>
      <w:r w:rsidRPr="00116B29">
        <w:rPr>
          <w:rFonts w:ascii="Times New Roman" w:hAnsi="Times New Roman" w:cs="Times New Roman"/>
          <w:sz w:val="24"/>
          <w:szCs w:val="24"/>
          <w:shd w:val="clear" w:color="auto" w:fill="FFFFFF"/>
        </w:rPr>
        <w:t>vivax</w:t>
      </w:r>
      <w:proofErr w:type="spellEnd"/>
      <w:r w:rsidRPr="00116B29">
        <w:rPr>
          <w:rFonts w:ascii="Times New Roman" w:hAnsi="Times New Roman" w:cs="Times New Roman"/>
          <w:sz w:val="24"/>
          <w:szCs w:val="24"/>
          <w:shd w:val="clear" w:color="auto" w:fill="FFFFFF"/>
        </w:rPr>
        <w:t xml:space="preserve"> and Plasmodium </w:t>
      </w:r>
      <w:proofErr w:type="spellStart"/>
      <w:r w:rsidRPr="00116B29">
        <w:rPr>
          <w:rFonts w:ascii="Times New Roman" w:hAnsi="Times New Roman" w:cs="Times New Roman"/>
          <w:sz w:val="24"/>
          <w:szCs w:val="24"/>
          <w:shd w:val="clear" w:color="auto" w:fill="FFFFFF"/>
        </w:rPr>
        <w:t>falciparum</w:t>
      </w:r>
      <w:proofErr w:type="spellEnd"/>
      <w:r w:rsidRPr="00116B29">
        <w:rPr>
          <w:rFonts w:ascii="Times New Roman" w:hAnsi="Times New Roman" w:cs="Times New Roman"/>
          <w:sz w:val="24"/>
          <w:szCs w:val="24"/>
          <w:shd w:val="clear" w:color="auto" w:fill="FFFFFF"/>
        </w:rPr>
        <w:t xml:space="preserve"> are so different? </w:t>
      </w:r>
      <w:proofErr w:type="gramStart"/>
      <w:r w:rsidRPr="00116B29">
        <w:rPr>
          <w:rFonts w:ascii="Times New Roman" w:hAnsi="Times New Roman" w:cs="Times New Roman"/>
          <w:sz w:val="24"/>
          <w:szCs w:val="24"/>
          <w:shd w:val="clear" w:color="auto" w:fill="FFFFFF"/>
        </w:rPr>
        <w:t xml:space="preserve">A tale of two </w:t>
      </w:r>
      <w:proofErr w:type="spellStart"/>
      <w:r w:rsidRPr="00116B29">
        <w:rPr>
          <w:rFonts w:ascii="Times New Roman" w:hAnsi="Times New Roman" w:cs="Times New Roman"/>
          <w:sz w:val="24"/>
          <w:szCs w:val="24"/>
          <w:shd w:val="clear" w:color="auto" w:fill="FFFFFF"/>
        </w:rPr>
        <w:t>clades</w:t>
      </w:r>
      <w:proofErr w:type="spellEnd"/>
      <w:r w:rsidRPr="00116B29">
        <w:rPr>
          <w:rFonts w:ascii="Times New Roman" w:hAnsi="Times New Roman" w:cs="Times New Roman"/>
          <w:sz w:val="24"/>
          <w:szCs w:val="24"/>
          <w:shd w:val="clear" w:color="auto" w:fill="FFFFFF"/>
        </w:rPr>
        <w:t xml:space="preserve"> and their species diversities.</w:t>
      </w:r>
      <w:proofErr w:type="gramEnd"/>
      <w:r w:rsidRPr="00116B29">
        <w:rPr>
          <w:rFonts w:ascii="Times New Roman" w:hAnsi="Times New Roman" w:cs="Times New Roman"/>
          <w:sz w:val="24"/>
          <w:szCs w:val="24"/>
          <w:shd w:val="clear" w:color="auto" w:fill="FFFFFF"/>
        </w:rPr>
        <w:t> </w:t>
      </w:r>
      <w:r w:rsidRPr="00116B29">
        <w:rPr>
          <w:rFonts w:ascii="Times New Roman" w:hAnsi="Times New Roman" w:cs="Times New Roman"/>
          <w:i/>
          <w:iCs/>
          <w:sz w:val="24"/>
          <w:szCs w:val="24"/>
          <w:shd w:val="clear" w:color="auto" w:fill="FFFFFF"/>
        </w:rPr>
        <w:t>Malaria Journal</w:t>
      </w:r>
      <w:r w:rsidRPr="00116B29">
        <w:rPr>
          <w:rFonts w:ascii="Times New Roman" w:hAnsi="Times New Roman" w:cs="Times New Roman"/>
          <w:sz w:val="24"/>
          <w:szCs w:val="24"/>
          <w:shd w:val="clear" w:color="auto" w:fill="FFFFFF"/>
        </w:rPr>
        <w:t>, </w:t>
      </w:r>
      <w:r w:rsidRPr="00116B29">
        <w:rPr>
          <w:rFonts w:ascii="Times New Roman" w:hAnsi="Times New Roman" w:cs="Times New Roman"/>
          <w:i/>
          <w:iCs/>
          <w:sz w:val="24"/>
          <w:szCs w:val="24"/>
          <w:shd w:val="clear" w:color="auto" w:fill="FFFFFF"/>
        </w:rPr>
        <w:t>21</w:t>
      </w:r>
      <w:r w:rsidRPr="00116B29">
        <w:rPr>
          <w:rFonts w:ascii="Times New Roman" w:hAnsi="Times New Roman" w:cs="Times New Roman"/>
          <w:sz w:val="24"/>
          <w:szCs w:val="24"/>
          <w:shd w:val="clear" w:color="auto" w:fill="FFFFFF"/>
        </w:rPr>
        <w:t>(1), 1-19.</w:t>
      </w:r>
    </w:p>
    <w:p w:rsidR="00F679D2" w:rsidRPr="00116B29" w:rsidRDefault="00F679D2" w:rsidP="003544F6">
      <w:pPr>
        <w:jc w:val="both"/>
        <w:rPr>
          <w:rFonts w:ascii="Times New Roman" w:hAnsi="Times New Roman" w:cs="Times New Roman"/>
          <w:sz w:val="24"/>
          <w:szCs w:val="24"/>
        </w:rPr>
      </w:pPr>
      <w:r w:rsidRPr="00116B29">
        <w:rPr>
          <w:rFonts w:ascii="Times New Roman" w:hAnsi="Times New Roman" w:cs="Times New Roman"/>
          <w:sz w:val="24"/>
          <w:szCs w:val="24"/>
        </w:rPr>
        <w:t xml:space="preserve">Fisher, J. F. (2021). </w:t>
      </w:r>
      <w:proofErr w:type="gramStart"/>
      <w:r w:rsidRPr="00116B29">
        <w:rPr>
          <w:rFonts w:ascii="Times New Roman" w:hAnsi="Times New Roman" w:cs="Times New Roman"/>
          <w:sz w:val="24"/>
          <w:szCs w:val="24"/>
        </w:rPr>
        <w:t>The clinical signs and symptoms of malaria.</w:t>
      </w:r>
      <w:proofErr w:type="gramEnd"/>
      <w:r w:rsidRPr="00116B29">
        <w:rPr>
          <w:rFonts w:ascii="Times New Roman" w:hAnsi="Times New Roman" w:cs="Times New Roman"/>
          <w:sz w:val="24"/>
          <w:szCs w:val="24"/>
        </w:rPr>
        <w:t xml:space="preserve"> Accessed from https://www.medmastery.com/guides/malaria-clinical-guide/clinical-signs-and-symptoms-malaria</w:t>
      </w:r>
    </w:p>
    <w:p w:rsidR="00F679D2" w:rsidRPr="00116B29" w:rsidRDefault="00F679D2" w:rsidP="001C1F3F">
      <w:pPr>
        <w:spacing w:line="240" w:lineRule="auto"/>
        <w:jc w:val="both"/>
        <w:rPr>
          <w:rStyle w:val="Hyperlink"/>
          <w:rFonts w:ascii="Times New Roman" w:hAnsi="Times New Roman" w:cs="Times New Roman"/>
          <w:color w:val="auto"/>
          <w:sz w:val="24"/>
          <w:szCs w:val="24"/>
          <w:u w:val="none"/>
          <w:shd w:val="clear" w:color="auto" w:fill="FFFFFF"/>
        </w:rPr>
      </w:pPr>
      <w:proofErr w:type="gramStart"/>
      <w:r w:rsidRPr="00116B29">
        <w:rPr>
          <w:rFonts w:ascii="Times New Roman" w:hAnsi="Times New Roman" w:cs="Times New Roman"/>
          <w:sz w:val="24"/>
          <w:szCs w:val="24"/>
          <w:shd w:val="clear" w:color="auto" w:fill="FFFFFF"/>
        </w:rPr>
        <w:t xml:space="preserve">George, S., </w:t>
      </w:r>
      <w:proofErr w:type="spellStart"/>
      <w:r w:rsidRPr="00116B29">
        <w:rPr>
          <w:rFonts w:ascii="Times New Roman" w:hAnsi="Times New Roman" w:cs="Times New Roman"/>
          <w:sz w:val="24"/>
          <w:szCs w:val="24"/>
          <w:shd w:val="clear" w:color="auto" w:fill="FFFFFF"/>
        </w:rPr>
        <w:t>Abiodun</w:t>
      </w:r>
      <w:proofErr w:type="spellEnd"/>
      <w:r w:rsidRPr="00116B29">
        <w:rPr>
          <w:rFonts w:ascii="Times New Roman" w:hAnsi="Times New Roman" w:cs="Times New Roman"/>
          <w:sz w:val="24"/>
          <w:szCs w:val="24"/>
          <w:shd w:val="clear" w:color="auto" w:fill="FFFFFF"/>
        </w:rPr>
        <w:t xml:space="preserve">, G., </w:t>
      </w:r>
      <w:proofErr w:type="spellStart"/>
      <w:r w:rsidRPr="00116B29">
        <w:rPr>
          <w:rFonts w:ascii="Times New Roman" w:hAnsi="Times New Roman" w:cs="Times New Roman"/>
          <w:sz w:val="24"/>
          <w:szCs w:val="24"/>
          <w:shd w:val="clear" w:color="auto" w:fill="FFFFFF"/>
        </w:rPr>
        <w:t>Yakubu</w:t>
      </w:r>
      <w:proofErr w:type="spellEnd"/>
      <w:r w:rsidRPr="00116B29">
        <w:rPr>
          <w:rFonts w:ascii="Times New Roman" w:hAnsi="Times New Roman" w:cs="Times New Roman"/>
          <w:sz w:val="24"/>
          <w:szCs w:val="24"/>
          <w:shd w:val="clear" w:color="auto" w:fill="FFFFFF"/>
        </w:rPr>
        <w:t xml:space="preserve">, O., &amp; </w:t>
      </w:r>
      <w:proofErr w:type="spellStart"/>
      <w:r w:rsidRPr="00116B29">
        <w:rPr>
          <w:rFonts w:ascii="Times New Roman" w:hAnsi="Times New Roman" w:cs="Times New Roman"/>
          <w:sz w:val="24"/>
          <w:szCs w:val="24"/>
          <w:shd w:val="clear" w:color="auto" w:fill="FFFFFF"/>
        </w:rPr>
        <w:t>Abdulrahman</w:t>
      </w:r>
      <w:proofErr w:type="spellEnd"/>
      <w:r w:rsidRPr="00116B29">
        <w:rPr>
          <w:rFonts w:ascii="Times New Roman" w:hAnsi="Times New Roman" w:cs="Times New Roman"/>
          <w:sz w:val="24"/>
          <w:szCs w:val="24"/>
          <w:shd w:val="clear" w:color="auto" w:fill="FFFFFF"/>
        </w:rPr>
        <w:t>, Y. (2013).</w:t>
      </w:r>
      <w:proofErr w:type="gramEnd"/>
      <w:r w:rsidRPr="00116B29">
        <w:rPr>
          <w:rFonts w:ascii="Times New Roman" w:hAnsi="Times New Roman" w:cs="Times New Roman"/>
          <w:sz w:val="24"/>
          <w:szCs w:val="24"/>
          <w:shd w:val="clear" w:color="auto" w:fill="FFFFFF"/>
        </w:rPr>
        <w:t xml:space="preserve"> The effect of malaria on packed cell volume (PCV) of patients in Ilorin, Nigeria. </w:t>
      </w:r>
      <w:proofErr w:type="gramStart"/>
      <w:r w:rsidRPr="00116B29">
        <w:rPr>
          <w:rFonts w:ascii="Times New Roman" w:hAnsi="Times New Roman" w:cs="Times New Roman"/>
          <w:i/>
          <w:sz w:val="24"/>
          <w:szCs w:val="24"/>
          <w:shd w:val="clear" w:color="auto" w:fill="FFFFFF"/>
        </w:rPr>
        <w:t>Annals of African medicine</w:t>
      </w:r>
      <w:r w:rsidRPr="00116B29">
        <w:rPr>
          <w:rFonts w:ascii="Times New Roman" w:hAnsi="Times New Roman" w:cs="Times New Roman"/>
          <w:sz w:val="24"/>
          <w:szCs w:val="24"/>
          <w:shd w:val="clear" w:color="auto" w:fill="FFFFFF"/>
        </w:rPr>
        <w:t>.</w:t>
      </w:r>
      <w:proofErr w:type="gramEnd"/>
      <w:r w:rsidRPr="00116B29">
        <w:rPr>
          <w:rFonts w:ascii="Times New Roman" w:hAnsi="Times New Roman" w:cs="Times New Roman"/>
          <w:sz w:val="24"/>
          <w:szCs w:val="24"/>
          <w:shd w:val="clear" w:color="auto" w:fill="FFFFFF"/>
        </w:rPr>
        <w:t xml:space="preserve"> 12 (2): 95-99.</w:t>
      </w:r>
    </w:p>
    <w:p w:rsidR="00F679D2" w:rsidRPr="00116B29" w:rsidRDefault="00F679D2" w:rsidP="001C1F3F">
      <w:pPr>
        <w:spacing w:line="240" w:lineRule="auto"/>
        <w:jc w:val="both"/>
        <w:rPr>
          <w:rFonts w:ascii="Times New Roman" w:hAnsi="Times New Roman" w:cs="Times New Roman"/>
          <w:sz w:val="24"/>
          <w:szCs w:val="24"/>
          <w:shd w:val="clear" w:color="auto" w:fill="FFFFFF"/>
        </w:rPr>
      </w:pPr>
      <w:proofErr w:type="gramStart"/>
      <w:r w:rsidRPr="00116B29">
        <w:rPr>
          <w:rFonts w:ascii="Times New Roman" w:hAnsi="Times New Roman" w:cs="Times New Roman"/>
          <w:sz w:val="24"/>
          <w:szCs w:val="24"/>
          <w:shd w:val="clear" w:color="auto" w:fill="FFFFFF"/>
        </w:rPr>
        <w:t xml:space="preserve">Hannah, R. S., </w:t>
      </w:r>
      <w:proofErr w:type="spellStart"/>
      <w:r w:rsidRPr="00116B29">
        <w:rPr>
          <w:rFonts w:ascii="Times New Roman" w:hAnsi="Times New Roman" w:cs="Times New Roman"/>
          <w:sz w:val="24"/>
          <w:szCs w:val="24"/>
          <w:shd w:val="clear" w:color="auto" w:fill="FFFFFF"/>
        </w:rPr>
        <w:t>Olofin</w:t>
      </w:r>
      <w:proofErr w:type="spellEnd"/>
      <w:r w:rsidRPr="00116B29">
        <w:rPr>
          <w:rFonts w:ascii="Times New Roman" w:hAnsi="Times New Roman" w:cs="Times New Roman"/>
          <w:sz w:val="24"/>
          <w:szCs w:val="24"/>
          <w:shd w:val="clear" w:color="auto" w:fill="FFFFFF"/>
        </w:rPr>
        <w:t xml:space="preserve">, E. A., </w:t>
      </w:r>
      <w:proofErr w:type="spellStart"/>
      <w:r w:rsidRPr="00116B29">
        <w:rPr>
          <w:rFonts w:ascii="Times New Roman" w:hAnsi="Times New Roman" w:cs="Times New Roman"/>
          <w:sz w:val="24"/>
          <w:szCs w:val="24"/>
          <w:shd w:val="clear" w:color="auto" w:fill="FFFFFF"/>
        </w:rPr>
        <w:t>Nabegu</w:t>
      </w:r>
      <w:proofErr w:type="spellEnd"/>
      <w:r w:rsidRPr="00116B29">
        <w:rPr>
          <w:rFonts w:ascii="Times New Roman" w:hAnsi="Times New Roman" w:cs="Times New Roman"/>
          <w:sz w:val="24"/>
          <w:szCs w:val="24"/>
          <w:shd w:val="clear" w:color="auto" w:fill="FFFFFF"/>
        </w:rPr>
        <w:t xml:space="preserve">, A. B., &amp; </w:t>
      </w:r>
      <w:proofErr w:type="spellStart"/>
      <w:r w:rsidRPr="00116B29">
        <w:rPr>
          <w:rFonts w:ascii="Times New Roman" w:hAnsi="Times New Roman" w:cs="Times New Roman"/>
          <w:sz w:val="24"/>
          <w:szCs w:val="24"/>
          <w:shd w:val="clear" w:color="auto" w:fill="FFFFFF"/>
        </w:rPr>
        <w:t>Dambazau</w:t>
      </w:r>
      <w:proofErr w:type="spellEnd"/>
      <w:r w:rsidRPr="00116B29">
        <w:rPr>
          <w:rFonts w:ascii="Times New Roman" w:hAnsi="Times New Roman" w:cs="Times New Roman"/>
          <w:sz w:val="24"/>
          <w:szCs w:val="24"/>
          <w:shd w:val="clear" w:color="auto" w:fill="FFFFFF"/>
        </w:rPr>
        <w:t>, A. M. (2011).</w:t>
      </w:r>
      <w:proofErr w:type="gramEnd"/>
      <w:r w:rsidRPr="00116B29">
        <w:rPr>
          <w:rFonts w:ascii="Times New Roman" w:hAnsi="Times New Roman" w:cs="Times New Roman"/>
          <w:sz w:val="24"/>
          <w:szCs w:val="24"/>
          <w:shd w:val="clear" w:color="auto" w:fill="FFFFFF"/>
        </w:rPr>
        <w:t xml:space="preserve"> </w:t>
      </w:r>
      <w:proofErr w:type="gramStart"/>
      <w:r w:rsidRPr="00116B29">
        <w:rPr>
          <w:rFonts w:ascii="Times New Roman" w:hAnsi="Times New Roman" w:cs="Times New Roman"/>
          <w:sz w:val="24"/>
          <w:szCs w:val="24"/>
          <w:shd w:val="clear" w:color="auto" w:fill="FFFFFF"/>
        </w:rPr>
        <w:t xml:space="preserve">The prevalence of malaria among blood donors in University of Ilorin Teaching Hospital </w:t>
      </w:r>
      <w:proofErr w:type="spellStart"/>
      <w:r w:rsidRPr="00116B29">
        <w:rPr>
          <w:rFonts w:ascii="Times New Roman" w:hAnsi="Times New Roman" w:cs="Times New Roman"/>
          <w:sz w:val="24"/>
          <w:szCs w:val="24"/>
          <w:shd w:val="clear" w:color="auto" w:fill="FFFFFF"/>
        </w:rPr>
        <w:t>Kwara</w:t>
      </w:r>
      <w:proofErr w:type="spellEnd"/>
      <w:r w:rsidRPr="00116B29">
        <w:rPr>
          <w:rFonts w:ascii="Times New Roman" w:hAnsi="Times New Roman" w:cs="Times New Roman"/>
          <w:sz w:val="24"/>
          <w:szCs w:val="24"/>
          <w:shd w:val="clear" w:color="auto" w:fill="FFFFFF"/>
        </w:rPr>
        <w:t xml:space="preserve"> Nigeria.</w:t>
      </w:r>
      <w:proofErr w:type="gramEnd"/>
      <w:r w:rsidRPr="00116B29">
        <w:rPr>
          <w:rFonts w:ascii="Times New Roman" w:hAnsi="Times New Roman" w:cs="Times New Roman"/>
          <w:sz w:val="24"/>
          <w:szCs w:val="24"/>
          <w:shd w:val="clear" w:color="auto" w:fill="FFFFFF"/>
        </w:rPr>
        <w:t xml:space="preserve"> </w:t>
      </w:r>
      <w:r w:rsidRPr="00116B29">
        <w:rPr>
          <w:rFonts w:ascii="Times New Roman" w:hAnsi="Times New Roman" w:cs="Times New Roman"/>
          <w:i/>
          <w:sz w:val="24"/>
          <w:szCs w:val="24"/>
          <w:shd w:val="clear" w:color="auto" w:fill="FFFFFF"/>
        </w:rPr>
        <w:t>Journal of Health Science</w:t>
      </w:r>
      <w:r w:rsidRPr="00116B29">
        <w:rPr>
          <w:rFonts w:ascii="Times New Roman" w:hAnsi="Times New Roman" w:cs="Times New Roman"/>
          <w:sz w:val="24"/>
          <w:szCs w:val="24"/>
          <w:shd w:val="clear" w:color="auto" w:fill="FFFFFF"/>
        </w:rPr>
        <w:t>, 2, 76-83.</w:t>
      </w:r>
    </w:p>
    <w:p w:rsidR="00F679D2" w:rsidRPr="00116B29" w:rsidRDefault="00F679D2" w:rsidP="001C1F3F">
      <w:pPr>
        <w:spacing w:line="240" w:lineRule="auto"/>
        <w:jc w:val="both"/>
        <w:rPr>
          <w:rFonts w:ascii="Times New Roman" w:hAnsi="Times New Roman" w:cs="Times New Roman"/>
          <w:sz w:val="24"/>
          <w:szCs w:val="24"/>
        </w:rPr>
      </w:pPr>
      <w:proofErr w:type="spellStart"/>
      <w:proofErr w:type="gramStart"/>
      <w:r w:rsidRPr="00116B29">
        <w:rPr>
          <w:rStyle w:val="Hyperlink"/>
          <w:rFonts w:ascii="Times New Roman" w:hAnsi="Times New Roman" w:cs="Times New Roman"/>
          <w:color w:val="auto"/>
          <w:sz w:val="24"/>
          <w:szCs w:val="24"/>
          <w:u w:val="none"/>
        </w:rPr>
        <w:t>Inam</w:t>
      </w:r>
      <w:proofErr w:type="spellEnd"/>
      <w:r w:rsidRPr="00116B29">
        <w:rPr>
          <w:rStyle w:val="Hyperlink"/>
          <w:rFonts w:ascii="Times New Roman" w:hAnsi="Times New Roman" w:cs="Times New Roman"/>
          <w:color w:val="auto"/>
          <w:sz w:val="24"/>
          <w:szCs w:val="24"/>
          <w:u w:val="none"/>
        </w:rPr>
        <w:t xml:space="preserve"> U, </w:t>
      </w:r>
      <w:proofErr w:type="spellStart"/>
      <w:r w:rsidRPr="00116B29">
        <w:rPr>
          <w:rStyle w:val="Hyperlink"/>
          <w:rFonts w:ascii="Times New Roman" w:hAnsi="Times New Roman" w:cs="Times New Roman"/>
          <w:color w:val="auto"/>
          <w:sz w:val="24"/>
          <w:szCs w:val="24"/>
          <w:u w:val="none"/>
        </w:rPr>
        <w:t>Muhammed</w:t>
      </w:r>
      <w:proofErr w:type="spellEnd"/>
      <w:r w:rsidRPr="00116B29">
        <w:rPr>
          <w:rStyle w:val="Hyperlink"/>
          <w:rFonts w:ascii="Times New Roman" w:hAnsi="Times New Roman" w:cs="Times New Roman"/>
          <w:color w:val="auto"/>
          <w:sz w:val="24"/>
          <w:szCs w:val="24"/>
          <w:u w:val="none"/>
        </w:rPr>
        <w:t xml:space="preserve"> U.</w:t>
      </w:r>
      <w:proofErr w:type="gramEnd"/>
      <w:r w:rsidRPr="00116B29">
        <w:rPr>
          <w:rStyle w:val="Hyperlink"/>
          <w:rFonts w:ascii="Times New Roman" w:hAnsi="Times New Roman" w:cs="Times New Roman"/>
          <w:color w:val="auto"/>
          <w:sz w:val="24"/>
          <w:szCs w:val="24"/>
          <w:u w:val="none"/>
        </w:rPr>
        <w:t xml:space="preserve"> A, </w:t>
      </w:r>
      <w:proofErr w:type="spellStart"/>
      <w:r w:rsidRPr="00116B29">
        <w:rPr>
          <w:rStyle w:val="Hyperlink"/>
          <w:rFonts w:ascii="Times New Roman" w:hAnsi="Times New Roman" w:cs="Times New Roman"/>
          <w:color w:val="auto"/>
          <w:sz w:val="24"/>
          <w:szCs w:val="24"/>
          <w:u w:val="none"/>
        </w:rPr>
        <w:t>Saeed</w:t>
      </w:r>
      <w:proofErr w:type="spellEnd"/>
      <w:r w:rsidRPr="00116B29">
        <w:rPr>
          <w:rStyle w:val="Hyperlink"/>
          <w:rFonts w:ascii="Times New Roman" w:hAnsi="Times New Roman" w:cs="Times New Roman"/>
          <w:color w:val="auto"/>
          <w:sz w:val="24"/>
          <w:szCs w:val="24"/>
          <w:u w:val="none"/>
        </w:rPr>
        <w:t xml:space="preserve"> A, Ahmed R, </w:t>
      </w:r>
      <w:proofErr w:type="spellStart"/>
      <w:r w:rsidRPr="00116B29">
        <w:rPr>
          <w:rStyle w:val="Hyperlink"/>
          <w:rFonts w:ascii="Times New Roman" w:hAnsi="Times New Roman" w:cs="Times New Roman"/>
          <w:color w:val="auto"/>
          <w:sz w:val="24"/>
          <w:szCs w:val="24"/>
          <w:u w:val="none"/>
        </w:rPr>
        <w:t>Zeeshan</w:t>
      </w:r>
      <w:proofErr w:type="spellEnd"/>
      <w:r w:rsidRPr="00116B29">
        <w:rPr>
          <w:rStyle w:val="Hyperlink"/>
          <w:rFonts w:ascii="Times New Roman" w:hAnsi="Times New Roman" w:cs="Times New Roman"/>
          <w:color w:val="auto"/>
          <w:sz w:val="24"/>
          <w:szCs w:val="24"/>
          <w:u w:val="none"/>
        </w:rPr>
        <w:t xml:space="preserve"> S, &amp; Sana H. (2018) Hematological profile of patients having malaria-positive Peripheral Blood smears: A Cross Sectional Study at a Diagnostic Research Center in Khyber </w:t>
      </w:r>
      <w:proofErr w:type="spellStart"/>
      <w:r w:rsidRPr="00116B29">
        <w:rPr>
          <w:rStyle w:val="Hyperlink"/>
          <w:rFonts w:ascii="Times New Roman" w:hAnsi="Times New Roman" w:cs="Times New Roman"/>
          <w:color w:val="auto"/>
          <w:sz w:val="24"/>
          <w:szCs w:val="24"/>
          <w:u w:val="none"/>
        </w:rPr>
        <w:t>Pakhtunkwa</w:t>
      </w:r>
      <w:proofErr w:type="spellEnd"/>
      <w:r w:rsidRPr="00116B29">
        <w:rPr>
          <w:rStyle w:val="Hyperlink"/>
          <w:rFonts w:ascii="Times New Roman" w:hAnsi="Times New Roman" w:cs="Times New Roman"/>
          <w:color w:val="auto"/>
          <w:sz w:val="24"/>
          <w:szCs w:val="24"/>
          <w:u w:val="none"/>
        </w:rPr>
        <w:t xml:space="preserve">, Pakistan. </w:t>
      </w:r>
      <w:proofErr w:type="spellStart"/>
      <w:proofErr w:type="gramStart"/>
      <w:r w:rsidRPr="00116B29">
        <w:rPr>
          <w:rStyle w:val="Hyperlink"/>
          <w:rFonts w:ascii="Times New Roman" w:hAnsi="Times New Roman" w:cs="Times New Roman"/>
          <w:i/>
          <w:color w:val="auto"/>
          <w:sz w:val="24"/>
          <w:szCs w:val="24"/>
          <w:u w:val="none"/>
        </w:rPr>
        <w:t>Cureus</w:t>
      </w:r>
      <w:proofErr w:type="spellEnd"/>
      <w:r w:rsidRPr="00116B29">
        <w:rPr>
          <w:rStyle w:val="Hyperlink"/>
          <w:rFonts w:ascii="Times New Roman" w:hAnsi="Times New Roman" w:cs="Times New Roman"/>
          <w:color w:val="auto"/>
          <w:sz w:val="24"/>
          <w:szCs w:val="24"/>
          <w:u w:val="none"/>
        </w:rPr>
        <w:t>.</w:t>
      </w:r>
      <w:proofErr w:type="gramEnd"/>
      <w:r w:rsidRPr="00116B29">
        <w:rPr>
          <w:rStyle w:val="Hyperlink"/>
          <w:rFonts w:ascii="Times New Roman" w:hAnsi="Times New Roman" w:cs="Times New Roman"/>
          <w:color w:val="auto"/>
          <w:sz w:val="24"/>
          <w:szCs w:val="24"/>
          <w:u w:val="none"/>
        </w:rPr>
        <w:t xml:space="preserve">  10(9): e3376. </w:t>
      </w:r>
      <w:proofErr w:type="spellStart"/>
      <w:r w:rsidRPr="00116B29">
        <w:rPr>
          <w:rStyle w:val="Hyperlink"/>
          <w:rFonts w:ascii="Times New Roman" w:hAnsi="Times New Roman" w:cs="Times New Roman"/>
          <w:color w:val="auto"/>
          <w:sz w:val="24"/>
          <w:szCs w:val="24"/>
          <w:u w:val="none"/>
        </w:rPr>
        <w:t>Doi</w:t>
      </w:r>
      <w:proofErr w:type="spellEnd"/>
      <w:r w:rsidRPr="00116B29">
        <w:rPr>
          <w:rStyle w:val="Hyperlink"/>
          <w:rFonts w:ascii="Times New Roman" w:hAnsi="Times New Roman" w:cs="Times New Roman"/>
          <w:color w:val="auto"/>
          <w:sz w:val="24"/>
          <w:szCs w:val="24"/>
          <w:u w:val="none"/>
        </w:rPr>
        <w:t xml:space="preserve">: 10.7759/cureus.3376. </w:t>
      </w:r>
    </w:p>
    <w:p w:rsidR="00F679D2" w:rsidRPr="00253543" w:rsidRDefault="00F679D2" w:rsidP="001C1F3F">
      <w:pPr>
        <w:spacing w:line="240" w:lineRule="auto"/>
        <w:jc w:val="both"/>
        <w:rPr>
          <w:rFonts w:ascii="Times New Roman" w:hAnsi="Times New Roman" w:cs="Times New Roman"/>
          <w:sz w:val="24"/>
          <w:szCs w:val="24"/>
          <w:shd w:val="clear" w:color="auto" w:fill="FFFFFF"/>
        </w:rPr>
      </w:pPr>
      <w:proofErr w:type="spellStart"/>
      <w:r w:rsidRPr="00253543">
        <w:rPr>
          <w:rFonts w:ascii="Times New Roman" w:hAnsi="Times New Roman" w:cs="Times New Roman"/>
          <w:sz w:val="24"/>
          <w:szCs w:val="24"/>
          <w:shd w:val="clear" w:color="auto" w:fill="FFFFFF"/>
        </w:rPr>
        <w:t>Kahamba</w:t>
      </w:r>
      <w:proofErr w:type="spellEnd"/>
      <w:r w:rsidRPr="00253543">
        <w:rPr>
          <w:rFonts w:ascii="Times New Roman" w:hAnsi="Times New Roman" w:cs="Times New Roman"/>
          <w:sz w:val="24"/>
          <w:szCs w:val="24"/>
          <w:shd w:val="clear" w:color="auto" w:fill="FFFFFF"/>
        </w:rPr>
        <w:t xml:space="preserve">, N. F., </w:t>
      </w:r>
      <w:proofErr w:type="spellStart"/>
      <w:r w:rsidRPr="00253543">
        <w:rPr>
          <w:rFonts w:ascii="Times New Roman" w:hAnsi="Times New Roman" w:cs="Times New Roman"/>
          <w:sz w:val="24"/>
          <w:szCs w:val="24"/>
          <w:shd w:val="clear" w:color="auto" w:fill="FFFFFF"/>
        </w:rPr>
        <w:t>Finda</w:t>
      </w:r>
      <w:proofErr w:type="spellEnd"/>
      <w:r w:rsidRPr="00253543">
        <w:rPr>
          <w:rFonts w:ascii="Times New Roman" w:hAnsi="Times New Roman" w:cs="Times New Roman"/>
          <w:sz w:val="24"/>
          <w:szCs w:val="24"/>
          <w:shd w:val="clear" w:color="auto" w:fill="FFFFFF"/>
        </w:rPr>
        <w:t xml:space="preserve">, M., </w:t>
      </w:r>
      <w:proofErr w:type="spellStart"/>
      <w:r w:rsidRPr="00253543">
        <w:rPr>
          <w:rFonts w:ascii="Times New Roman" w:hAnsi="Times New Roman" w:cs="Times New Roman"/>
          <w:sz w:val="24"/>
          <w:szCs w:val="24"/>
          <w:shd w:val="clear" w:color="auto" w:fill="FFFFFF"/>
        </w:rPr>
        <w:t>Ngowo</w:t>
      </w:r>
      <w:proofErr w:type="spellEnd"/>
      <w:r w:rsidRPr="00253543">
        <w:rPr>
          <w:rFonts w:ascii="Times New Roman" w:hAnsi="Times New Roman" w:cs="Times New Roman"/>
          <w:sz w:val="24"/>
          <w:szCs w:val="24"/>
          <w:shd w:val="clear" w:color="auto" w:fill="FFFFFF"/>
        </w:rPr>
        <w:t xml:space="preserve">, H. S., </w:t>
      </w:r>
      <w:proofErr w:type="spellStart"/>
      <w:r w:rsidRPr="00253543">
        <w:rPr>
          <w:rFonts w:ascii="Times New Roman" w:hAnsi="Times New Roman" w:cs="Times New Roman"/>
          <w:sz w:val="24"/>
          <w:szCs w:val="24"/>
          <w:shd w:val="clear" w:color="auto" w:fill="FFFFFF"/>
        </w:rPr>
        <w:t>Msugupakulya</w:t>
      </w:r>
      <w:proofErr w:type="spellEnd"/>
      <w:r w:rsidRPr="00253543">
        <w:rPr>
          <w:rFonts w:ascii="Times New Roman" w:hAnsi="Times New Roman" w:cs="Times New Roman"/>
          <w:sz w:val="24"/>
          <w:szCs w:val="24"/>
          <w:shd w:val="clear" w:color="auto" w:fill="FFFFFF"/>
        </w:rPr>
        <w:t xml:space="preserve">, B. J., </w:t>
      </w:r>
      <w:proofErr w:type="spellStart"/>
      <w:r w:rsidRPr="00253543">
        <w:rPr>
          <w:rFonts w:ascii="Times New Roman" w:hAnsi="Times New Roman" w:cs="Times New Roman"/>
          <w:sz w:val="24"/>
          <w:szCs w:val="24"/>
          <w:shd w:val="clear" w:color="auto" w:fill="FFFFFF"/>
        </w:rPr>
        <w:t>Baldini</w:t>
      </w:r>
      <w:proofErr w:type="spellEnd"/>
      <w:r w:rsidRPr="00253543">
        <w:rPr>
          <w:rFonts w:ascii="Times New Roman" w:hAnsi="Times New Roman" w:cs="Times New Roman"/>
          <w:sz w:val="24"/>
          <w:szCs w:val="24"/>
          <w:shd w:val="clear" w:color="auto" w:fill="FFFFFF"/>
        </w:rPr>
        <w:t xml:space="preserve">, F., </w:t>
      </w:r>
      <w:proofErr w:type="spellStart"/>
      <w:r w:rsidRPr="00253543">
        <w:rPr>
          <w:rFonts w:ascii="Times New Roman" w:hAnsi="Times New Roman" w:cs="Times New Roman"/>
          <w:sz w:val="24"/>
          <w:szCs w:val="24"/>
          <w:shd w:val="clear" w:color="auto" w:fill="FFFFFF"/>
        </w:rPr>
        <w:t>Koekemoer</w:t>
      </w:r>
      <w:proofErr w:type="spellEnd"/>
      <w:r w:rsidRPr="00253543">
        <w:rPr>
          <w:rFonts w:ascii="Times New Roman" w:hAnsi="Times New Roman" w:cs="Times New Roman"/>
          <w:sz w:val="24"/>
          <w:szCs w:val="24"/>
          <w:shd w:val="clear" w:color="auto" w:fill="FFFFFF"/>
        </w:rPr>
        <w:t>, L. L</w:t>
      </w:r>
      <w:proofErr w:type="gramStart"/>
      <w:r w:rsidRPr="00253543">
        <w:rPr>
          <w:rFonts w:ascii="Times New Roman" w:hAnsi="Times New Roman" w:cs="Times New Roman"/>
          <w:sz w:val="24"/>
          <w:szCs w:val="24"/>
          <w:shd w:val="clear" w:color="auto" w:fill="FFFFFF"/>
        </w:rPr>
        <w:t>., ...</w:t>
      </w:r>
      <w:proofErr w:type="gramEnd"/>
      <w:r w:rsidRPr="00253543">
        <w:rPr>
          <w:rFonts w:ascii="Times New Roman" w:hAnsi="Times New Roman" w:cs="Times New Roman"/>
          <w:sz w:val="24"/>
          <w:szCs w:val="24"/>
          <w:shd w:val="clear" w:color="auto" w:fill="FFFFFF"/>
        </w:rPr>
        <w:t xml:space="preserve"> &amp; </w:t>
      </w:r>
      <w:proofErr w:type="spellStart"/>
      <w:r w:rsidRPr="00253543">
        <w:rPr>
          <w:rFonts w:ascii="Times New Roman" w:hAnsi="Times New Roman" w:cs="Times New Roman"/>
          <w:sz w:val="24"/>
          <w:szCs w:val="24"/>
          <w:shd w:val="clear" w:color="auto" w:fill="FFFFFF"/>
        </w:rPr>
        <w:t>Okumu</w:t>
      </w:r>
      <w:proofErr w:type="spellEnd"/>
      <w:r w:rsidRPr="00253543">
        <w:rPr>
          <w:rFonts w:ascii="Times New Roman" w:hAnsi="Times New Roman" w:cs="Times New Roman"/>
          <w:sz w:val="24"/>
          <w:szCs w:val="24"/>
          <w:shd w:val="clear" w:color="auto" w:fill="FFFFFF"/>
        </w:rPr>
        <w:t xml:space="preserve">, F. O. (2022). Using ecological observations to improve malaria control in areas where </w:t>
      </w:r>
      <w:r w:rsidRPr="00253543">
        <w:rPr>
          <w:rFonts w:ascii="Times New Roman" w:hAnsi="Times New Roman" w:cs="Times New Roman"/>
          <w:i/>
          <w:iCs/>
          <w:sz w:val="24"/>
          <w:szCs w:val="24"/>
          <w:shd w:val="clear" w:color="auto" w:fill="FFFFFF"/>
        </w:rPr>
        <w:t xml:space="preserve">Anopheles </w:t>
      </w:r>
      <w:proofErr w:type="spellStart"/>
      <w:r w:rsidRPr="00253543">
        <w:rPr>
          <w:rFonts w:ascii="Times New Roman" w:hAnsi="Times New Roman" w:cs="Times New Roman"/>
          <w:i/>
          <w:iCs/>
          <w:sz w:val="24"/>
          <w:szCs w:val="24"/>
          <w:shd w:val="clear" w:color="auto" w:fill="FFFFFF"/>
        </w:rPr>
        <w:t>funestus</w:t>
      </w:r>
      <w:proofErr w:type="spellEnd"/>
      <w:r w:rsidRPr="00253543">
        <w:rPr>
          <w:rFonts w:ascii="Times New Roman" w:hAnsi="Times New Roman" w:cs="Times New Roman"/>
          <w:sz w:val="24"/>
          <w:szCs w:val="24"/>
          <w:shd w:val="clear" w:color="auto" w:fill="FFFFFF"/>
        </w:rPr>
        <w:t xml:space="preserve"> is the dominant vector. </w:t>
      </w:r>
      <w:r w:rsidRPr="00253543">
        <w:rPr>
          <w:rFonts w:ascii="Times New Roman" w:hAnsi="Times New Roman" w:cs="Times New Roman"/>
          <w:i/>
          <w:iCs/>
          <w:sz w:val="24"/>
          <w:szCs w:val="24"/>
          <w:shd w:val="clear" w:color="auto" w:fill="FFFFFF"/>
        </w:rPr>
        <w:t>Malaria Journal</w:t>
      </w:r>
      <w:r w:rsidRPr="00253543">
        <w:rPr>
          <w:rFonts w:ascii="Times New Roman" w:hAnsi="Times New Roman" w:cs="Times New Roman"/>
          <w:sz w:val="24"/>
          <w:szCs w:val="24"/>
          <w:shd w:val="clear" w:color="auto" w:fill="FFFFFF"/>
        </w:rPr>
        <w:t>, </w:t>
      </w:r>
      <w:r w:rsidRPr="00253543">
        <w:rPr>
          <w:rFonts w:ascii="Times New Roman" w:hAnsi="Times New Roman" w:cs="Times New Roman"/>
          <w:i/>
          <w:iCs/>
          <w:sz w:val="24"/>
          <w:szCs w:val="24"/>
          <w:shd w:val="clear" w:color="auto" w:fill="FFFFFF"/>
        </w:rPr>
        <w:t>21</w:t>
      </w:r>
      <w:r w:rsidRPr="00253543">
        <w:rPr>
          <w:rFonts w:ascii="Times New Roman" w:hAnsi="Times New Roman" w:cs="Times New Roman"/>
          <w:sz w:val="24"/>
          <w:szCs w:val="24"/>
          <w:shd w:val="clear" w:color="auto" w:fill="FFFFFF"/>
        </w:rPr>
        <w:t>(1), 1-15.</w:t>
      </w:r>
    </w:p>
    <w:p w:rsidR="00F679D2" w:rsidRPr="00116B29" w:rsidRDefault="00F679D2" w:rsidP="003544F6">
      <w:pPr>
        <w:jc w:val="both"/>
        <w:rPr>
          <w:rFonts w:ascii="Times New Roman" w:hAnsi="Times New Roman" w:cs="Times New Roman"/>
          <w:sz w:val="24"/>
          <w:szCs w:val="24"/>
          <w:shd w:val="clear" w:color="auto" w:fill="FFFFFF"/>
        </w:rPr>
      </w:pPr>
      <w:r w:rsidRPr="00116B29">
        <w:rPr>
          <w:rFonts w:ascii="Times New Roman" w:hAnsi="Times New Roman" w:cs="Times New Roman"/>
          <w:sz w:val="24"/>
          <w:szCs w:val="24"/>
          <w:shd w:val="clear" w:color="auto" w:fill="FFFFFF"/>
        </w:rPr>
        <w:t>Monroe, A. (2020). </w:t>
      </w:r>
      <w:proofErr w:type="gramStart"/>
      <w:r w:rsidRPr="00116B29">
        <w:rPr>
          <w:rFonts w:ascii="Times New Roman" w:hAnsi="Times New Roman" w:cs="Times New Roman"/>
          <w:i/>
          <w:iCs/>
          <w:sz w:val="24"/>
          <w:szCs w:val="24"/>
          <w:shd w:val="clear" w:color="auto" w:fill="FFFFFF"/>
        </w:rPr>
        <w:t>Closing the Malaria Prevention Gap: Measuring and Characterizing Human Behavioral Drivers of Persistent Malaria Transmission in Sub-Saharan Africa</w:t>
      </w:r>
      <w:r w:rsidRPr="00116B29">
        <w:rPr>
          <w:rFonts w:ascii="Times New Roman" w:hAnsi="Times New Roman" w:cs="Times New Roman"/>
          <w:sz w:val="24"/>
          <w:szCs w:val="24"/>
          <w:shd w:val="clear" w:color="auto" w:fill="FFFFFF"/>
        </w:rPr>
        <w:t xml:space="preserve"> (Doctoral dissertation, </w:t>
      </w:r>
      <w:proofErr w:type="spellStart"/>
      <w:r w:rsidRPr="00116B29">
        <w:rPr>
          <w:rFonts w:ascii="Times New Roman" w:hAnsi="Times New Roman" w:cs="Times New Roman"/>
          <w:sz w:val="24"/>
          <w:szCs w:val="24"/>
          <w:shd w:val="clear" w:color="auto" w:fill="FFFFFF"/>
        </w:rPr>
        <w:t>University_of_Basel</w:t>
      </w:r>
      <w:proofErr w:type="spellEnd"/>
      <w:r w:rsidRPr="00116B29">
        <w:rPr>
          <w:rFonts w:ascii="Times New Roman" w:hAnsi="Times New Roman" w:cs="Times New Roman"/>
          <w:sz w:val="24"/>
          <w:szCs w:val="24"/>
          <w:shd w:val="clear" w:color="auto" w:fill="FFFFFF"/>
        </w:rPr>
        <w:t>).</w:t>
      </w:r>
      <w:proofErr w:type="gramEnd"/>
    </w:p>
    <w:p w:rsidR="00F679D2" w:rsidRPr="00116B29" w:rsidRDefault="00F679D2" w:rsidP="001C1F3F">
      <w:pPr>
        <w:spacing w:line="240" w:lineRule="auto"/>
        <w:jc w:val="both"/>
        <w:rPr>
          <w:rFonts w:ascii="Times New Roman" w:hAnsi="Times New Roman" w:cs="Times New Roman"/>
          <w:i/>
          <w:iCs/>
          <w:sz w:val="24"/>
          <w:szCs w:val="24"/>
          <w:shd w:val="clear" w:color="auto" w:fill="FFFFFF"/>
        </w:rPr>
      </w:pPr>
      <w:r w:rsidRPr="00116B29">
        <w:rPr>
          <w:rStyle w:val="Hyperlink"/>
          <w:rFonts w:ascii="Times New Roman" w:hAnsi="Times New Roman" w:cs="Times New Roman"/>
          <w:color w:val="auto"/>
          <w:sz w:val="24"/>
          <w:szCs w:val="24"/>
          <w:u w:val="none"/>
        </w:rPr>
        <w:t xml:space="preserve">National Malaria Elimination Program (NMEP) (2020). Nigeria Malaria Indicator Survey 2020: Key Indicators. Abuja Nigeria: Federal Ministry of Health. </w:t>
      </w:r>
    </w:p>
    <w:p w:rsidR="00F679D2" w:rsidRPr="00116B29" w:rsidRDefault="00F679D2" w:rsidP="001C1F3F">
      <w:pPr>
        <w:spacing w:before="100" w:beforeAutospacing="1" w:after="100" w:afterAutospacing="1" w:line="240" w:lineRule="auto"/>
        <w:jc w:val="both"/>
        <w:rPr>
          <w:rFonts w:ascii="Times New Roman" w:hAnsi="Times New Roman" w:cs="Times New Roman"/>
          <w:i/>
          <w:sz w:val="24"/>
          <w:szCs w:val="24"/>
        </w:rPr>
      </w:pPr>
      <w:proofErr w:type="spellStart"/>
      <w:r w:rsidRPr="00116B29">
        <w:rPr>
          <w:rStyle w:val="HTMLCite"/>
          <w:rFonts w:ascii="Times New Roman" w:hAnsi="Times New Roman" w:cs="Times New Roman"/>
          <w:i w:val="0"/>
          <w:iCs w:val="0"/>
          <w:sz w:val="24"/>
          <w:szCs w:val="24"/>
        </w:rPr>
        <w:t>Okafor</w:t>
      </w:r>
      <w:proofErr w:type="spellEnd"/>
      <w:r w:rsidRPr="00116B29">
        <w:rPr>
          <w:rStyle w:val="HTMLCite"/>
          <w:rFonts w:ascii="Times New Roman" w:hAnsi="Times New Roman" w:cs="Times New Roman"/>
          <w:i w:val="0"/>
          <w:iCs w:val="0"/>
          <w:sz w:val="24"/>
          <w:szCs w:val="24"/>
        </w:rPr>
        <w:t xml:space="preserve"> C. </w:t>
      </w:r>
      <w:proofErr w:type="gramStart"/>
      <w:r w:rsidRPr="00116B29">
        <w:rPr>
          <w:rStyle w:val="HTMLCite"/>
          <w:rFonts w:ascii="Times New Roman" w:hAnsi="Times New Roman" w:cs="Times New Roman"/>
          <w:i w:val="0"/>
          <w:iCs w:val="0"/>
          <w:sz w:val="24"/>
          <w:szCs w:val="24"/>
        </w:rPr>
        <w:t xml:space="preserve">I, </w:t>
      </w:r>
      <w:proofErr w:type="spellStart"/>
      <w:r w:rsidRPr="00116B29">
        <w:rPr>
          <w:rStyle w:val="HTMLCite"/>
          <w:rFonts w:ascii="Times New Roman" w:hAnsi="Times New Roman" w:cs="Times New Roman"/>
          <w:i w:val="0"/>
          <w:iCs w:val="0"/>
          <w:sz w:val="24"/>
          <w:szCs w:val="24"/>
        </w:rPr>
        <w:t>Nweke</w:t>
      </w:r>
      <w:proofErr w:type="spellEnd"/>
      <w:r w:rsidRPr="00116B29">
        <w:rPr>
          <w:rStyle w:val="HTMLCite"/>
          <w:rFonts w:ascii="Times New Roman" w:hAnsi="Times New Roman" w:cs="Times New Roman"/>
          <w:i w:val="0"/>
          <w:iCs w:val="0"/>
          <w:sz w:val="24"/>
          <w:szCs w:val="24"/>
        </w:rPr>
        <w:t xml:space="preserve"> N. O, </w:t>
      </w:r>
      <w:proofErr w:type="spellStart"/>
      <w:r w:rsidRPr="00116B29">
        <w:rPr>
          <w:rStyle w:val="HTMLCite"/>
          <w:rFonts w:ascii="Times New Roman" w:hAnsi="Times New Roman" w:cs="Times New Roman"/>
          <w:i w:val="0"/>
          <w:iCs w:val="0"/>
          <w:sz w:val="24"/>
          <w:szCs w:val="24"/>
        </w:rPr>
        <w:t>Okeke</w:t>
      </w:r>
      <w:proofErr w:type="spellEnd"/>
      <w:r w:rsidRPr="00116B29">
        <w:rPr>
          <w:rStyle w:val="HTMLCite"/>
          <w:rFonts w:ascii="Times New Roman" w:hAnsi="Times New Roman" w:cs="Times New Roman"/>
          <w:i w:val="0"/>
          <w:iCs w:val="0"/>
          <w:sz w:val="24"/>
          <w:szCs w:val="24"/>
        </w:rPr>
        <w:t xml:space="preserve"> O. C, &amp; </w:t>
      </w:r>
      <w:proofErr w:type="spellStart"/>
      <w:r w:rsidRPr="00116B29">
        <w:rPr>
          <w:rStyle w:val="HTMLCite"/>
          <w:rFonts w:ascii="Times New Roman" w:hAnsi="Times New Roman" w:cs="Times New Roman"/>
          <w:i w:val="0"/>
          <w:iCs w:val="0"/>
          <w:sz w:val="24"/>
          <w:szCs w:val="24"/>
        </w:rPr>
        <w:t>Anyanwu</w:t>
      </w:r>
      <w:proofErr w:type="spellEnd"/>
      <w:r w:rsidRPr="00116B29">
        <w:rPr>
          <w:rStyle w:val="HTMLCite"/>
          <w:rFonts w:ascii="Times New Roman" w:hAnsi="Times New Roman" w:cs="Times New Roman"/>
          <w:i w:val="0"/>
          <w:iCs w:val="0"/>
          <w:sz w:val="24"/>
          <w:szCs w:val="24"/>
        </w:rPr>
        <w:t xml:space="preserve"> O. G. (2017).</w:t>
      </w:r>
      <w:proofErr w:type="gramEnd"/>
      <w:r w:rsidRPr="00116B29">
        <w:rPr>
          <w:rStyle w:val="HTMLCite"/>
          <w:rFonts w:ascii="Times New Roman" w:hAnsi="Times New Roman" w:cs="Times New Roman"/>
          <w:i w:val="0"/>
          <w:iCs w:val="0"/>
          <w:sz w:val="24"/>
          <w:szCs w:val="24"/>
        </w:rPr>
        <w:t xml:space="preserve"> Malaria morbidity and mortality among under-five children in Niger state, Nigeria.</w:t>
      </w:r>
      <w:r w:rsidRPr="00116B29">
        <w:rPr>
          <w:rStyle w:val="HTMLCite"/>
          <w:rFonts w:ascii="Times New Roman" w:hAnsi="Times New Roman" w:cs="Times New Roman"/>
          <w:sz w:val="24"/>
          <w:szCs w:val="24"/>
        </w:rPr>
        <w:t xml:space="preserve"> </w:t>
      </w:r>
      <w:proofErr w:type="gramStart"/>
      <w:r w:rsidRPr="00116B29">
        <w:rPr>
          <w:rStyle w:val="HTMLCite"/>
          <w:rFonts w:ascii="Times New Roman" w:hAnsi="Times New Roman" w:cs="Times New Roman"/>
          <w:sz w:val="24"/>
          <w:szCs w:val="24"/>
        </w:rPr>
        <w:t>Annals of African Medicine.</w:t>
      </w:r>
      <w:proofErr w:type="gramEnd"/>
      <w:r w:rsidRPr="00116B29">
        <w:rPr>
          <w:rStyle w:val="HTMLCite"/>
          <w:rFonts w:ascii="Times New Roman" w:hAnsi="Times New Roman" w:cs="Times New Roman"/>
          <w:sz w:val="24"/>
          <w:szCs w:val="24"/>
        </w:rPr>
        <w:t xml:space="preserve"> </w:t>
      </w:r>
      <w:r w:rsidRPr="00116B29">
        <w:rPr>
          <w:rStyle w:val="HTMLCite"/>
          <w:rFonts w:ascii="Times New Roman" w:hAnsi="Times New Roman" w:cs="Times New Roman"/>
          <w:i w:val="0"/>
          <w:iCs w:val="0"/>
          <w:sz w:val="24"/>
          <w:szCs w:val="24"/>
        </w:rPr>
        <w:t xml:space="preserve">16(4), </w:t>
      </w:r>
      <w:r w:rsidRPr="00116B29">
        <w:rPr>
          <w:rStyle w:val="HTMLCite"/>
          <w:rFonts w:ascii="Times New Roman" w:hAnsi="Times New Roman" w:cs="Times New Roman"/>
          <w:i w:val="0"/>
          <w:iCs w:val="0"/>
          <w:sz w:val="24"/>
          <w:szCs w:val="24"/>
        </w:rPr>
        <w:tab/>
        <w:t>166-171. https://doi.org/10.4103/aam.aam_43_17</w:t>
      </w:r>
    </w:p>
    <w:p w:rsidR="00F679D2" w:rsidRPr="00116B29" w:rsidRDefault="00F679D2" w:rsidP="003544F6">
      <w:pPr>
        <w:jc w:val="both"/>
        <w:rPr>
          <w:rFonts w:ascii="Times New Roman" w:hAnsi="Times New Roman" w:cs="Times New Roman"/>
          <w:sz w:val="24"/>
          <w:szCs w:val="24"/>
          <w:shd w:val="clear" w:color="auto" w:fill="FFFFFF"/>
        </w:rPr>
      </w:pPr>
      <w:proofErr w:type="spellStart"/>
      <w:r w:rsidRPr="00116B29">
        <w:rPr>
          <w:rFonts w:ascii="Times New Roman" w:hAnsi="Times New Roman" w:cs="Times New Roman"/>
          <w:sz w:val="24"/>
          <w:szCs w:val="24"/>
          <w:shd w:val="clear" w:color="auto" w:fill="FFFFFF"/>
        </w:rPr>
        <w:t>Oresanya</w:t>
      </w:r>
      <w:proofErr w:type="spellEnd"/>
      <w:r w:rsidRPr="00116B29">
        <w:rPr>
          <w:rFonts w:ascii="Times New Roman" w:hAnsi="Times New Roman" w:cs="Times New Roman"/>
          <w:sz w:val="24"/>
          <w:szCs w:val="24"/>
          <w:shd w:val="clear" w:color="auto" w:fill="FFFFFF"/>
        </w:rPr>
        <w:t xml:space="preserve">, O., </w:t>
      </w:r>
      <w:proofErr w:type="spellStart"/>
      <w:r w:rsidRPr="00116B29">
        <w:rPr>
          <w:rFonts w:ascii="Times New Roman" w:hAnsi="Times New Roman" w:cs="Times New Roman"/>
          <w:sz w:val="24"/>
          <w:szCs w:val="24"/>
          <w:shd w:val="clear" w:color="auto" w:fill="FFFFFF"/>
        </w:rPr>
        <w:t>Counihan</w:t>
      </w:r>
      <w:proofErr w:type="spellEnd"/>
      <w:r w:rsidRPr="00116B29">
        <w:rPr>
          <w:rFonts w:ascii="Times New Roman" w:hAnsi="Times New Roman" w:cs="Times New Roman"/>
          <w:sz w:val="24"/>
          <w:szCs w:val="24"/>
          <w:shd w:val="clear" w:color="auto" w:fill="FFFFFF"/>
        </w:rPr>
        <w:t xml:space="preserve">, H., </w:t>
      </w:r>
      <w:proofErr w:type="spellStart"/>
      <w:r w:rsidRPr="00116B29">
        <w:rPr>
          <w:rFonts w:ascii="Times New Roman" w:hAnsi="Times New Roman" w:cs="Times New Roman"/>
          <w:sz w:val="24"/>
          <w:szCs w:val="24"/>
          <w:shd w:val="clear" w:color="auto" w:fill="FFFFFF"/>
        </w:rPr>
        <w:t>Nndaliman</w:t>
      </w:r>
      <w:proofErr w:type="spellEnd"/>
      <w:r w:rsidRPr="00116B29">
        <w:rPr>
          <w:rFonts w:ascii="Times New Roman" w:hAnsi="Times New Roman" w:cs="Times New Roman"/>
          <w:sz w:val="24"/>
          <w:szCs w:val="24"/>
          <w:shd w:val="clear" w:color="auto" w:fill="FFFFFF"/>
        </w:rPr>
        <w:t xml:space="preserve">, I., </w:t>
      </w:r>
      <w:proofErr w:type="spellStart"/>
      <w:r w:rsidRPr="00116B29">
        <w:rPr>
          <w:rFonts w:ascii="Times New Roman" w:hAnsi="Times New Roman" w:cs="Times New Roman"/>
          <w:sz w:val="24"/>
          <w:szCs w:val="24"/>
          <w:shd w:val="clear" w:color="auto" w:fill="FFFFFF"/>
        </w:rPr>
        <w:t>Alegbeleye</w:t>
      </w:r>
      <w:proofErr w:type="spellEnd"/>
      <w:r w:rsidRPr="00116B29">
        <w:rPr>
          <w:rFonts w:ascii="Times New Roman" w:hAnsi="Times New Roman" w:cs="Times New Roman"/>
          <w:sz w:val="24"/>
          <w:szCs w:val="24"/>
          <w:shd w:val="clear" w:color="auto" w:fill="FFFFFF"/>
        </w:rPr>
        <w:t xml:space="preserve">, A., </w:t>
      </w:r>
      <w:proofErr w:type="spellStart"/>
      <w:r w:rsidRPr="00116B29">
        <w:rPr>
          <w:rFonts w:ascii="Times New Roman" w:hAnsi="Times New Roman" w:cs="Times New Roman"/>
          <w:sz w:val="24"/>
          <w:szCs w:val="24"/>
          <w:shd w:val="clear" w:color="auto" w:fill="FFFFFF"/>
        </w:rPr>
        <w:t>Jiya</w:t>
      </w:r>
      <w:proofErr w:type="spellEnd"/>
      <w:r w:rsidRPr="00116B29">
        <w:rPr>
          <w:rFonts w:ascii="Times New Roman" w:hAnsi="Times New Roman" w:cs="Times New Roman"/>
          <w:sz w:val="24"/>
          <w:szCs w:val="24"/>
          <w:shd w:val="clear" w:color="auto" w:fill="FFFFFF"/>
        </w:rPr>
        <w:t xml:space="preserve">, J., </w:t>
      </w:r>
      <w:proofErr w:type="spellStart"/>
      <w:r w:rsidRPr="00116B29">
        <w:rPr>
          <w:rFonts w:ascii="Times New Roman" w:hAnsi="Times New Roman" w:cs="Times New Roman"/>
          <w:sz w:val="24"/>
          <w:szCs w:val="24"/>
          <w:shd w:val="clear" w:color="auto" w:fill="FFFFFF"/>
        </w:rPr>
        <w:t>Adesoro</w:t>
      </w:r>
      <w:proofErr w:type="spellEnd"/>
      <w:r w:rsidRPr="00116B29">
        <w:rPr>
          <w:rFonts w:ascii="Times New Roman" w:hAnsi="Times New Roman" w:cs="Times New Roman"/>
          <w:sz w:val="24"/>
          <w:szCs w:val="24"/>
          <w:shd w:val="clear" w:color="auto" w:fill="FFFFFF"/>
        </w:rPr>
        <w:t>, O</w:t>
      </w:r>
      <w:proofErr w:type="gramStart"/>
      <w:r w:rsidRPr="00116B29">
        <w:rPr>
          <w:rFonts w:ascii="Times New Roman" w:hAnsi="Times New Roman" w:cs="Times New Roman"/>
          <w:sz w:val="24"/>
          <w:szCs w:val="24"/>
          <w:shd w:val="clear" w:color="auto" w:fill="FFFFFF"/>
        </w:rPr>
        <w:t>., ...</w:t>
      </w:r>
      <w:proofErr w:type="gramEnd"/>
      <w:r w:rsidRPr="00116B29">
        <w:rPr>
          <w:rFonts w:ascii="Times New Roman" w:hAnsi="Times New Roman" w:cs="Times New Roman"/>
          <w:sz w:val="24"/>
          <w:szCs w:val="24"/>
          <w:shd w:val="clear" w:color="auto" w:fill="FFFFFF"/>
        </w:rPr>
        <w:t xml:space="preserve"> &amp; Maxwell, K. (2019). </w:t>
      </w:r>
      <w:proofErr w:type="gramStart"/>
      <w:r w:rsidRPr="00116B29">
        <w:rPr>
          <w:rFonts w:ascii="Times New Roman" w:hAnsi="Times New Roman" w:cs="Times New Roman"/>
          <w:sz w:val="24"/>
          <w:szCs w:val="24"/>
          <w:shd w:val="clear" w:color="auto" w:fill="FFFFFF"/>
        </w:rPr>
        <w:t>Effect of community-based intervention on improving access to treatment for sick under-five children in hard-to-reach communities in Niger State, Nigeria.</w:t>
      </w:r>
      <w:proofErr w:type="gramEnd"/>
      <w:r w:rsidRPr="00116B29">
        <w:rPr>
          <w:rFonts w:ascii="Times New Roman" w:hAnsi="Times New Roman" w:cs="Times New Roman"/>
          <w:sz w:val="24"/>
          <w:szCs w:val="24"/>
          <w:shd w:val="clear" w:color="auto" w:fill="FFFFFF"/>
        </w:rPr>
        <w:t> </w:t>
      </w:r>
      <w:r w:rsidRPr="00116B29">
        <w:rPr>
          <w:rFonts w:ascii="Times New Roman" w:hAnsi="Times New Roman" w:cs="Times New Roman"/>
          <w:i/>
          <w:iCs/>
          <w:sz w:val="24"/>
          <w:szCs w:val="24"/>
          <w:shd w:val="clear" w:color="auto" w:fill="FFFFFF"/>
        </w:rPr>
        <w:t>Journal of global health</w:t>
      </w:r>
      <w:r w:rsidRPr="00116B29">
        <w:rPr>
          <w:rFonts w:ascii="Times New Roman" w:hAnsi="Times New Roman" w:cs="Times New Roman"/>
          <w:sz w:val="24"/>
          <w:szCs w:val="24"/>
          <w:shd w:val="clear" w:color="auto" w:fill="FFFFFF"/>
        </w:rPr>
        <w:t>, </w:t>
      </w:r>
      <w:r w:rsidRPr="00116B29">
        <w:rPr>
          <w:rFonts w:ascii="Times New Roman" w:hAnsi="Times New Roman" w:cs="Times New Roman"/>
          <w:i/>
          <w:iCs/>
          <w:sz w:val="24"/>
          <w:szCs w:val="24"/>
          <w:shd w:val="clear" w:color="auto" w:fill="FFFFFF"/>
        </w:rPr>
        <w:t>9</w:t>
      </w:r>
      <w:r w:rsidRPr="00116B29">
        <w:rPr>
          <w:rFonts w:ascii="Times New Roman" w:hAnsi="Times New Roman" w:cs="Times New Roman"/>
          <w:sz w:val="24"/>
          <w:szCs w:val="24"/>
          <w:shd w:val="clear" w:color="auto" w:fill="FFFFFF"/>
        </w:rPr>
        <w:t>(1).</w:t>
      </w:r>
    </w:p>
    <w:p w:rsidR="00F679D2" w:rsidRPr="00116B29" w:rsidRDefault="00F679D2" w:rsidP="001C1F3F">
      <w:pPr>
        <w:spacing w:line="240" w:lineRule="auto"/>
        <w:jc w:val="both"/>
        <w:rPr>
          <w:rFonts w:ascii="Times New Roman" w:hAnsi="Times New Roman" w:cs="Times New Roman"/>
          <w:sz w:val="24"/>
          <w:szCs w:val="24"/>
        </w:rPr>
      </w:pPr>
      <w:proofErr w:type="spellStart"/>
      <w:r w:rsidRPr="00116B29">
        <w:rPr>
          <w:rStyle w:val="nowrap"/>
          <w:rFonts w:ascii="Times New Roman" w:hAnsi="Times New Roman" w:cs="Times New Roman"/>
          <w:sz w:val="24"/>
          <w:szCs w:val="24"/>
          <w:shd w:val="clear" w:color="auto" w:fill="FFFFFF"/>
        </w:rPr>
        <w:t>Racheal</w:t>
      </w:r>
      <w:proofErr w:type="spellEnd"/>
      <w:r w:rsidRPr="00116B29">
        <w:rPr>
          <w:rStyle w:val="nowrap"/>
          <w:rFonts w:ascii="Times New Roman" w:hAnsi="Times New Roman" w:cs="Times New Roman"/>
          <w:sz w:val="24"/>
          <w:szCs w:val="24"/>
          <w:shd w:val="clear" w:color="auto" w:fill="FFFFFF"/>
        </w:rPr>
        <w:t xml:space="preserve"> A. A, </w:t>
      </w:r>
      <w:proofErr w:type="spellStart"/>
      <w:r w:rsidRPr="00116B29">
        <w:rPr>
          <w:rStyle w:val="nowrap"/>
          <w:rFonts w:ascii="Times New Roman" w:hAnsi="Times New Roman" w:cs="Times New Roman"/>
          <w:sz w:val="24"/>
          <w:szCs w:val="24"/>
          <w:shd w:val="clear" w:color="auto" w:fill="FFFFFF"/>
        </w:rPr>
        <w:t>Aishat</w:t>
      </w:r>
      <w:proofErr w:type="spellEnd"/>
      <w:r w:rsidRPr="00116B29">
        <w:rPr>
          <w:rStyle w:val="nowrap"/>
          <w:rFonts w:ascii="Times New Roman" w:hAnsi="Times New Roman" w:cs="Times New Roman"/>
          <w:sz w:val="24"/>
          <w:szCs w:val="24"/>
          <w:shd w:val="clear" w:color="auto" w:fill="FFFFFF"/>
        </w:rPr>
        <w:t xml:space="preserve"> R. S, </w:t>
      </w:r>
      <w:proofErr w:type="spellStart"/>
      <w:r w:rsidRPr="00116B29">
        <w:rPr>
          <w:rStyle w:val="nowrap"/>
          <w:rFonts w:ascii="Times New Roman" w:hAnsi="Times New Roman" w:cs="Times New Roman"/>
          <w:sz w:val="24"/>
          <w:szCs w:val="24"/>
          <w:shd w:val="clear" w:color="auto" w:fill="FFFFFF"/>
        </w:rPr>
        <w:t>Kabiru</w:t>
      </w:r>
      <w:proofErr w:type="spellEnd"/>
      <w:r w:rsidRPr="00116B29">
        <w:rPr>
          <w:rStyle w:val="nowrap"/>
          <w:rFonts w:ascii="Times New Roman" w:hAnsi="Times New Roman" w:cs="Times New Roman"/>
          <w:sz w:val="24"/>
          <w:szCs w:val="24"/>
          <w:shd w:val="clear" w:color="auto" w:fill="FFFFFF"/>
        </w:rPr>
        <w:t xml:space="preserve"> A. (2020). </w:t>
      </w:r>
      <w:proofErr w:type="gramStart"/>
      <w:r w:rsidRPr="00116B29">
        <w:rPr>
          <w:rStyle w:val="nowrap"/>
          <w:rFonts w:ascii="Times New Roman" w:hAnsi="Times New Roman" w:cs="Times New Roman"/>
          <w:sz w:val="24"/>
          <w:szCs w:val="24"/>
          <w:shd w:val="clear" w:color="auto" w:fill="FFFFFF"/>
        </w:rPr>
        <w:t>Prevalence of malaria parasites and associated factors among blood donors attending General Hospital Minna, Niger state, Nigeria.</w:t>
      </w:r>
      <w:proofErr w:type="gramEnd"/>
      <w:r w:rsidRPr="00116B29">
        <w:rPr>
          <w:rStyle w:val="nowrap"/>
          <w:rFonts w:ascii="Times New Roman" w:hAnsi="Times New Roman" w:cs="Times New Roman"/>
          <w:sz w:val="24"/>
          <w:szCs w:val="24"/>
          <w:shd w:val="clear" w:color="auto" w:fill="FFFFFF"/>
        </w:rPr>
        <w:t xml:space="preserve"> </w:t>
      </w:r>
      <w:r w:rsidRPr="00116B29">
        <w:rPr>
          <w:rStyle w:val="nowrap"/>
          <w:rFonts w:ascii="Times New Roman" w:hAnsi="Times New Roman" w:cs="Times New Roman"/>
          <w:i/>
          <w:sz w:val="24"/>
          <w:szCs w:val="24"/>
          <w:shd w:val="clear" w:color="auto" w:fill="FFFFFF"/>
        </w:rPr>
        <w:t>Equity Journal of Science and Technology</w:t>
      </w:r>
      <w:r w:rsidRPr="00116B29">
        <w:rPr>
          <w:rStyle w:val="nowrap"/>
          <w:rFonts w:ascii="Times New Roman" w:hAnsi="Times New Roman" w:cs="Times New Roman"/>
          <w:sz w:val="24"/>
          <w:szCs w:val="24"/>
          <w:shd w:val="clear" w:color="auto" w:fill="FFFFFF"/>
        </w:rPr>
        <w:t xml:space="preserve">, 7(2), 77-82. </w:t>
      </w:r>
      <w:proofErr w:type="gramStart"/>
      <w:r w:rsidRPr="00116B29">
        <w:rPr>
          <w:rStyle w:val="nowrap"/>
          <w:rFonts w:ascii="Times New Roman" w:hAnsi="Times New Roman" w:cs="Times New Roman"/>
          <w:sz w:val="24"/>
          <w:szCs w:val="24"/>
          <w:shd w:val="clear" w:color="auto" w:fill="FFFFFF"/>
        </w:rPr>
        <w:t>ISSN 2354-1814; E-ISSN 2683-5961.</w:t>
      </w:r>
      <w:proofErr w:type="gramEnd"/>
    </w:p>
    <w:p w:rsidR="00F679D2" w:rsidRPr="00116B29" w:rsidRDefault="00F679D2" w:rsidP="003544F6">
      <w:pPr>
        <w:jc w:val="both"/>
        <w:rPr>
          <w:rFonts w:ascii="Times New Roman" w:hAnsi="Times New Roman" w:cs="Times New Roman"/>
          <w:sz w:val="24"/>
          <w:szCs w:val="24"/>
          <w:shd w:val="clear" w:color="auto" w:fill="FFFFFF"/>
        </w:rPr>
      </w:pPr>
      <w:proofErr w:type="gramStart"/>
      <w:r w:rsidRPr="00116B29">
        <w:rPr>
          <w:rFonts w:ascii="Times New Roman" w:hAnsi="Times New Roman" w:cs="Times New Roman"/>
          <w:sz w:val="24"/>
          <w:szCs w:val="24"/>
          <w:shd w:val="clear" w:color="auto" w:fill="FFFFFF"/>
        </w:rPr>
        <w:t>Shanks, G. D. (2015).</w:t>
      </w:r>
      <w:proofErr w:type="gramEnd"/>
      <w:r w:rsidRPr="00116B29">
        <w:rPr>
          <w:rFonts w:ascii="Times New Roman" w:hAnsi="Times New Roman" w:cs="Times New Roman"/>
          <w:sz w:val="24"/>
          <w:szCs w:val="24"/>
          <w:shd w:val="clear" w:color="auto" w:fill="FFFFFF"/>
        </w:rPr>
        <w:t xml:space="preserve"> Historical review: does stress provoke Plasmodium </w:t>
      </w:r>
      <w:proofErr w:type="spellStart"/>
      <w:r w:rsidRPr="00116B29">
        <w:rPr>
          <w:rFonts w:ascii="Times New Roman" w:hAnsi="Times New Roman" w:cs="Times New Roman"/>
          <w:sz w:val="24"/>
          <w:szCs w:val="24"/>
          <w:shd w:val="clear" w:color="auto" w:fill="FFFFFF"/>
        </w:rPr>
        <w:t>falciparum</w:t>
      </w:r>
      <w:proofErr w:type="spellEnd"/>
      <w:r w:rsidRPr="00116B29">
        <w:rPr>
          <w:rFonts w:ascii="Times New Roman" w:hAnsi="Times New Roman" w:cs="Times New Roman"/>
          <w:sz w:val="24"/>
          <w:szCs w:val="24"/>
          <w:shd w:val="clear" w:color="auto" w:fill="FFFFFF"/>
        </w:rPr>
        <w:t xml:space="preserve"> recrudescence</w:t>
      </w:r>
      <w:proofErr w:type="gramStart"/>
      <w:r w:rsidRPr="00116B29">
        <w:rPr>
          <w:rFonts w:ascii="Times New Roman" w:hAnsi="Times New Roman" w:cs="Times New Roman"/>
          <w:sz w:val="24"/>
          <w:szCs w:val="24"/>
          <w:shd w:val="clear" w:color="auto" w:fill="FFFFFF"/>
        </w:rPr>
        <w:t>?.</w:t>
      </w:r>
      <w:proofErr w:type="gramEnd"/>
      <w:r w:rsidRPr="00116B29">
        <w:rPr>
          <w:rFonts w:ascii="Times New Roman" w:hAnsi="Times New Roman" w:cs="Times New Roman"/>
          <w:sz w:val="24"/>
          <w:szCs w:val="24"/>
          <w:shd w:val="clear" w:color="auto" w:fill="FFFFFF"/>
        </w:rPr>
        <w:t> </w:t>
      </w:r>
      <w:r w:rsidRPr="00116B29">
        <w:rPr>
          <w:rFonts w:ascii="Times New Roman" w:hAnsi="Times New Roman" w:cs="Times New Roman"/>
          <w:i/>
          <w:iCs/>
          <w:sz w:val="24"/>
          <w:szCs w:val="24"/>
          <w:shd w:val="clear" w:color="auto" w:fill="FFFFFF"/>
        </w:rPr>
        <w:t>Transactions of the Royal Society of Tropical Medicine and Hygiene</w:t>
      </w:r>
      <w:r w:rsidRPr="00116B29">
        <w:rPr>
          <w:rFonts w:ascii="Times New Roman" w:hAnsi="Times New Roman" w:cs="Times New Roman"/>
          <w:sz w:val="24"/>
          <w:szCs w:val="24"/>
          <w:shd w:val="clear" w:color="auto" w:fill="FFFFFF"/>
        </w:rPr>
        <w:t>, </w:t>
      </w:r>
      <w:r w:rsidRPr="00116B29">
        <w:rPr>
          <w:rFonts w:ascii="Times New Roman" w:hAnsi="Times New Roman" w:cs="Times New Roman"/>
          <w:i/>
          <w:iCs/>
          <w:sz w:val="24"/>
          <w:szCs w:val="24"/>
          <w:shd w:val="clear" w:color="auto" w:fill="FFFFFF"/>
        </w:rPr>
        <w:t>109</w:t>
      </w:r>
      <w:r w:rsidRPr="00116B29">
        <w:rPr>
          <w:rFonts w:ascii="Times New Roman" w:hAnsi="Times New Roman" w:cs="Times New Roman"/>
          <w:sz w:val="24"/>
          <w:szCs w:val="24"/>
          <w:shd w:val="clear" w:color="auto" w:fill="FFFFFF"/>
        </w:rPr>
        <w:t>(6), 360-365.</w:t>
      </w:r>
    </w:p>
    <w:p w:rsidR="00F679D2" w:rsidRPr="00116B29" w:rsidRDefault="00F679D2" w:rsidP="001C1F3F">
      <w:pPr>
        <w:spacing w:line="240" w:lineRule="auto"/>
        <w:jc w:val="both"/>
        <w:rPr>
          <w:rFonts w:ascii="Times New Roman" w:hAnsi="Times New Roman" w:cs="Times New Roman"/>
          <w:sz w:val="24"/>
          <w:szCs w:val="24"/>
          <w:shd w:val="clear" w:color="auto" w:fill="FFFFFF"/>
        </w:rPr>
      </w:pPr>
      <w:proofErr w:type="spellStart"/>
      <w:r w:rsidRPr="00116B29">
        <w:rPr>
          <w:rFonts w:ascii="Times New Roman" w:hAnsi="Times New Roman" w:cs="Times New Roman"/>
          <w:sz w:val="24"/>
          <w:szCs w:val="24"/>
          <w:shd w:val="clear" w:color="auto" w:fill="FFFFFF"/>
        </w:rPr>
        <w:lastRenderedPageBreak/>
        <w:t>Spivak</w:t>
      </w:r>
      <w:proofErr w:type="spellEnd"/>
      <w:r w:rsidRPr="00116B29">
        <w:rPr>
          <w:rFonts w:ascii="Times New Roman" w:hAnsi="Times New Roman" w:cs="Times New Roman"/>
          <w:sz w:val="24"/>
          <w:szCs w:val="24"/>
          <w:shd w:val="clear" w:color="auto" w:fill="FFFFFF"/>
        </w:rPr>
        <w:t xml:space="preserve"> J. L. (2012). Anemia in the elderly: a consequence of ageing? </w:t>
      </w:r>
      <w:r w:rsidRPr="00116B29">
        <w:rPr>
          <w:rFonts w:ascii="Times New Roman" w:hAnsi="Times New Roman" w:cs="Times New Roman"/>
          <w:i/>
          <w:sz w:val="24"/>
          <w:szCs w:val="24"/>
          <w:shd w:val="clear" w:color="auto" w:fill="FFFFFF"/>
        </w:rPr>
        <w:t xml:space="preserve">Hematology Am Soc </w:t>
      </w:r>
      <w:proofErr w:type="spellStart"/>
      <w:r w:rsidRPr="00116B29">
        <w:rPr>
          <w:rFonts w:ascii="Times New Roman" w:hAnsi="Times New Roman" w:cs="Times New Roman"/>
          <w:i/>
          <w:sz w:val="24"/>
          <w:szCs w:val="24"/>
          <w:shd w:val="clear" w:color="auto" w:fill="FFFFFF"/>
        </w:rPr>
        <w:t>Hermatol</w:t>
      </w:r>
      <w:proofErr w:type="spellEnd"/>
      <w:r w:rsidRPr="00116B29">
        <w:rPr>
          <w:rFonts w:ascii="Times New Roman" w:hAnsi="Times New Roman" w:cs="Times New Roman"/>
          <w:i/>
          <w:sz w:val="24"/>
          <w:szCs w:val="24"/>
          <w:shd w:val="clear" w:color="auto" w:fill="FFFFFF"/>
        </w:rPr>
        <w:t xml:space="preserve"> Educational Program</w:t>
      </w:r>
      <w:r w:rsidRPr="00116B29">
        <w:rPr>
          <w:rFonts w:ascii="Times New Roman" w:hAnsi="Times New Roman" w:cs="Times New Roman"/>
          <w:sz w:val="24"/>
          <w:szCs w:val="24"/>
          <w:shd w:val="clear" w:color="auto" w:fill="FFFFFF"/>
        </w:rPr>
        <w:t xml:space="preserve">. 2012:1-8. </w:t>
      </w:r>
      <w:proofErr w:type="spellStart"/>
      <w:r w:rsidRPr="00116B29">
        <w:rPr>
          <w:rFonts w:ascii="Times New Roman" w:hAnsi="Times New Roman" w:cs="Times New Roman"/>
          <w:sz w:val="24"/>
          <w:szCs w:val="24"/>
          <w:shd w:val="clear" w:color="auto" w:fill="FFFFFF"/>
        </w:rPr>
        <w:t>Doi</w:t>
      </w:r>
      <w:proofErr w:type="spellEnd"/>
      <w:r w:rsidRPr="00116B29">
        <w:rPr>
          <w:rFonts w:ascii="Times New Roman" w:hAnsi="Times New Roman" w:cs="Times New Roman"/>
          <w:sz w:val="24"/>
          <w:szCs w:val="24"/>
          <w:shd w:val="clear" w:color="auto" w:fill="FFFFFF"/>
        </w:rPr>
        <w:t>: 10.118.</w:t>
      </w:r>
    </w:p>
    <w:p w:rsidR="00F679D2" w:rsidRPr="00116B29" w:rsidRDefault="00F679D2" w:rsidP="001C1F3F">
      <w:pPr>
        <w:spacing w:line="240" w:lineRule="auto"/>
        <w:jc w:val="both"/>
        <w:rPr>
          <w:rStyle w:val="Hyperlink"/>
          <w:rFonts w:ascii="Times New Roman" w:hAnsi="Times New Roman" w:cs="Times New Roman"/>
          <w:color w:val="auto"/>
          <w:sz w:val="24"/>
          <w:szCs w:val="24"/>
          <w:u w:val="none"/>
        </w:rPr>
      </w:pPr>
      <w:proofErr w:type="gramStart"/>
      <w:r w:rsidRPr="00116B29">
        <w:rPr>
          <w:rStyle w:val="Hyperlink"/>
          <w:rFonts w:ascii="Times New Roman" w:hAnsi="Times New Roman" w:cs="Times New Roman"/>
          <w:color w:val="auto"/>
          <w:sz w:val="24"/>
          <w:szCs w:val="24"/>
          <w:u w:val="none"/>
        </w:rPr>
        <w:t xml:space="preserve">Virgil, F. F., &amp; </w:t>
      </w:r>
      <w:proofErr w:type="spellStart"/>
      <w:r w:rsidRPr="00116B29">
        <w:rPr>
          <w:rStyle w:val="Hyperlink"/>
          <w:rFonts w:ascii="Times New Roman" w:hAnsi="Times New Roman" w:cs="Times New Roman"/>
          <w:color w:val="auto"/>
          <w:sz w:val="24"/>
          <w:szCs w:val="24"/>
          <w:u w:val="none"/>
        </w:rPr>
        <w:t>Ayalew</w:t>
      </w:r>
      <w:proofErr w:type="spellEnd"/>
      <w:r w:rsidRPr="00116B29">
        <w:rPr>
          <w:rStyle w:val="Hyperlink"/>
          <w:rFonts w:ascii="Times New Roman" w:hAnsi="Times New Roman" w:cs="Times New Roman"/>
          <w:color w:val="auto"/>
          <w:sz w:val="24"/>
          <w:szCs w:val="24"/>
          <w:u w:val="none"/>
        </w:rPr>
        <w:t>, T. (2000).</w:t>
      </w:r>
      <w:proofErr w:type="gramEnd"/>
      <w:r w:rsidRPr="00116B29">
        <w:rPr>
          <w:rStyle w:val="Hyperlink"/>
          <w:rFonts w:ascii="Times New Roman" w:hAnsi="Times New Roman" w:cs="Times New Roman"/>
          <w:color w:val="auto"/>
          <w:sz w:val="24"/>
          <w:szCs w:val="24"/>
          <w:u w:val="none"/>
        </w:rPr>
        <w:t xml:space="preserve"> Normal ranges of packed cell volume and Haemoglobin concentration. </w:t>
      </w:r>
      <w:proofErr w:type="gramStart"/>
      <w:r w:rsidRPr="00116B29">
        <w:rPr>
          <w:rStyle w:val="Hyperlink"/>
          <w:rFonts w:ascii="Times New Roman" w:hAnsi="Times New Roman" w:cs="Times New Roman"/>
          <w:color w:val="auto"/>
          <w:sz w:val="24"/>
          <w:szCs w:val="24"/>
          <w:u w:val="none"/>
        </w:rPr>
        <w:t xml:space="preserve">European </w:t>
      </w:r>
      <w:r w:rsidRPr="00116B29">
        <w:rPr>
          <w:rStyle w:val="Hyperlink"/>
          <w:rFonts w:ascii="Times New Roman" w:hAnsi="Times New Roman" w:cs="Times New Roman"/>
          <w:i/>
          <w:color w:val="auto"/>
          <w:sz w:val="24"/>
          <w:szCs w:val="24"/>
          <w:u w:val="none"/>
        </w:rPr>
        <w:t xml:space="preserve">Journal of </w:t>
      </w:r>
      <w:proofErr w:type="spellStart"/>
      <w:r w:rsidRPr="00116B29">
        <w:rPr>
          <w:rStyle w:val="Hyperlink"/>
          <w:rFonts w:ascii="Times New Roman" w:hAnsi="Times New Roman" w:cs="Times New Roman"/>
          <w:i/>
          <w:color w:val="auto"/>
          <w:sz w:val="24"/>
          <w:szCs w:val="24"/>
          <w:u w:val="none"/>
        </w:rPr>
        <w:t>Haematology</w:t>
      </w:r>
      <w:proofErr w:type="spellEnd"/>
      <w:r w:rsidRPr="00116B29">
        <w:rPr>
          <w:rStyle w:val="Hyperlink"/>
          <w:rFonts w:ascii="Times New Roman" w:hAnsi="Times New Roman" w:cs="Times New Roman"/>
          <w:color w:val="auto"/>
          <w:sz w:val="24"/>
          <w:szCs w:val="24"/>
          <w:u w:val="none"/>
        </w:rPr>
        <w:t>, 65(5), 285-96.</w:t>
      </w:r>
      <w:proofErr w:type="gramEnd"/>
      <w:r w:rsidRPr="00116B29">
        <w:rPr>
          <w:rStyle w:val="Hyperlink"/>
          <w:rFonts w:ascii="Times New Roman" w:hAnsi="Times New Roman" w:cs="Times New Roman"/>
          <w:color w:val="auto"/>
          <w:sz w:val="24"/>
          <w:szCs w:val="24"/>
          <w:u w:val="none"/>
        </w:rPr>
        <w:t xml:space="preserve"> </w:t>
      </w:r>
      <w:proofErr w:type="spellStart"/>
      <w:r w:rsidRPr="00116B29">
        <w:rPr>
          <w:rStyle w:val="Hyperlink"/>
          <w:rFonts w:ascii="Times New Roman" w:hAnsi="Times New Roman" w:cs="Times New Roman"/>
          <w:color w:val="auto"/>
          <w:sz w:val="24"/>
          <w:szCs w:val="24"/>
          <w:u w:val="none"/>
        </w:rPr>
        <w:t>Doi</w:t>
      </w:r>
      <w:proofErr w:type="spellEnd"/>
      <w:r w:rsidRPr="00116B29">
        <w:rPr>
          <w:rStyle w:val="Hyperlink"/>
          <w:rFonts w:ascii="Times New Roman" w:hAnsi="Times New Roman" w:cs="Times New Roman"/>
          <w:color w:val="auto"/>
          <w:sz w:val="24"/>
          <w:szCs w:val="24"/>
          <w:u w:val="none"/>
        </w:rPr>
        <w:t>: 10.1034/j.1600-0609.2000.065005285.x.</w:t>
      </w:r>
    </w:p>
    <w:p w:rsidR="00F679D2" w:rsidRPr="00116B29" w:rsidRDefault="00F679D2" w:rsidP="001C1F3F">
      <w:pPr>
        <w:spacing w:line="240" w:lineRule="auto"/>
        <w:jc w:val="both"/>
        <w:rPr>
          <w:rFonts w:ascii="Times New Roman" w:eastAsia="Times New Roman" w:hAnsi="Times New Roman" w:cs="Times New Roman"/>
          <w:iCs/>
          <w:sz w:val="24"/>
          <w:szCs w:val="24"/>
        </w:rPr>
      </w:pPr>
      <w:proofErr w:type="gramStart"/>
      <w:r w:rsidRPr="00116B29">
        <w:rPr>
          <w:rFonts w:ascii="Times New Roman" w:hAnsi="Times New Roman" w:cs="Times New Roman"/>
          <w:sz w:val="24"/>
          <w:szCs w:val="24"/>
          <w:shd w:val="clear" w:color="auto" w:fill="FFFFFF"/>
        </w:rPr>
        <w:t>World Health Organization (2021).</w:t>
      </w:r>
      <w:proofErr w:type="gramEnd"/>
      <w:r w:rsidRPr="00116B29">
        <w:rPr>
          <w:rFonts w:ascii="Times New Roman" w:hAnsi="Times New Roman" w:cs="Times New Roman"/>
          <w:sz w:val="24"/>
          <w:szCs w:val="24"/>
          <w:shd w:val="clear" w:color="auto" w:fill="FFFFFF"/>
        </w:rPr>
        <w:t> </w:t>
      </w:r>
      <w:hyperlink r:id="rId6" w:history="1">
        <w:proofErr w:type="gramStart"/>
        <w:r w:rsidRPr="00116B29">
          <w:rPr>
            <w:rStyle w:val="Hyperlink"/>
            <w:rFonts w:ascii="Times New Roman" w:hAnsi="Times New Roman" w:cs="Times New Roman"/>
            <w:i/>
            <w:iCs/>
            <w:color w:val="auto"/>
            <w:sz w:val="24"/>
            <w:szCs w:val="24"/>
            <w:u w:val="none"/>
          </w:rPr>
          <w:t>World Malaria Report 2021</w:t>
        </w:r>
      </w:hyperlink>
      <w:r w:rsidRPr="00116B29">
        <w:rPr>
          <w:rFonts w:ascii="Times New Roman" w:hAnsi="Times New Roman" w:cs="Times New Roman"/>
          <w:sz w:val="24"/>
          <w:szCs w:val="24"/>
          <w:shd w:val="clear" w:color="auto" w:fill="FFFFFF"/>
        </w:rPr>
        <w:t>.</w:t>
      </w:r>
      <w:proofErr w:type="gramEnd"/>
      <w:r w:rsidRPr="00116B29">
        <w:rPr>
          <w:rFonts w:ascii="Times New Roman" w:hAnsi="Times New Roman" w:cs="Times New Roman"/>
          <w:sz w:val="24"/>
          <w:szCs w:val="24"/>
          <w:shd w:val="clear" w:color="auto" w:fill="FFFFFF"/>
        </w:rPr>
        <w:t xml:space="preserve"> Switzerland: World Health Organization. </w:t>
      </w:r>
      <w:hyperlink r:id="rId7" w:tooltip="ISBN (identifier)" w:history="1">
        <w:proofErr w:type="gramStart"/>
        <w:r w:rsidRPr="00116B29">
          <w:rPr>
            <w:rStyle w:val="Hyperlink"/>
            <w:rFonts w:ascii="Times New Roman" w:hAnsi="Times New Roman" w:cs="Times New Roman"/>
            <w:color w:val="auto"/>
            <w:sz w:val="24"/>
            <w:szCs w:val="24"/>
            <w:u w:val="none"/>
            <w:shd w:val="clear" w:color="auto" w:fill="FFFFFF"/>
          </w:rPr>
          <w:t>ISBN</w:t>
        </w:r>
      </w:hyperlink>
      <w:r w:rsidRPr="00116B29">
        <w:rPr>
          <w:rFonts w:ascii="Times New Roman" w:hAnsi="Times New Roman" w:cs="Times New Roman"/>
          <w:sz w:val="24"/>
          <w:szCs w:val="24"/>
          <w:shd w:val="clear" w:color="auto" w:fill="FFFFFF"/>
        </w:rPr>
        <w:t> </w:t>
      </w:r>
      <w:hyperlink r:id="rId8" w:tooltip="Special:BookSources/978-92-4-004049-6" w:history="1">
        <w:r w:rsidRPr="00116B29">
          <w:rPr>
            <w:rStyle w:val="Hyperlink"/>
            <w:rFonts w:ascii="Times New Roman" w:hAnsi="Times New Roman" w:cs="Times New Roman"/>
            <w:color w:val="auto"/>
            <w:sz w:val="24"/>
            <w:szCs w:val="24"/>
            <w:u w:val="none"/>
            <w:shd w:val="clear" w:color="auto" w:fill="FFFFFF"/>
          </w:rPr>
          <w:t>978-92-4-004049-6</w:t>
        </w:r>
      </w:hyperlink>
      <w:r w:rsidRPr="00116B29">
        <w:rPr>
          <w:rFonts w:ascii="Times New Roman" w:eastAsia="Times New Roman" w:hAnsi="Times New Roman" w:cs="Times New Roman"/>
          <w:iCs/>
          <w:sz w:val="24"/>
          <w:szCs w:val="24"/>
        </w:rPr>
        <w:t>.</w:t>
      </w:r>
      <w:proofErr w:type="gramEnd"/>
    </w:p>
    <w:p w:rsidR="00F679D2" w:rsidRDefault="00F679D2" w:rsidP="001C1F3F">
      <w:pPr>
        <w:spacing w:line="240" w:lineRule="auto"/>
        <w:jc w:val="both"/>
        <w:rPr>
          <w:rFonts w:ascii="Times New Roman" w:hAnsi="Times New Roman" w:cs="Times New Roman"/>
          <w:sz w:val="24"/>
          <w:szCs w:val="24"/>
          <w:shd w:val="clear" w:color="auto" w:fill="FFFFFF"/>
        </w:rPr>
      </w:pPr>
      <w:proofErr w:type="gramStart"/>
      <w:r w:rsidRPr="00116B29">
        <w:rPr>
          <w:rFonts w:ascii="Times New Roman" w:hAnsi="Times New Roman" w:cs="Times New Roman"/>
          <w:sz w:val="24"/>
          <w:szCs w:val="24"/>
          <w:shd w:val="clear" w:color="auto" w:fill="FFFFFF"/>
        </w:rPr>
        <w:t>World Health Organization (2022).</w:t>
      </w:r>
      <w:proofErr w:type="gramEnd"/>
      <w:r w:rsidRPr="00116B29">
        <w:rPr>
          <w:rFonts w:ascii="Times New Roman" w:hAnsi="Times New Roman" w:cs="Times New Roman"/>
          <w:sz w:val="24"/>
          <w:szCs w:val="24"/>
          <w:shd w:val="clear" w:color="auto" w:fill="FFFFFF"/>
        </w:rPr>
        <w:t> </w:t>
      </w:r>
      <w:hyperlink r:id="rId9" w:history="1">
        <w:proofErr w:type="gramStart"/>
        <w:r w:rsidRPr="00116B29">
          <w:rPr>
            <w:rStyle w:val="Hyperlink"/>
            <w:rFonts w:ascii="Times New Roman" w:hAnsi="Times New Roman" w:cs="Times New Roman"/>
            <w:i/>
            <w:iCs/>
            <w:color w:val="auto"/>
            <w:sz w:val="24"/>
            <w:szCs w:val="24"/>
            <w:u w:val="none"/>
          </w:rPr>
          <w:t>World Malaria Report 2022</w:t>
        </w:r>
      </w:hyperlink>
      <w:r w:rsidRPr="00116B29">
        <w:rPr>
          <w:rFonts w:ascii="Times New Roman" w:hAnsi="Times New Roman" w:cs="Times New Roman"/>
          <w:sz w:val="24"/>
          <w:szCs w:val="24"/>
          <w:shd w:val="clear" w:color="auto" w:fill="FFFFFF"/>
        </w:rPr>
        <w:t>.</w:t>
      </w:r>
      <w:proofErr w:type="gramEnd"/>
      <w:r w:rsidRPr="00116B29">
        <w:rPr>
          <w:rFonts w:ascii="Times New Roman" w:hAnsi="Times New Roman" w:cs="Times New Roman"/>
          <w:sz w:val="24"/>
          <w:szCs w:val="24"/>
          <w:shd w:val="clear" w:color="auto" w:fill="FFFFFF"/>
        </w:rPr>
        <w:t xml:space="preserve"> Switzerland: World Health Organization. </w:t>
      </w:r>
      <w:hyperlink r:id="rId10" w:tooltip="ISBN (identifier)" w:history="1">
        <w:proofErr w:type="gramStart"/>
        <w:r w:rsidRPr="00116B29">
          <w:rPr>
            <w:rStyle w:val="Hyperlink"/>
            <w:rFonts w:ascii="Times New Roman" w:hAnsi="Times New Roman" w:cs="Times New Roman"/>
            <w:color w:val="auto"/>
            <w:sz w:val="24"/>
            <w:szCs w:val="24"/>
            <w:u w:val="none"/>
            <w:shd w:val="clear" w:color="auto" w:fill="FFFFFF"/>
          </w:rPr>
          <w:t>ISBN</w:t>
        </w:r>
      </w:hyperlink>
      <w:r w:rsidRPr="00116B29">
        <w:rPr>
          <w:rFonts w:ascii="Times New Roman" w:hAnsi="Times New Roman" w:cs="Times New Roman"/>
          <w:sz w:val="24"/>
          <w:szCs w:val="24"/>
          <w:shd w:val="clear" w:color="auto" w:fill="FFFFFF"/>
        </w:rPr>
        <w:t> </w:t>
      </w:r>
      <w:hyperlink r:id="rId11" w:tooltip="Special:BookSources/978-92-4-006489-8" w:history="1">
        <w:r w:rsidRPr="00116B29">
          <w:rPr>
            <w:rStyle w:val="Hyperlink"/>
            <w:rFonts w:ascii="Times New Roman" w:hAnsi="Times New Roman" w:cs="Times New Roman"/>
            <w:color w:val="auto"/>
            <w:sz w:val="24"/>
            <w:szCs w:val="24"/>
            <w:u w:val="none"/>
            <w:shd w:val="clear" w:color="auto" w:fill="FFFFFF"/>
          </w:rPr>
          <w:t>978-92-4-006489-8</w:t>
        </w:r>
      </w:hyperlink>
      <w:r w:rsidRPr="00116B29">
        <w:rPr>
          <w:rFonts w:ascii="Times New Roman" w:hAnsi="Times New Roman" w:cs="Times New Roman"/>
          <w:sz w:val="24"/>
          <w:szCs w:val="24"/>
          <w:shd w:val="clear" w:color="auto" w:fill="FFFFFF"/>
        </w:rPr>
        <w:t>.</w:t>
      </w:r>
      <w:proofErr w:type="gramEnd"/>
    </w:p>
    <w:sectPr w:rsidR="00F679D2" w:rsidSect="00D304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D6D31"/>
    <w:multiLevelType w:val="hybridMultilevel"/>
    <w:tmpl w:val="FEC8D1BA"/>
    <w:lvl w:ilvl="0" w:tplc="796ECC7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489A"/>
    <w:rsid w:val="00071EC4"/>
    <w:rsid w:val="00076807"/>
    <w:rsid w:val="00102738"/>
    <w:rsid w:val="00116B29"/>
    <w:rsid w:val="00134270"/>
    <w:rsid w:val="001505D9"/>
    <w:rsid w:val="0016435C"/>
    <w:rsid w:val="001832CB"/>
    <w:rsid w:val="001A13AF"/>
    <w:rsid w:val="001B1441"/>
    <w:rsid w:val="001B6AB7"/>
    <w:rsid w:val="001C1F3F"/>
    <w:rsid w:val="001D027C"/>
    <w:rsid w:val="001D0F76"/>
    <w:rsid w:val="001E25BD"/>
    <w:rsid w:val="001F0859"/>
    <w:rsid w:val="001F79E2"/>
    <w:rsid w:val="00253543"/>
    <w:rsid w:val="002610B8"/>
    <w:rsid w:val="00272998"/>
    <w:rsid w:val="00295229"/>
    <w:rsid w:val="002B4A12"/>
    <w:rsid w:val="002B7AF1"/>
    <w:rsid w:val="002D071B"/>
    <w:rsid w:val="002D7B3D"/>
    <w:rsid w:val="002F2A5A"/>
    <w:rsid w:val="0031353D"/>
    <w:rsid w:val="0032305D"/>
    <w:rsid w:val="003473E8"/>
    <w:rsid w:val="003544F6"/>
    <w:rsid w:val="003566B3"/>
    <w:rsid w:val="003755D4"/>
    <w:rsid w:val="00395146"/>
    <w:rsid w:val="003B2ABC"/>
    <w:rsid w:val="003F0626"/>
    <w:rsid w:val="004104BD"/>
    <w:rsid w:val="00415146"/>
    <w:rsid w:val="00427ABE"/>
    <w:rsid w:val="00490DF6"/>
    <w:rsid w:val="004B6D59"/>
    <w:rsid w:val="004C021B"/>
    <w:rsid w:val="004D78FE"/>
    <w:rsid w:val="00501FFB"/>
    <w:rsid w:val="005305F2"/>
    <w:rsid w:val="0053565D"/>
    <w:rsid w:val="00551EBE"/>
    <w:rsid w:val="00570B7F"/>
    <w:rsid w:val="00573947"/>
    <w:rsid w:val="00574797"/>
    <w:rsid w:val="005749F7"/>
    <w:rsid w:val="005754EF"/>
    <w:rsid w:val="005A41DB"/>
    <w:rsid w:val="005C5A1E"/>
    <w:rsid w:val="005F027E"/>
    <w:rsid w:val="005F0500"/>
    <w:rsid w:val="005F21A4"/>
    <w:rsid w:val="0062680D"/>
    <w:rsid w:val="00627EEF"/>
    <w:rsid w:val="0066163F"/>
    <w:rsid w:val="00663D89"/>
    <w:rsid w:val="0066588B"/>
    <w:rsid w:val="00667AE7"/>
    <w:rsid w:val="00671200"/>
    <w:rsid w:val="00687C99"/>
    <w:rsid w:val="00696933"/>
    <w:rsid w:val="006B2060"/>
    <w:rsid w:val="006B257F"/>
    <w:rsid w:val="006B5BED"/>
    <w:rsid w:val="006B6B2E"/>
    <w:rsid w:val="006B73E7"/>
    <w:rsid w:val="006C40B8"/>
    <w:rsid w:val="006C4350"/>
    <w:rsid w:val="006F1B64"/>
    <w:rsid w:val="006F2553"/>
    <w:rsid w:val="00721B3F"/>
    <w:rsid w:val="0072638F"/>
    <w:rsid w:val="007436B0"/>
    <w:rsid w:val="00753DA1"/>
    <w:rsid w:val="007971DE"/>
    <w:rsid w:val="007B5604"/>
    <w:rsid w:val="00804ED2"/>
    <w:rsid w:val="0081734D"/>
    <w:rsid w:val="008B173A"/>
    <w:rsid w:val="008B33D1"/>
    <w:rsid w:val="008D5496"/>
    <w:rsid w:val="00901098"/>
    <w:rsid w:val="00902862"/>
    <w:rsid w:val="0092030C"/>
    <w:rsid w:val="009312D3"/>
    <w:rsid w:val="00972C25"/>
    <w:rsid w:val="009838F9"/>
    <w:rsid w:val="00994B0B"/>
    <w:rsid w:val="009A6B47"/>
    <w:rsid w:val="009B0F93"/>
    <w:rsid w:val="009B7BE6"/>
    <w:rsid w:val="009D0CD2"/>
    <w:rsid w:val="009E2319"/>
    <w:rsid w:val="009F4D41"/>
    <w:rsid w:val="009F4DD8"/>
    <w:rsid w:val="009F5680"/>
    <w:rsid w:val="00A11F12"/>
    <w:rsid w:val="00A275D3"/>
    <w:rsid w:val="00A67A9F"/>
    <w:rsid w:val="00A809E1"/>
    <w:rsid w:val="00A81D02"/>
    <w:rsid w:val="00AA297A"/>
    <w:rsid w:val="00AA6433"/>
    <w:rsid w:val="00AB3DCD"/>
    <w:rsid w:val="00AC45F2"/>
    <w:rsid w:val="00AE10DC"/>
    <w:rsid w:val="00AF3A5C"/>
    <w:rsid w:val="00B17F76"/>
    <w:rsid w:val="00B20118"/>
    <w:rsid w:val="00B24C78"/>
    <w:rsid w:val="00B52114"/>
    <w:rsid w:val="00B71038"/>
    <w:rsid w:val="00B913FB"/>
    <w:rsid w:val="00BA4D53"/>
    <w:rsid w:val="00BA7120"/>
    <w:rsid w:val="00BA7ECE"/>
    <w:rsid w:val="00BC2C36"/>
    <w:rsid w:val="00BF6614"/>
    <w:rsid w:val="00C2653F"/>
    <w:rsid w:val="00C36F87"/>
    <w:rsid w:val="00C50E6D"/>
    <w:rsid w:val="00C57FED"/>
    <w:rsid w:val="00C76979"/>
    <w:rsid w:val="00CA2CC5"/>
    <w:rsid w:val="00CB544B"/>
    <w:rsid w:val="00CC5997"/>
    <w:rsid w:val="00CD0611"/>
    <w:rsid w:val="00CD6A74"/>
    <w:rsid w:val="00D2120A"/>
    <w:rsid w:val="00D304AC"/>
    <w:rsid w:val="00D4382C"/>
    <w:rsid w:val="00D53B2C"/>
    <w:rsid w:val="00D57DA5"/>
    <w:rsid w:val="00D95482"/>
    <w:rsid w:val="00DB6B23"/>
    <w:rsid w:val="00DC3D27"/>
    <w:rsid w:val="00DE675F"/>
    <w:rsid w:val="00DF49E0"/>
    <w:rsid w:val="00DF579D"/>
    <w:rsid w:val="00E00E6E"/>
    <w:rsid w:val="00E20B9D"/>
    <w:rsid w:val="00E40E22"/>
    <w:rsid w:val="00E45BCF"/>
    <w:rsid w:val="00E55F8B"/>
    <w:rsid w:val="00EB218E"/>
    <w:rsid w:val="00EC629E"/>
    <w:rsid w:val="00ED1B77"/>
    <w:rsid w:val="00ED43DD"/>
    <w:rsid w:val="00EF202B"/>
    <w:rsid w:val="00EF5130"/>
    <w:rsid w:val="00F034CA"/>
    <w:rsid w:val="00F26339"/>
    <w:rsid w:val="00F44A70"/>
    <w:rsid w:val="00F457C8"/>
    <w:rsid w:val="00F679D2"/>
    <w:rsid w:val="00F83E72"/>
    <w:rsid w:val="00F873CD"/>
    <w:rsid w:val="00FB043E"/>
    <w:rsid w:val="00FD2D31"/>
    <w:rsid w:val="00FE489A"/>
    <w:rsid w:val="00FE5C3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89A"/>
    <w:rPr>
      <w:lang w:val="en-US"/>
    </w:rPr>
  </w:style>
  <w:style w:type="paragraph" w:styleId="Heading2">
    <w:name w:val="heading 2"/>
    <w:basedOn w:val="Normal"/>
    <w:next w:val="Normal"/>
    <w:link w:val="Heading2Char"/>
    <w:qFormat/>
    <w:rsid w:val="00FE489A"/>
    <w:pPr>
      <w:keepNext/>
      <w:spacing w:after="0" w:line="240" w:lineRule="auto"/>
      <w:outlineLvl w:val="1"/>
    </w:pPr>
    <w:rPr>
      <w:rFonts w:ascii="Times New Roman" w:eastAsia="Times New Roman" w:hAnsi="Times New Roman" w:cs="Times New Roman"/>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489A"/>
    <w:rPr>
      <w:rFonts w:ascii="Times New Roman" w:eastAsia="Times New Roman" w:hAnsi="Times New Roman" w:cs="Times New Roman"/>
      <w:i/>
      <w:iCs/>
      <w:sz w:val="24"/>
      <w:szCs w:val="24"/>
    </w:rPr>
  </w:style>
  <w:style w:type="paragraph" w:styleId="BodyText">
    <w:name w:val="Body Text"/>
    <w:basedOn w:val="Normal"/>
    <w:link w:val="BodyTextChar"/>
    <w:rsid w:val="00FE489A"/>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FE489A"/>
    <w:rPr>
      <w:rFonts w:ascii="Times New Roman" w:eastAsia="Times New Roman" w:hAnsi="Times New Roman" w:cs="Times New Roman"/>
      <w:sz w:val="24"/>
      <w:szCs w:val="24"/>
    </w:rPr>
  </w:style>
  <w:style w:type="paragraph" w:styleId="ListParagraph">
    <w:name w:val="List Paragraph"/>
    <w:basedOn w:val="Normal"/>
    <w:uiPriority w:val="34"/>
    <w:qFormat/>
    <w:rsid w:val="00FE489A"/>
    <w:pPr>
      <w:ind w:left="720"/>
      <w:contextualSpacing/>
    </w:pPr>
  </w:style>
  <w:style w:type="character" w:styleId="Hyperlink">
    <w:name w:val="Hyperlink"/>
    <w:basedOn w:val="DefaultParagraphFont"/>
    <w:uiPriority w:val="99"/>
    <w:unhideWhenUsed/>
    <w:rsid w:val="00FE489A"/>
    <w:rPr>
      <w:color w:val="0000FF"/>
      <w:u w:val="single"/>
    </w:rPr>
  </w:style>
  <w:style w:type="character" w:styleId="HTMLCite">
    <w:name w:val="HTML Cite"/>
    <w:basedOn w:val="DefaultParagraphFont"/>
    <w:uiPriority w:val="99"/>
    <w:semiHidden/>
    <w:unhideWhenUsed/>
    <w:rsid w:val="00FE489A"/>
    <w:rPr>
      <w:i/>
      <w:iCs/>
    </w:rPr>
  </w:style>
  <w:style w:type="character" w:customStyle="1" w:styleId="nowrap">
    <w:name w:val="nowrap"/>
    <w:basedOn w:val="DefaultParagraphFont"/>
    <w:rsid w:val="00FE489A"/>
  </w:style>
  <w:style w:type="paragraph" w:styleId="BalloonText">
    <w:name w:val="Balloon Text"/>
    <w:basedOn w:val="Normal"/>
    <w:link w:val="BalloonTextChar"/>
    <w:uiPriority w:val="99"/>
    <w:semiHidden/>
    <w:unhideWhenUsed/>
    <w:rsid w:val="00FE4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89A"/>
    <w:rPr>
      <w:rFonts w:ascii="Tahoma" w:hAnsi="Tahoma" w:cs="Tahoma"/>
      <w:sz w:val="16"/>
      <w:szCs w:val="16"/>
      <w:lang w:val="en-US"/>
    </w:rPr>
  </w:style>
  <w:style w:type="table" w:styleId="TableGrid">
    <w:name w:val="Table Grid"/>
    <w:basedOn w:val="TableNormal"/>
    <w:uiPriority w:val="59"/>
    <w:rsid w:val="00BC2C36"/>
    <w:pPr>
      <w:spacing w:after="0" w:line="240" w:lineRule="auto"/>
    </w:pPr>
    <w:rPr>
      <w:rFonts w:ascii="Calibri" w:eastAsia="Calibri" w:hAnsi="Calibri" w:cs="SimSun"/>
      <w:kern w:val="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544F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pecial:BookSources/978-92-4-00404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ISBN_(identifi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teams/global-malaria-programme/reports/world-malaria-report-2021" TargetMode="External"/><Relationship Id="rId11" Type="http://schemas.openxmlformats.org/officeDocument/2006/relationships/hyperlink" Target="https://en.wikipedia.org/wiki/Special:BookSources/978-92-4-006489-8" TargetMode="External"/><Relationship Id="rId5" Type="http://schemas.openxmlformats.org/officeDocument/2006/relationships/hyperlink" Target="http://medicine.uodiyala.edu.iq/uploads/AMA%20Files/Lectures/2/Physiology/Dr.%20Asmaa%20Abbass/Course%201/PCV.pdf" TargetMode="External"/><Relationship Id="rId10" Type="http://schemas.openxmlformats.org/officeDocument/2006/relationships/hyperlink" Target="https://en.wikipedia.org/wiki/ISBN_(identifier)" TargetMode="External"/><Relationship Id="rId4" Type="http://schemas.openxmlformats.org/officeDocument/2006/relationships/webSettings" Target="webSettings.xml"/><Relationship Id="rId9" Type="http://schemas.openxmlformats.org/officeDocument/2006/relationships/hyperlink" Target="https://www.who.int/teams/global-malaria-programme/reports/world-malaria-report-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2723</TotalTime>
  <Pages>9</Pages>
  <Words>3890</Words>
  <Characters>22177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129</cp:revision>
  <dcterms:created xsi:type="dcterms:W3CDTF">2023-05-16T17:50:00Z</dcterms:created>
  <dcterms:modified xsi:type="dcterms:W3CDTF">2023-05-19T08:32:00Z</dcterms:modified>
</cp:coreProperties>
</file>