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2566" w:rsidRDefault="00662566" w:rsidP="00662566">
      <w:pPr>
        <w:pStyle w:val="Default"/>
        <w:jc w:val="center"/>
        <w:rPr>
          <w:sz w:val="22"/>
          <w:szCs w:val="22"/>
        </w:rPr>
      </w:pPr>
      <w:r>
        <w:rPr>
          <w:b/>
          <w:bCs/>
          <w:i/>
          <w:iCs/>
          <w:sz w:val="22"/>
          <w:szCs w:val="22"/>
        </w:rPr>
        <w:t>8</w:t>
      </w:r>
      <w:r>
        <w:rPr>
          <w:b/>
          <w:bCs/>
          <w:i/>
          <w:iCs/>
          <w:sz w:val="13"/>
          <w:szCs w:val="13"/>
        </w:rPr>
        <w:t xml:space="preserve">th </w:t>
      </w:r>
      <w:r>
        <w:rPr>
          <w:b/>
          <w:bCs/>
          <w:i/>
          <w:iCs/>
          <w:sz w:val="22"/>
          <w:szCs w:val="22"/>
        </w:rPr>
        <w:t>International Conference of School of Science and Technology Education (SSTE)</w:t>
      </w:r>
    </w:p>
    <w:p w:rsidR="00662566" w:rsidRDefault="00662566" w:rsidP="00662566">
      <w:pPr>
        <w:pStyle w:val="Default"/>
        <w:jc w:val="center"/>
        <w:rPr>
          <w:color w:val="auto"/>
          <w:sz w:val="16"/>
          <w:szCs w:val="16"/>
        </w:rPr>
      </w:pPr>
      <w:r>
        <w:rPr>
          <w:rFonts w:ascii="Calibri" w:hAnsi="Calibri" w:cs="Calibri"/>
          <w:color w:val="auto"/>
          <w:sz w:val="22"/>
          <w:szCs w:val="22"/>
        </w:rPr>
        <w:t xml:space="preserve">Page | 885 </w:t>
      </w:r>
      <w:r>
        <w:rPr>
          <w:rFonts w:ascii="Times New Roman" w:hAnsi="Times New Roman" w:cs="Times New Roman"/>
          <w:b/>
          <w:bCs/>
          <w:color w:val="auto"/>
          <w:sz w:val="16"/>
          <w:szCs w:val="16"/>
        </w:rPr>
        <w:t>EMERGING TRENDS IN STEM AND TVET IN THE 21</w:t>
      </w:r>
      <w:r>
        <w:rPr>
          <w:rFonts w:ascii="Times New Roman" w:hAnsi="Times New Roman" w:cs="Times New Roman"/>
          <w:b/>
          <w:bCs/>
          <w:color w:val="auto"/>
          <w:sz w:val="10"/>
          <w:szCs w:val="10"/>
        </w:rPr>
        <w:t xml:space="preserve">ST </w:t>
      </w:r>
      <w:r>
        <w:rPr>
          <w:rFonts w:ascii="Times New Roman" w:hAnsi="Times New Roman" w:cs="Times New Roman"/>
          <w:b/>
          <w:bCs/>
          <w:color w:val="auto"/>
          <w:sz w:val="16"/>
          <w:szCs w:val="16"/>
        </w:rPr>
        <w:t>CENTURY</w:t>
      </w:r>
    </w:p>
    <w:p w:rsidR="00662566" w:rsidRDefault="00662566" w:rsidP="00662566">
      <w:pPr>
        <w:pStyle w:val="Default"/>
        <w:jc w:val="center"/>
        <w:rPr>
          <w:color w:val="auto"/>
          <w:sz w:val="23"/>
          <w:szCs w:val="23"/>
        </w:rPr>
      </w:pPr>
      <w:r>
        <w:rPr>
          <w:rFonts w:ascii="Times New Roman" w:hAnsi="Times New Roman" w:cs="Times New Roman"/>
          <w:b/>
          <w:bCs/>
          <w:color w:val="auto"/>
          <w:sz w:val="23"/>
          <w:szCs w:val="23"/>
        </w:rPr>
        <w:t>Resources Required for Wood Waste Management in Small and Medium Scale Enterprises in Niger State.</w:t>
      </w:r>
    </w:p>
    <w:p w:rsidR="00662566" w:rsidRDefault="00662566" w:rsidP="00662566">
      <w:pPr>
        <w:pStyle w:val="Default"/>
        <w:jc w:val="center"/>
        <w:rPr>
          <w:color w:val="auto"/>
          <w:sz w:val="23"/>
          <w:szCs w:val="23"/>
        </w:rPr>
      </w:pPr>
      <w:r>
        <w:rPr>
          <w:rFonts w:ascii="Times New Roman" w:hAnsi="Times New Roman" w:cs="Times New Roman"/>
          <w:b/>
          <w:bCs/>
          <w:color w:val="auto"/>
          <w:sz w:val="23"/>
          <w:szCs w:val="23"/>
        </w:rPr>
        <w:t>Nwankwo, F. C</w:t>
      </w:r>
      <w:r>
        <w:rPr>
          <w:rFonts w:ascii="Times New Roman" w:hAnsi="Times New Roman" w:cs="Times New Roman"/>
          <w:b/>
          <w:bCs/>
          <w:color w:val="auto"/>
          <w:sz w:val="16"/>
          <w:szCs w:val="16"/>
        </w:rPr>
        <w:t>1</w:t>
      </w:r>
      <w:r>
        <w:rPr>
          <w:rFonts w:ascii="Times New Roman" w:hAnsi="Times New Roman" w:cs="Times New Roman"/>
          <w:b/>
          <w:bCs/>
          <w:color w:val="auto"/>
          <w:sz w:val="23"/>
          <w:szCs w:val="23"/>
        </w:rPr>
        <w:t xml:space="preserve">., </w:t>
      </w:r>
      <w:proofErr w:type="spellStart"/>
      <w:r>
        <w:rPr>
          <w:rFonts w:ascii="Times New Roman" w:hAnsi="Times New Roman" w:cs="Times New Roman"/>
          <w:b/>
          <w:bCs/>
          <w:color w:val="auto"/>
          <w:sz w:val="23"/>
          <w:szCs w:val="23"/>
        </w:rPr>
        <w:t>Okwori</w:t>
      </w:r>
      <w:proofErr w:type="spellEnd"/>
      <w:r>
        <w:rPr>
          <w:rFonts w:ascii="Times New Roman" w:hAnsi="Times New Roman" w:cs="Times New Roman"/>
          <w:b/>
          <w:bCs/>
          <w:color w:val="auto"/>
          <w:sz w:val="23"/>
          <w:szCs w:val="23"/>
        </w:rPr>
        <w:t>, R. O</w:t>
      </w:r>
      <w:r>
        <w:rPr>
          <w:rFonts w:ascii="Times New Roman" w:hAnsi="Times New Roman" w:cs="Times New Roman"/>
          <w:b/>
          <w:bCs/>
          <w:color w:val="auto"/>
          <w:sz w:val="16"/>
          <w:szCs w:val="16"/>
        </w:rPr>
        <w:t>2</w:t>
      </w:r>
      <w:r>
        <w:rPr>
          <w:rFonts w:ascii="Times New Roman" w:hAnsi="Times New Roman" w:cs="Times New Roman"/>
          <w:b/>
          <w:bCs/>
          <w:color w:val="auto"/>
          <w:sz w:val="23"/>
          <w:szCs w:val="23"/>
        </w:rPr>
        <w:t>., Mohammed, B</w:t>
      </w:r>
      <w:r>
        <w:rPr>
          <w:rFonts w:ascii="Times New Roman" w:hAnsi="Times New Roman" w:cs="Times New Roman"/>
          <w:b/>
          <w:bCs/>
          <w:color w:val="auto"/>
          <w:sz w:val="16"/>
          <w:szCs w:val="16"/>
        </w:rPr>
        <w:t>3</w:t>
      </w:r>
      <w:r>
        <w:rPr>
          <w:rFonts w:ascii="Times New Roman" w:hAnsi="Times New Roman" w:cs="Times New Roman"/>
          <w:b/>
          <w:bCs/>
          <w:color w:val="auto"/>
          <w:sz w:val="23"/>
          <w:szCs w:val="23"/>
        </w:rPr>
        <w:t>. M., Igwe, C. O</w:t>
      </w:r>
      <w:r>
        <w:rPr>
          <w:rFonts w:ascii="Times New Roman" w:hAnsi="Times New Roman" w:cs="Times New Roman"/>
          <w:b/>
          <w:bCs/>
          <w:color w:val="auto"/>
          <w:sz w:val="16"/>
          <w:szCs w:val="16"/>
        </w:rPr>
        <w:t>4</w:t>
      </w:r>
      <w:r>
        <w:rPr>
          <w:rFonts w:ascii="Times New Roman" w:hAnsi="Times New Roman" w:cs="Times New Roman"/>
          <w:b/>
          <w:bCs/>
          <w:color w:val="auto"/>
          <w:sz w:val="23"/>
          <w:szCs w:val="23"/>
        </w:rPr>
        <w:t>.</w:t>
      </w:r>
    </w:p>
    <w:p w:rsidR="00662566" w:rsidRDefault="00662566" w:rsidP="00662566">
      <w:pPr>
        <w:pStyle w:val="Default"/>
        <w:jc w:val="center"/>
        <w:rPr>
          <w:rFonts w:ascii="Times New Roman" w:hAnsi="Times New Roman" w:cs="Times New Roman"/>
          <w:color w:val="auto"/>
          <w:sz w:val="23"/>
          <w:szCs w:val="23"/>
        </w:rPr>
      </w:pPr>
      <w:r>
        <w:rPr>
          <w:rFonts w:ascii="Times New Roman" w:hAnsi="Times New Roman" w:cs="Times New Roman"/>
          <w:color w:val="auto"/>
          <w:sz w:val="23"/>
          <w:szCs w:val="23"/>
        </w:rPr>
        <w:t>Corresponding Email: francanwankwo@futminna.edu.ng</w:t>
      </w:r>
    </w:p>
    <w:p w:rsidR="00662566" w:rsidRDefault="00662566" w:rsidP="00662566">
      <w:pPr>
        <w:pStyle w:val="Default"/>
        <w:jc w:val="center"/>
        <w:rPr>
          <w:rFonts w:ascii="Times New Roman" w:hAnsi="Times New Roman" w:cs="Times New Roman"/>
          <w:color w:val="auto"/>
          <w:sz w:val="23"/>
          <w:szCs w:val="23"/>
        </w:rPr>
      </w:pPr>
      <w:r>
        <w:rPr>
          <w:rFonts w:ascii="Times New Roman" w:hAnsi="Times New Roman" w:cs="Times New Roman"/>
          <w:color w:val="auto"/>
          <w:sz w:val="23"/>
          <w:szCs w:val="23"/>
        </w:rPr>
        <w:t>Department of Industrial and Technology Education,</w:t>
      </w:r>
    </w:p>
    <w:p w:rsidR="00662566" w:rsidRDefault="00662566" w:rsidP="00662566">
      <w:pPr>
        <w:pStyle w:val="Default"/>
        <w:jc w:val="center"/>
        <w:rPr>
          <w:rFonts w:ascii="Times New Roman" w:hAnsi="Times New Roman" w:cs="Times New Roman"/>
          <w:color w:val="auto"/>
          <w:sz w:val="23"/>
          <w:szCs w:val="23"/>
        </w:rPr>
      </w:pPr>
      <w:r>
        <w:rPr>
          <w:rFonts w:ascii="Times New Roman" w:hAnsi="Times New Roman" w:cs="Times New Roman"/>
          <w:color w:val="auto"/>
          <w:sz w:val="23"/>
          <w:szCs w:val="23"/>
        </w:rPr>
        <w:t>School of Science and Technology Education,</w:t>
      </w:r>
    </w:p>
    <w:p w:rsidR="00662566" w:rsidRDefault="00662566" w:rsidP="00662566">
      <w:pPr>
        <w:pStyle w:val="Default"/>
        <w:jc w:val="center"/>
        <w:rPr>
          <w:rFonts w:ascii="Times New Roman" w:hAnsi="Times New Roman" w:cs="Times New Roman"/>
          <w:color w:val="auto"/>
          <w:sz w:val="23"/>
          <w:szCs w:val="23"/>
        </w:rPr>
      </w:pPr>
      <w:r>
        <w:rPr>
          <w:rFonts w:ascii="Times New Roman" w:hAnsi="Times New Roman" w:cs="Times New Roman"/>
          <w:color w:val="auto"/>
          <w:sz w:val="23"/>
          <w:szCs w:val="23"/>
        </w:rPr>
        <w:t>Federal University of Technology, Minna, Niger State</w:t>
      </w:r>
    </w:p>
    <w:p w:rsidR="00662566" w:rsidRDefault="00662566" w:rsidP="00662566">
      <w:pPr>
        <w:pStyle w:val="Default"/>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Abstract </w:t>
      </w:r>
    </w:p>
    <w:p w:rsidR="00662566" w:rsidRDefault="00662566" w:rsidP="00662566">
      <w:pPr>
        <w:pStyle w:val="Default"/>
        <w:jc w:val="both"/>
        <w:rPr>
          <w:color w:val="auto"/>
          <w:sz w:val="23"/>
          <w:szCs w:val="23"/>
        </w:rPr>
      </w:pPr>
      <w:r>
        <w:rPr>
          <w:rFonts w:ascii="Times New Roman" w:hAnsi="Times New Roman" w:cs="Times New Roman"/>
          <w:i/>
          <w:iCs/>
          <w:color w:val="auto"/>
          <w:sz w:val="23"/>
          <w:szCs w:val="23"/>
        </w:rPr>
        <w:t xml:space="preserve">The study determined the resources for wood waste management for small and medium scale enterprises in Niger State. The study adopted a descriptive survey research design. The population of the study was 37 respondents drawn from 37 SMEs registered with Corporate Affairs Commission (CAC). No sampling was done because the population was manageable. The instrument for data collection was a structured questionnaire. The instrument was validated by three lecturers and the reliability coefficient of the instrument was 0.87 using Cronbach’s Alpha. Data collected from the questionnaire were </w:t>
      </w:r>
      <w:proofErr w:type="spellStart"/>
      <w:r>
        <w:rPr>
          <w:rFonts w:ascii="Times New Roman" w:hAnsi="Times New Roman" w:cs="Times New Roman"/>
          <w:i/>
          <w:iCs/>
          <w:color w:val="auto"/>
          <w:sz w:val="23"/>
          <w:szCs w:val="23"/>
        </w:rPr>
        <w:t>analyzed</w:t>
      </w:r>
      <w:proofErr w:type="spellEnd"/>
      <w:r>
        <w:rPr>
          <w:rFonts w:ascii="Times New Roman" w:hAnsi="Times New Roman" w:cs="Times New Roman"/>
          <w:i/>
          <w:iCs/>
          <w:color w:val="auto"/>
          <w:sz w:val="23"/>
          <w:szCs w:val="23"/>
        </w:rPr>
        <w:t xml:space="preserve"> using Mean and t-test, t-test was used to test the Null Hypotheses at 0.05 level of significance. Decision regarding the null hypotheses was based on comparing the Sig. 2 Tailed value with the stated level of significance. The findings of the study revealed that human resources, material resources and economic resources are the needed resources for wood waste management. The study therefore concluded that, these resources must be put in place by SMEs and the necessary stakeholders for an effective and sustainable wood waste management. Based on the findings, it was recommended that the resources identified in the study for waste collection, storage, recycling and utilization should be made available in Niger State by the government so as to maximize wood waste utilization and create wealth and jobs in the state and SMEs generating wood waste should explore the business dimension wood waste management, acquire the necessary resources so as to generate more revenue and create jobs. </w:t>
      </w:r>
    </w:p>
    <w:p w:rsidR="00662566" w:rsidRDefault="00662566" w:rsidP="00662566">
      <w:pPr>
        <w:pStyle w:val="Default"/>
        <w:jc w:val="both"/>
        <w:rPr>
          <w:color w:val="auto"/>
          <w:sz w:val="23"/>
          <w:szCs w:val="23"/>
        </w:rPr>
      </w:pPr>
      <w:r>
        <w:rPr>
          <w:rFonts w:ascii="Times New Roman" w:hAnsi="Times New Roman" w:cs="Times New Roman"/>
          <w:b/>
          <w:bCs/>
          <w:color w:val="auto"/>
          <w:sz w:val="23"/>
          <w:szCs w:val="23"/>
        </w:rPr>
        <w:t xml:space="preserve">Keywords: </w:t>
      </w:r>
      <w:r>
        <w:rPr>
          <w:rFonts w:ascii="Times New Roman" w:hAnsi="Times New Roman" w:cs="Times New Roman"/>
          <w:color w:val="auto"/>
          <w:sz w:val="23"/>
          <w:szCs w:val="23"/>
        </w:rPr>
        <w:t xml:space="preserve">Resources, Wood Waste, Wood Waste Management, Small and Medium Scale Enterprises </w:t>
      </w:r>
    </w:p>
    <w:p w:rsidR="00662566" w:rsidRDefault="00662566" w:rsidP="00BE6DB4">
      <w:pPr>
        <w:pStyle w:val="Default"/>
        <w:spacing w:before="240"/>
        <w:jc w:val="both"/>
        <w:rPr>
          <w:color w:val="auto"/>
          <w:sz w:val="22"/>
          <w:szCs w:val="22"/>
        </w:rPr>
      </w:pPr>
      <w:r>
        <w:rPr>
          <w:rFonts w:ascii="Times New Roman" w:hAnsi="Times New Roman" w:cs="Times New Roman"/>
          <w:b/>
          <w:bCs/>
          <w:color w:val="auto"/>
          <w:sz w:val="23"/>
          <w:szCs w:val="23"/>
        </w:rPr>
        <w:t xml:space="preserve">Introduction </w:t>
      </w:r>
      <w:r>
        <w:rPr>
          <w:rFonts w:ascii="Times New Roman" w:hAnsi="Times New Roman" w:cs="Times New Roman"/>
          <w:color w:val="auto"/>
          <w:sz w:val="23"/>
          <w:szCs w:val="23"/>
        </w:rPr>
        <w:t>Waste management is a global issue and a challenge to many nations. Developed nations are constantly working on new, advanced and environmentally friendly approaches of managing waste. Wood waste management seem to be one the most expensive form of waste to be manage because of the cost of recycling and recovery. Wood wastes are residues generated from the activities of wood processing so as to get desired, finished and usable products. Wood waste are woody residues generated from the process of converting log of wood into usable products, construction and demolition of structures and in the manufacturing of furniture and wood products (</w:t>
      </w:r>
      <w:proofErr w:type="spellStart"/>
      <w:r>
        <w:rPr>
          <w:rFonts w:ascii="Times New Roman" w:hAnsi="Times New Roman" w:cs="Times New Roman"/>
          <w:color w:val="auto"/>
          <w:sz w:val="23"/>
          <w:szCs w:val="23"/>
        </w:rPr>
        <w:t>Owoyemi</w:t>
      </w:r>
      <w:proofErr w:type="spellEnd"/>
      <w:r>
        <w:rPr>
          <w:rFonts w:ascii="Times New Roman" w:hAnsi="Times New Roman" w:cs="Times New Roman"/>
          <w:color w:val="auto"/>
          <w:sz w:val="23"/>
          <w:szCs w:val="23"/>
        </w:rPr>
        <w:t xml:space="preserve">, </w:t>
      </w:r>
      <w:r>
        <w:rPr>
          <w:rFonts w:ascii="Times New Roman" w:hAnsi="Times New Roman" w:cs="Times New Roman"/>
          <w:i/>
          <w:iCs/>
          <w:color w:val="auto"/>
          <w:sz w:val="23"/>
          <w:szCs w:val="23"/>
        </w:rPr>
        <w:t xml:space="preserve">et al., </w:t>
      </w:r>
      <w:r>
        <w:rPr>
          <w:rFonts w:ascii="Times New Roman" w:hAnsi="Times New Roman" w:cs="Times New Roman"/>
          <w:color w:val="auto"/>
          <w:sz w:val="23"/>
          <w:szCs w:val="23"/>
        </w:rPr>
        <w:t xml:space="preserve">2016). Wastes generated from the forest consist of branches, leaves, needles, stumps, roots, low grade and decayed wood, slashing and sawdust. Sawmills generate tree barks, sawdust, trimmings, split wood, planer shavings, sander dust and timber with defects. </w:t>
      </w:r>
      <w:r>
        <w:rPr>
          <w:b/>
          <w:bCs/>
          <w:i/>
          <w:iCs/>
          <w:color w:val="auto"/>
          <w:sz w:val="22"/>
          <w:szCs w:val="22"/>
        </w:rPr>
        <w:t>8</w:t>
      </w:r>
      <w:r>
        <w:rPr>
          <w:b/>
          <w:bCs/>
          <w:i/>
          <w:iCs/>
          <w:color w:val="auto"/>
          <w:sz w:val="13"/>
          <w:szCs w:val="13"/>
        </w:rPr>
        <w:t xml:space="preserve">th </w:t>
      </w:r>
      <w:r>
        <w:rPr>
          <w:b/>
          <w:bCs/>
          <w:i/>
          <w:iCs/>
          <w:color w:val="auto"/>
          <w:sz w:val="22"/>
          <w:szCs w:val="22"/>
        </w:rPr>
        <w:t xml:space="preserve">International Conference of School of Science and Technology Education (SSTE) </w:t>
      </w:r>
    </w:p>
    <w:p w:rsidR="00662566" w:rsidRDefault="00662566" w:rsidP="00662566">
      <w:pPr>
        <w:pStyle w:val="Default"/>
        <w:jc w:val="both"/>
        <w:rPr>
          <w:color w:val="auto"/>
          <w:sz w:val="16"/>
          <w:szCs w:val="16"/>
        </w:rPr>
      </w:pPr>
      <w:r>
        <w:rPr>
          <w:rFonts w:ascii="Calibri" w:hAnsi="Calibri" w:cs="Calibri"/>
          <w:color w:val="auto"/>
          <w:sz w:val="22"/>
          <w:szCs w:val="22"/>
        </w:rPr>
        <w:t xml:space="preserve">Page | 886 </w:t>
      </w:r>
      <w:r>
        <w:rPr>
          <w:rFonts w:ascii="Times New Roman" w:hAnsi="Times New Roman" w:cs="Times New Roman"/>
          <w:b/>
          <w:bCs/>
          <w:color w:val="auto"/>
          <w:sz w:val="16"/>
          <w:szCs w:val="16"/>
        </w:rPr>
        <w:t>EMERGING TRENDS IN STEM AND TVET IN THE 21</w:t>
      </w:r>
      <w:r>
        <w:rPr>
          <w:rFonts w:ascii="Times New Roman" w:hAnsi="Times New Roman" w:cs="Times New Roman"/>
          <w:b/>
          <w:bCs/>
          <w:color w:val="auto"/>
          <w:sz w:val="10"/>
          <w:szCs w:val="10"/>
        </w:rPr>
        <w:t xml:space="preserve">ST </w:t>
      </w:r>
      <w:r>
        <w:rPr>
          <w:rFonts w:ascii="Times New Roman" w:hAnsi="Times New Roman" w:cs="Times New Roman"/>
          <w:b/>
          <w:bCs/>
          <w:color w:val="auto"/>
          <w:sz w:val="16"/>
          <w:szCs w:val="16"/>
        </w:rPr>
        <w:t xml:space="preserve">CENTURY </w:t>
      </w:r>
    </w:p>
    <w:p w:rsidR="00662566" w:rsidRDefault="00662566" w:rsidP="00662566">
      <w:pPr>
        <w:pStyle w:val="Default"/>
        <w:jc w:val="both"/>
        <w:rPr>
          <w:rFonts w:cstheme="minorBidi"/>
          <w:color w:val="auto"/>
        </w:rPr>
      </w:pPr>
    </w:p>
    <w:p w:rsidR="00662566" w:rsidRDefault="00662566" w:rsidP="00662566">
      <w:pPr>
        <w:pStyle w:val="Default"/>
        <w:pageBreakBefore/>
        <w:jc w:val="both"/>
        <w:rPr>
          <w:color w:val="auto"/>
          <w:sz w:val="23"/>
          <w:szCs w:val="23"/>
        </w:rPr>
      </w:pPr>
      <w:r>
        <w:rPr>
          <w:rFonts w:ascii="Times New Roman" w:hAnsi="Times New Roman" w:cs="Times New Roman"/>
          <w:color w:val="auto"/>
          <w:sz w:val="23"/>
          <w:szCs w:val="23"/>
        </w:rPr>
        <w:lastRenderedPageBreak/>
        <w:t xml:space="preserve">The wood industry in Niger State is characterized by small and medium scale enterprises (SMEs). These SMEs generate wood residues in their daily activities which are not properly managed, thereby contributing to human and animal health problems, environmental pollution, and degeneration of forest products and economic loses. </w:t>
      </w:r>
    </w:p>
    <w:p w:rsidR="00662566" w:rsidRDefault="00662566" w:rsidP="005D739F">
      <w:pPr>
        <w:pStyle w:val="Default"/>
        <w:spacing w:before="240"/>
        <w:jc w:val="both"/>
        <w:rPr>
          <w:color w:val="auto"/>
          <w:sz w:val="23"/>
          <w:szCs w:val="23"/>
        </w:rPr>
      </w:pPr>
      <w:r>
        <w:rPr>
          <w:rFonts w:ascii="Times New Roman" w:hAnsi="Times New Roman" w:cs="Times New Roman"/>
          <w:color w:val="auto"/>
          <w:sz w:val="23"/>
          <w:szCs w:val="23"/>
        </w:rPr>
        <w:t>Small and medium scale enterprises are the bedrock of economic growth in Nigeria and the African Continent. Small and medium scale enterprises (SMEs) are generally regarded as the engine of economic growth and equitable development in developing economies. They are labour intensive, capital saving and create jobs. They are also perceived as the key to Nigeria’s economic growth, poverty alleviation and employment generation (</w:t>
      </w:r>
      <w:proofErr w:type="spellStart"/>
      <w:r>
        <w:rPr>
          <w:rFonts w:ascii="Times New Roman" w:hAnsi="Times New Roman" w:cs="Times New Roman"/>
          <w:color w:val="auto"/>
          <w:sz w:val="23"/>
          <w:szCs w:val="23"/>
        </w:rPr>
        <w:t>Mba</w:t>
      </w:r>
      <w:proofErr w:type="spellEnd"/>
      <w:r>
        <w:rPr>
          <w:rFonts w:ascii="Times New Roman" w:hAnsi="Times New Roman" w:cs="Times New Roman"/>
          <w:color w:val="auto"/>
          <w:sz w:val="23"/>
          <w:szCs w:val="23"/>
        </w:rPr>
        <w:t xml:space="preserve"> 2014). Small and medium scale enterprises play an important role in terms of growth and development of an economy; and this shows that there is a positive and significant relationship between small and medium scale enterprises and output growth indicating that small and medium scale enterprises in Nigeria make positive contribution towards the development of Nigerian economy (Aminu, </w:t>
      </w:r>
      <w:r>
        <w:rPr>
          <w:rFonts w:ascii="Times New Roman" w:hAnsi="Times New Roman" w:cs="Times New Roman"/>
          <w:i/>
          <w:iCs/>
          <w:color w:val="auto"/>
          <w:sz w:val="23"/>
          <w:szCs w:val="23"/>
        </w:rPr>
        <w:t>et al</w:t>
      </w:r>
      <w:r>
        <w:rPr>
          <w:rFonts w:ascii="Times New Roman" w:hAnsi="Times New Roman" w:cs="Times New Roman"/>
          <w:color w:val="auto"/>
          <w:sz w:val="23"/>
          <w:szCs w:val="23"/>
        </w:rPr>
        <w:t xml:space="preserve">., 2018). Small and medium scale wood enterprises that comprise of sawmills and furniture construction enterprises have contributed so much to foreign exchange and growth of Nigeria’s economy. These SMEs in their daily processing and production activities generate much wood waste which are disposed and burnt on the streets and waterways constituting environmental and health hazards. </w:t>
      </w:r>
    </w:p>
    <w:p w:rsidR="00662566" w:rsidRDefault="00662566" w:rsidP="005D739F">
      <w:pPr>
        <w:pStyle w:val="Default"/>
        <w:spacing w:before="240"/>
        <w:jc w:val="both"/>
        <w:rPr>
          <w:color w:val="auto"/>
          <w:sz w:val="23"/>
          <w:szCs w:val="23"/>
        </w:rPr>
      </w:pPr>
      <w:r>
        <w:rPr>
          <w:rFonts w:ascii="Times New Roman" w:hAnsi="Times New Roman" w:cs="Times New Roman"/>
          <w:color w:val="auto"/>
          <w:sz w:val="23"/>
          <w:szCs w:val="23"/>
        </w:rPr>
        <w:t xml:space="preserve">Wood wastes can be recycled and reused for production of furniture parts and wood products like Medium Density Fibre Boards (MDF), High Density Fibre Board (HDF), Oriented Strand Boards (OSB) and plywood. Much of the waste generated from sawmills and furniture industries are now valuable resources which are used for the production of engineered wood products and furniture parts. Lestari (2015) stated that the recovery of wood waste into composite boards and furniture products has generated income for wood recycling industries and has potential for further development because there are less global environmental impacts of using wood waste for production of wood products and furniture than using virgin wood. Wood waste management that involves the recycling and reuse of wood waste are generally beneficial to the environment economy and ecosystem; and reduces the pressure on forests as this gives the forest time to regenerate and for the harvested trees to be replaced. </w:t>
      </w:r>
    </w:p>
    <w:p w:rsidR="00662566" w:rsidRDefault="00662566" w:rsidP="005D739F">
      <w:pPr>
        <w:pStyle w:val="Default"/>
        <w:spacing w:before="240"/>
        <w:jc w:val="both"/>
        <w:rPr>
          <w:color w:val="auto"/>
          <w:sz w:val="22"/>
          <w:szCs w:val="22"/>
        </w:rPr>
      </w:pPr>
      <w:r>
        <w:rPr>
          <w:rFonts w:ascii="Times New Roman" w:hAnsi="Times New Roman" w:cs="Times New Roman"/>
          <w:color w:val="auto"/>
          <w:sz w:val="23"/>
          <w:szCs w:val="23"/>
        </w:rPr>
        <w:t xml:space="preserve">Wood waste management consist of planning, organizing, coordinating and controlling of the collection, recycling and disposal of wood waste. It can also be defined as a conscious effort of collecting, recycling, reusing and disposal of wood waste for economic, environmental and health benefits. Waste management is the application of techniques, technologies and skills that will ensure the proper execution of the functions of collection, transfer, recycling, reduction, treatment and disposal of solid waste (Onu, </w:t>
      </w:r>
      <w:r>
        <w:rPr>
          <w:rFonts w:ascii="Times New Roman" w:hAnsi="Times New Roman" w:cs="Times New Roman"/>
          <w:i/>
          <w:iCs/>
          <w:color w:val="auto"/>
          <w:sz w:val="23"/>
          <w:szCs w:val="23"/>
        </w:rPr>
        <w:t xml:space="preserve">et al., </w:t>
      </w:r>
      <w:r>
        <w:rPr>
          <w:rFonts w:ascii="Times New Roman" w:hAnsi="Times New Roman" w:cs="Times New Roman"/>
          <w:color w:val="auto"/>
          <w:sz w:val="23"/>
          <w:szCs w:val="23"/>
        </w:rPr>
        <w:t xml:space="preserve">2012). The benefit of proper and sustainable wood waste management is immeasurable as it creates wealth by creating jobs in the waste recycling industries, waste collection agencies and research institutes. It is therefore paramount for SMEs to device better strategies and technologies; and acquire resources to manage wood waste since it will be beneficial to them. </w:t>
      </w:r>
      <w:r>
        <w:rPr>
          <w:b/>
          <w:bCs/>
          <w:i/>
          <w:iCs/>
          <w:color w:val="auto"/>
          <w:sz w:val="22"/>
          <w:szCs w:val="22"/>
        </w:rPr>
        <w:t>8</w:t>
      </w:r>
      <w:r>
        <w:rPr>
          <w:b/>
          <w:bCs/>
          <w:i/>
          <w:iCs/>
          <w:color w:val="auto"/>
          <w:sz w:val="13"/>
          <w:szCs w:val="13"/>
        </w:rPr>
        <w:t xml:space="preserve">th </w:t>
      </w:r>
      <w:r>
        <w:rPr>
          <w:b/>
          <w:bCs/>
          <w:i/>
          <w:iCs/>
          <w:color w:val="auto"/>
          <w:sz w:val="22"/>
          <w:szCs w:val="22"/>
        </w:rPr>
        <w:t xml:space="preserve">International Conference of School of Science and Technology Education (SSTE) </w:t>
      </w:r>
    </w:p>
    <w:p w:rsidR="00662566" w:rsidRDefault="00662566" w:rsidP="00662566">
      <w:pPr>
        <w:pStyle w:val="Default"/>
        <w:jc w:val="both"/>
        <w:rPr>
          <w:color w:val="auto"/>
          <w:sz w:val="16"/>
          <w:szCs w:val="16"/>
        </w:rPr>
      </w:pPr>
      <w:r>
        <w:rPr>
          <w:rFonts w:ascii="Calibri" w:hAnsi="Calibri" w:cs="Calibri"/>
          <w:color w:val="auto"/>
          <w:sz w:val="22"/>
          <w:szCs w:val="22"/>
        </w:rPr>
        <w:t xml:space="preserve">Page | 887 </w:t>
      </w:r>
      <w:r>
        <w:rPr>
          <w:rFonts w:ascii="Times New Roman" w:hAnsi="Times New Roman" w:cs="Times New Roman"/>
          <w:b/>
          <w:bCs/>
          <w:color w:val="auto"/>
          <w:sz w:val="16"/>
          <w:szCs w:val="16"/>
        </w:rPr>
        <w:t>EMERGING TRENDS IN STEM AND TVET IN THE 21</w:t>
      </w:r>
      <w:r>
        <w:rPr>
          <w:rFonts w:ascii="Times New Roman" w:hAnsi="Times New Roman" w:cs="Times New Roman"/>
          <w:b/>
          <w:bCs/>
          <w:color w:val="auto"/>
          <w:sz w:val="10"/>
          <w:szCs w:val="10"/>
        </w:rPr>
        <w:t xml:space="preserve">ST </w:t>
      </w:r>
      <w:r>
        <w:rPr>
          <w:rFonts w:ascii="Times New Roman" w:hAnsi="Times New Roman" w:cs="Times New Roman"/>
          <w:b/>
          <w:bCs/>
          <w:color w:val="auto"/>
          <w:sz w:val="16"/>
          <w:szCs w:val="16"/>
        </w:rPr>
        <w:t xml:space="preserve">CENTURY </w:t>
      </w:r>
    </w:p>
    <w:p w:rsidR="00662566" w:rsidRDefault="00662566" w:rsidP="00662566">
      <w:pPr>
        <w:pStyle w:val="Default"/>
        <w:jc w:val="both"/>
        <w:rPr>
          <w:rFonts w:cstheme="minorBidi"/>
          <w:color w:val="auto"/>
        </w:rPr>
      </w:pPr>
    </w:p>
    <w:p w:rsidR="00662566" w:rsidRDefault="00662566" w:rsidP="00662566">
      <w:pPr>
        <w:pStyle w:val="Default"/>
        <w:pageBreakBefore/>
        <w:jc w:val="both"/>
        <w:rPr>
          <w:color w:val="auto"/>
          <w:sz w:val="23"/>
          <w:szCs w:val="23"/>
        </w:rPr>
      </w:pPr>
      <w:r>
        <w:rPr>
          <w:rFonts w:ascii="Times New Roman" w:hAnsi="Times New Roman" w:cs="Times New Roman"/>
          <w:color w:val="auto"/>
          <w:sz w:val="23"/>
          <w:szCs w:val="23"/>
        </w:rPr>
        <w:lastRenderedPageBreak/>
        <w:t xml:space="preserve">A major aspect of the waste management is the integration of diverse stakeholders into waste planning, implementation, maintenance, and evaluation. These stakeholders will suggest and provide the necessary information and resources for sustainable waste management. </w:t>
      </w:r>
    </w:p>
    <w:p w:rsidR="00662566" w:rsidRDefault="00662566" w:rsidP="00662566">
      <w:pPr>
        <w:pStyle w:val="Default"/>
        <w:jc w:val="both"/>
        <w:rPr>
          <w:color w:val="auto"/>
          <w:sz w:val="23"/>
          <w:szCs w:val="23"/>
        </w:rPr>
      </w:pPr>
      <w:r>
        <w:rPr>
          <w:rFonts w:ascii="Times New Roman" w:hAnsi="Times New Roman" w:cs="Times New Roman"/>
          <w:color w:val="auto"/>
          <w:sz w:val="23"/>
          <w:szCs w:val="23"/>
        </w:rPr>
        <w:t xml:space="preserve">In Nigeria, waste management seems to fail because the necessary stakeholders do not work collectively to execute their designated task to achieve a functional and sustainable waste management system. Thyberg </w:t>
      </w:r>
      <w:r>
        <w:rPr>
          <w:rFonts w:ascii="Times New Roman" w:hAnsi="Times New Roman" w:cs="Times New Roman"/>
          <w:i/>
          <w:iCs/>
          <w:color w:val="auto"/>
          <w:sz w:val="23"/>
          <w:szCs w:val="23"/>
        </w:rPr>
        <w:t xml:space="preserve">et al, </w:t>
      </w:r>
      <w:r>
        <w:rPr>
          <w:rFonts w:ascii="Times New Roman" w:hAnsi="Times New Roman" w:cs="Times New Roman"/>
          <w:color w:val="auto"/>
          <w:sz w:val="23"/>
          <w:szCs w:val="23"/>
        </w:rPr>
        <w:t xml:space="preserve">(2015) opined that, national, state, and local governments, technical experts (example: academics, consultants), legal representatives, funding agencies, community groups, media, industry, and the general public play major roles in supporting waste policy actions and their inclusion facilitates effective planning. Identifying stakeholders and their interests is necessary to ensure their participation and involvement in waste management. For waste management to be effective and sustainable, the necessary resources and stakeholders must be identified and put together by the SMEs and the state government so as to achieve a common goal. </w:t>
      </w:r>
    </w:p>
    <w:p w:rsidR="00662566" w:rsidRDefault="00662566" w:rsidP="00BE6DB4">
      <w:pPr>
        <w:pStyle w:val="Default"/>
        <w:spacing w:before="240"/>
        <w:jc w:val="both"/>
        <w:rPr>
          <w:color w:val="auto"/>
          <w:sz w:val="23"/>
          <w:szCs w:val="23"/>
        </w:rPr>
      </w:pPr>
      <w:r>
        <w:rPr>
          <w:rFonts w:ascii="Times New Roman" w:hAnsi="Times New Roman" w:cs="Times New Roman"/>
          <w:b/>
          <w:bCs/>
          <w:color w:val="auto"/>
          <w:sz w:val="23"/>
          <w:szCs w:val="23"/>
        </w:rPr>
        <w:t xml:space="preserve">Statement of the Problem </w:t>
      </w:r>
    </w:p>
    <w:p w:rsidR="00662566" w:rsidRDefault="00662566" w:rsidP="00662566">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In Niger State, most of the SMEs that generate wood wastes do not know the economic potentials of wood waste nor have the resources for managing wood waste, rather these wood wastes are used for landfills, poultry beddings, cooking fuel or are disposed improperly, these activities have contributed in many human and animal health problems, environmental pollution and economic losses due. The management of wood waste require the use of human and material resources. Since SMEs are seen as the bedrock of economic development of most nations, therefore, small and medium wood enterprises need to acquire the necessary resources for managing wood waste. This will help to curb wood waste mismanagement, increase income generation, create jobs and improve human, animal and environmental health. Based on the foregoing, the study is designed to determine the resources needed for wood waste management in SMEs in Niger State. </w:t>
      </w:r>
    </w:p>
    <w:p w:rsidR="00662566" w:rsidRDefault="00662566" w:rsidP="005D739F">
      <w:pPr>
        <w:pStyle w:val="Default"/>
        <w:spacing w:before="240"/>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Purpose of the Study </w:t>
      </w:r>
    </w:p>
    <w:p w:rsidR="00662566" w:rsidRDefault="00662566" w:rsidP="00662566">
      <w:pPr>
        <w:pStyle w:val="Default"/>
        <w:jc w:val="both"/>
        <w:rPr>
          <w:color w:val="auto"/>
          <w:sz w:val="23"/>
          <w:szCs w:val="23"/>
        </w:rPr>
      </w:pPr>
      <w:r>
        <w:rPr>
          <w:rFonts w:ascii="Times New Roman" w:hAnsi="Times New Roman" w:cs="Times New Roman"/>
          <w:color w:val="auto"/>
          <w:sz w:val="23"/>
          <w:szCs w:val="23"/>
        </w:rPr>
        <w:t xml:space="preserve">The purpose of the study is to determine the resources for wood waste management in small and medium scale enterprises in Niger State. Specifically, the study </w:t>
      </w:r>
      <w:proofErr w:type="gramStart"/>
      <w:r>
        <w:rPr>
          <w:rFonts w:ascii="Times New Roman" w:hAnsi="Times New Roman" w:cs="Times New Roman"/>
          <w:color w:val="auto"/>
          <w:sz w:val="23"/>
          <w:szCs w:val="23"/>
        </w:rPr>
        <w:t>seek</w:t>
      </w:r>
      <w:proofErr w:type="gramEnd"/>
      <w:r>
        <w:rPr>
          <w:rFonts w:ascii="Times New Roman" w:hAnsi="Times New Roman" w:cs="Times New Roman"/>
          <w:color w:val="auto"/>
          <w:sz w:val="23"/>
          <w:szCs w:val="23"/>
        </w:rPr>
        <w:t xml:space="preserve"> to identify: </w:t>
      </w:r>
    </w:p>
    <w:p w:rsidR="00662566" w:rsidRDefault="00662566" w:rsidP="00662566">
      <w:pPr>
        <w:pStyle w:val="Default"/>
        <w:spacing w:after="27"/>
        <w:jc w:val="both"/>
        <w:rPr>
          <w:color w:val="auto"/>
          <w:sz w:val="23"/>
          <w:szCs w:val="23"/>
        </w:rPr>
      </w:pPr>
      <w:r>
        <w:rPr>
          <w:rFonts w:ascii="Times New Roman" w:hAnsi="Times New Roman" w:cs="Times New Roman"/>
          <w:color w:val="auto"/>
          <w:sz w:val="23"/>
          <w:szCs w:val="23"/>
        </w:rPr>
        <w:t xml:space="preserve">1. The human resources required for wood waste management in small and medium enterprises in Niger State. </w:t>
      </w:r>
    </w:p>
    <w:p w:rsidR="00662566" w:rsidRDefault="00662566" w:rsidP="00662566">
      <w:pPr>
        <w:pStyle w:val="Default"/>
        <w:spacing w:after="27"/>
        <w:jc w:val="both"/>
        <w:rPr>
          <w:color w:val="auto"/>
          <w:sz w:val="23"/>
          <w:szCs w:val="23"/>
        </w:rPr>
      </w:pPr>
      <w:r>
        <w:rPr>
          <w:rFonts w:ascii="Times New Roman" w:hAnsi="Times New Roman" w:cs="Times New Roman"/>
          <w:color w:val="auto"/>
          <w:sz w:val="23"/>
          <w:szCs w:val="23"/>
        </w:rPr>
        <w:t xml:space="preserve">2. The human materials resources required for wood waste management in small and medium enterprises in Niger State. </w:t>
      </w:r>
    </w:p>
    <w:p w:rsidR="00662566" w:rsidRDefault="00662566" w:rsidP="00662566">
      <w:pPr>
        <w:pStyle w:val="Default"/>
        <w:spacing w:after="27"/>
        <w:jc w:val="both"/>
        <w:rPr>
          <w:color w:val="auto"/>
          <w:sz w:val="23"/>
          <w:szCs w:val="23"/>
        </w:rPr>
      </w:pPr>
      <w:r>
        <w:rPr>
          <w:rFonts w:ascii="Times New Roman" w:hAnsi="Times New Roman" w:cs="Times New Roman"/>
          <w:color w:val="auto"/>
          <w:sz w:val="23"/>
          <w:szCs w:val="23"/>
        </w:rPr>
        <w:t xml:space="preserve">3. The economic resources required for wood waste management in small and medium enterprises in Niger State. </w:t>
      </w:r>
    </w:p>
    <w:p w:rsidR="00662566" w:rsidRDefault="00662566" w:rsidP="00662566">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4. </w:t>
      </w:r>
    </w:p>
    <w:p w:rsidR="00662566" w:rsidRDefault="00662566" w:rsidP="00662566">
      <w:pPr>
        <w:pStyle w:val="Default"/>
        <w:jc w:val="both"/>
        <w:rPr>
          <w:rFonts w:ascii="Times New Roman" w:hAnsi="Times New Roman" w:cs="Times New Roman"/>
          <w:color w:val="auto"/>
          <w:sz w:val="23"/>
          <w:szCs w:val="23"/>
        </w:rPr>
      </w:pPr>
    </w:p>
    <w:p w:rsidR="00662566" w:rsidRDefault="00662566" w:rsidP="00662566">
      <w:pPr>
        <w:pStyle w:val="Default"/>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Research Questions </w:t>
      </w:r>
    </w:p>
    <w:p w:rsidR="00662566" w:rsidRDefault="00662566" w:rsidP="00662566">
      <w:pPr>
        <w:pStyle w:val="Default"/>
        <w:jc w:val="both"/>
        <w:rPr>
          <w:color w:val="auto"/>
          <w:sz w:val="23"/>
          <w:szCs w:val="23"/>
        </w:rPr>
      </w:pPr>
      <w:r>
        <w:rPr>
          <w:rFonts w:ascii="Times New Roman" w:hAnsi="Times New Roman" w:cs="Times New Roman"/>
          <w:color w:val="auto"/>
          <w:sz w:val="23"/>
          <w:szCs w:val="23"/>
        </w:rPr>
        <w:t xml:space="preserve">1. What are the resources required for wood waste management in small and medium enterprises in Niger State? </w:t>
      </w:r>
    </w:p>
    <w:p w:rsidR="00662566" w:rsidRDefault="00662566" w:rsidP="00662566">
      <w:pPr>
        <w:pStyle w:val="Default"/>
        <w:jc w:val="both"/>
        <w:rPr>
          <w:color w:val="auto"/>
          <w:sz w:val="23"/>
          <w:szCs w:val="23"/>
        </w:rPr>
      </w:pPr>
    </w:p>
    <w:p w:rsidR="00662566" w:rsidRDefault="00662566" w:rsidP="00662566">
      <w:pPr>
        <w:pStyle w:val="Default"/>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Research Hypothesis </w:t>
      </w:r>
    </w:p>
    <w:p w:rsidR="00662566" w:rsidRDefault="00662566" w:rsidP="00662566">
      <w:pPr>
        <w:pStyle w:val="Default"/>
        <w:jc w:val="both"/>
        <w:rPr>
          <w:color w:val="auto"/>
          <w:sz w:val="22"/>
          <w:szCs w:val="22"/>
        </w:rPr>
      </w:pPr>
      <w:r>
        <w:rPr>
          <w:rFonts w:ascii="Times New Roman" w:hAnsi="Times New Roman" w:cs="Times New Roman"/>
          <w:b/>
          <w:bCs/>
          <w:color w:val="auto"/>
          <w:sz w:val="23"/>
          <w:szCs w:val="23"/>
        </w:rPr>
        <w:t>Ho</w:t>
      </w:r>
      <w:r>
        <w:rPr>
          <w:rFonts w:ascii="Times New Roman" w:hAnsi="Times New Roman" w:cs="Times New Roman"/>
          <w:b/>
          <w:bCs/>
          <w:color w:val="auto"/>
          <w:sz w:val="16"/>
          <w:szCs w:val="16"/>
        </w:rPr>
        <w:t xml:space="preserve">1: </w:t>
      </w:r>
      <w:r>
        <w:rPr>
          <w:rFonts w:ascii="Times New Roman" w:hAnsi="Times New Roman" w:cs="Times New Roman"/>
          <w:color w:val="auto"/>
          <w:sz w:val="23"/>
          <w:szCs w:val="23"/>
        </w:rPr>
        <w:t xml:space="preserve">There is no significant difference between the mean responses of </w:t>
      </w:r>
      <w:proofErr w:type="gramStart"/>
      <w:r>
        <w:rPr>
          <w:rFonts w:ascii="Times New Roman" w:hAnsi="Times New Roman" w:cs="Times New Roman"/>
          <w:color w:val="auto"/>
          <w:sz w:val="23"/>
          <w:szCs w:val="23"/>
        </w:rPr>
        <w:t>Small Scale</w:t>
      </w:r>
      <w:proofErr w:type="gramEnd"/>
      <w:r>
        <w:rPr>
          <w:rFonts w:ascii="Times New Roman" w:hAnsi="Times New Roman" w:cs="Times New Roman"/>
          <w:color w:val="auto"/>
          <w:sz w:val="23"/>
          <w:szCs w:val="23"/>
        </w:rPr>
        <w:t xml:space="preserve"> Enterprises and Medium Scale Enterprises on the resources for wood waste management for small and medium scale enterprises. </w:t>
      </w:r>
      <w:r>
        <w:rPr>
          <w:b/>
          <w:bCs/>
          <w:i/>
          <w:iCs/>
          <w:color w:val="auto"/>
          <w:sz w:val="22"/>
          <w:szCs w:val="22"/>
        </w:rPr>
        <w:t>8</w:t>
      </w:r>
      <w:r>
        <w:rPr>
          <w:b/>
          <w:bCs/>
          <w:i/>
          <w:iCs/>
          <w:color w:val="auto"/>
          <w:sz w:val="13"/>
          <w:szCs w:val="13"/>
        </w:rPr>
        <w:t xml:space="preserve">th </w:t>
      </w:r>
      <w:r>
        <w:rPr>
          <w:b/>
          <w:bCs/>
          <w:i/>
          <w:iCs/>
          <w:color w:val="auto"/>
          <w:sz w:val="22"/>
          <w:szCs w:val="22"/>
        </w:rPr>
        <w:t xml:space="preserve">International Conference of School of Science and Technology Education (SSTE) </w:t>
      </w:r>
    </w:p>
    <w:p w:rsidR="00662566" w:rsidRDefault="00662566" w:rsidP="00662566">
      <w:pPr>
        <w:pStyle w:val="Default"/>
        <w:jc w:val="both"/>
        <w:rPr>
          <w:color w:val="auto"/>
          <w:sz w:val="16"/>
          <w:szCs w:val="16"/>
        </w:rPr>
      </w:pPr>
      <w:r>
        <w:rPr>
          <w:rFonts w:ascii="Calibri" w:hAnsi="Calibri" w:cs="Calibri"/>
          <w:color w:val="auto"/>
          <w:sz w:val="22"/>
          <w:szCs w:val="22"/>
        </w:rPr>
        <w:t xml:space="preserve">Page | 888 </w:t>
      </w:r>
      <w:r>
        <w:rPr>
          <w:rFonts w:ascii="Times New Roman" w:hAnsi="Times New Roman" w:cs="Times New Roman"/>
          <w:b/>
          <w:bCs/>
          <w:color w:val="auto"/>
          <w:sz w:val="16"/>
          <w:szCs w:val="16"/>
        </w:rPr>
        <w:t>EMERGING TRENDS IN STEM AND TVET IN THE 21</w:t>
      </w:r>
      <w:r>
        <w:rPr>
          <w:rFonts w:ascii="Times New Roman" w:hAnsi="Times New Roman" w:cs="Times New Roman"/>
          <w:b/>
          <w:bCs/>
          <w:color w:val="auto"/>
          <w:sz w:val="10"/>
          <w:szCs w:val="10"/>
        </w:rPr>
        <w:t xml:space="preserve">ST </w:t>
      </w:r>
      <w:r>
        <w:rPr>
          <w:rFonts w:ascii="Times New Roman" w:hAnsi="Times New Roman" w:cs="Times New Roman"/>
          <w:b/>
          <w:bCs/>
          <w:color w:val="auto"/>
          <w:sz w:val="16"/>
          <w:szCs w:val="16"/>
        </w:rPr>
        <w:t xml:space="preserve">CENTURY </w:t>
      </w:r>
    </w:p>
    <w:p w:rsidR="00013165" w:rsidRPr="00013165" w:rsidRDefault="00013165" w:rsidP="005D739F">
      <w:pPr>
        <w:autoSpaceDE w:val="0"/>
        <w:autoSpaceDN w:val="0"/>
        <w:adjustRightInd w:val="0"/>
        <w:spacing w:before="240" w:after="0" w:line="240" w:lineRule="auto"/>
        <w:jc w:val="both"/>
        <w:rPr>
          <w:rFonts w:ascii="Times New Roman" w:hAnsi="Times New Roman" w:cs="Times New Roman"/>
          <w:color w:val="000000"/>
          <w:kern w:val="0"/>
          <w:sz w:val="23"/>
          <w:szCs w:val="23"/>
          <w:lang w:val="en-NG"/>
        </w:rPr>
      </w:pPr>
      <w:r w:rsidRPr="00013165">
        <w:rPr>
          <w:rFonts w:ascii="Times New Roman" w:hAnsi="Times New Roman" w:cs="Times New Roman"/>
          <w:b/>
          <w:bCs/>
          <w:color w:val="000000"/>
          <w:kern w:val="0"/>
          <w:sz w:val="23"/>
          <w:szCs w:val="23"/>
          <w:lang w:val="en-NG"/>
        </w:rPr>
        <w:t xml:space="preserve">Methodology </w:t>
      </w:r>
    </w:p>
    <w:p w:rsidR="00013165" w:rsidRPr="00013165" w:rsidRDefault="00013165" w:rsidP="005A176B">
      <w:pPr>
        <w:autoSpaceDE w:val="0"/>
        <w:autoSpaceDN w:val="0"/>
        <w:adjustRightInd w:val="0"/>
        <w:spacing w:after="0" w:line="240" w:lineRule="auto"/>
        <w:jc w:val="both"/>
        <w:rPr>
          <w:rFonts w:ascii="Times New Roman" w:hAnsi="Times New Roman" w:cs="Times New Roman"/>
          <w:color w:val="000000"/>
          <w:kern w:val="0"/>
          <w:sz w:val="23"/>
          <w:szCs w:val="23"/>
          <w:lang w:val="en-NG"/>
        </w:rPr>
      </w:pPr>
      <w:r w:rsidRPr="00013165">
        <w:rPr>
          <w:rFonts w:ascii="Times New Roman" w:hAnsi="Times New Roman" w:cs="Times New Roman"/>
          <w:color w:val="000000"/>
          <w:kern w:val="0"/>
          <w:sz w:val="23"/>
          <w:szCs w:val="23"/>
          <w:lang w:val="en-NG"/>
        </w:rPr>
        <w:t xml:space="preserve">Descriptive survey research was adopted for the study. The study was conducted in Niger State. The population of the study was 37 respondents drawn from 37 SMEs registered with Corporate Affairs Commission (CAC). No sampling was done because the population was manageable. The instrument for data collection was a structured questionnaire divided in three sections and containing 13 items. The questionnaire items were structured using five-point rating scale with </w:t>
      </w:r>
      <w:r w:rsidRPr="00013165">
        <w:rPr>
          <w:rFonts w:ascii="Times New Roman" w:hAnsi="Times New Roman" w:cs="Times New Roman"/>
          <w:color w:val="000000"/>
          <w:kern w:val="0"/>
          <w:sz w:val="23"/>
          <w:szCs w:val="23"/>
          <w:lang w:val="en-NG"/>
        </w:rPr>
        <w:lastRenderedPageBreak/>
        <w:t xml:space="preserve">response options of: Strongly Agree (SA= 4), Agree (A=3), Disagree (D=2), Strongly Disagree (SD=1), (No Opinion=0). Data collected from the questionnaire were </w:t>
      </w:r>
      <w:proofErr w:type="spellStart"/>
      <w:r w:rsidRPr="00013165">
        <w:rPr>
          <w:rFonts w:ascii="Times New Roman" w:hAnsi="Times New Roman" w:cs="Times New Roman"/>
          <w:color w:val="000000"/>
          <w:kern w:val="0"/>
          <w:sz w:val="23"/>
          <w:szCs w:val="23"/>
          <w:lang w:val="en-NG"/>
        </w:rPr>
        <w:t>analyzed</w:t>
      </w:r>
      <w:proofErr w:type="spellEnd"/>
      <w:r w:rsidRPr="00013165">
        <w:rPr>
          <w:rFonts w:ascii="Times New Roman" w:hAnsi="Times New Roman" w:cs="Times New Roman"/>
          <w:color w:val="000000"/>
          <w:kern w:val="0"/>
          <w:sz w:val="23"/>
          <w:szCs w:val="23"/>
          <w:lang w:val="en-NG"/>
        </w:rPr>
        <w:t xml:space="preserve"> using Mean and t-test, t-test was used to test the Null Hypotheses at 0.05 level of significance. Decision regarding the research questions as based on real limit of numbers. Decision regarding the null hypotheses was based on comparing the Sig. 2 Tailed value with the stated level of significance. </w:t>
      </w:r>
    </w:p>
    <w:p w:rsidR="00013165" w:rsidRPr="00013165" w:rsidRDefault="00013165" w:rsidP="005A176B">
      <w:pPr>
        <w:autoSpaceDE w:val="0"/>
        <w:autoSpaceDN w:val="0"/>
        <w:adjustRightInd w:val="0"/>
        <w:spacing w:before="240" w:after="0" w:line="240" w:lineRule="auto"/>
        <w:jc w:val="both"/>
        <w:rPr>
          <w:rFonts w:ascii="Times New Roman" w:hAnsi="Times New Roman" w:cs="Times New Roman"/>
          <w:color w:val="000000"/>
          <w:kern w:val="0"/>
          <w:sz w:val="23"/>
          <w:szCs w:val="23"/>
          <w:lang w:val="en-NG"/>
        </w:rPr>
      </w:pPr>
      <w:r w:rsidRPr="00013165">
        <w:rPr>
          <w:rFonts w:ascii="Times New Roman" w:hAnsi="Times New Roman" w:cs="Times New Roman"/>
          <w:b/>
          <w:bCs/>
          <w:color w:val="000000"/>
          <w:kern w:val="0"/>
          <w:sz w:val="23"/>
          <w:szCs w:val="23"/>
          <w:lang w:val="en-NG"/>
        </w:rPr>
        <w:t xml:space="preserve">Results and Discussions </w:t>
      </w:r>
    </w:p>
    <w:p w:rsidR="00013165" w:rsidRPr="00013165" w:rsidRDefault="00013165" w:rsidP="005A176B">
      <w:pPr>
        <w:autoSpaceDE w:val="0"/>
        <w:autoSpaceDN w:val="0"/>
        <w:adjustRightInd w:val="0"/>
        <w:spacing w:after="0" w:line="240" w:lineRule="auto"/>
        <w:jc w:val="both"/>
        <w:rPr>
          <w:rFonts w:ascii="Times New Roman" w:hAnsi="Times New Roman" w:cs="Times New Roman"/>
          <w:color w:val="000000"/>
          <w:kern w:val="0"/>
          <w:sz w:val="23"/>
          <w:szCs w:val="23"/>
          <w:lang w:val="en-NG"/>
        </w:rPr>
      </w:pPr>
      <w:r w:rsidRPr="00013165">
        <w:rPr>
          <w:rFonts w:ascii="Times New Roman" w:hAnsi="Times New Roman" w:cs="Times New Roman"/>
          <w:b/>
          <w:bCs/>
          <w:color w:val="000000"/>
          <w:kern w:val="0"/>
          <w:sz w:val="23"/>
          <w:szCs w:val="23"/>
          <w:lang w:val="en-NG"/>
        </w:rPr>
        <w:t xml:space="preserve">Research Question 1 </w:t>
      </w:r>
    </w:p>
    <w:p w:rsidR="00013165" w:rsidRDefault="00013165" w:rsidP="005A176B">
      <w:pPr>
        <w:autoSpaceDE w:val="0"/>
        <w:autoSpaceDN w:val="0"/>
        <w:adjustRightInd w:val="0"/>
        <w:spacing w:after="0" w:line="240" w:lineRule="auto"/>
        <w:jc w:val="both"/>
        <w:rPr>
          <w:rFonts w:ascii="Times New Roman" w:hAnsi="Times New Roman" w:cs="Times New Roman"/>
          <w:color w:val="000000"/>
          <w:kern w:val="0"/>
          <w:sz w:val="23"/>
          <w:szCs w:val="23"/>
          <w:lang w:val="en-NG"/>
        </w:rPr>
      </w:pPr>
      <w:r w:rsidRPr="00013165">
        <w:rPr>
          <w:rFonts w:ascii="Times New Roman" w:hAnsi="Times New Roman" w:cs="Times New Roman"/>
          <w:color w:val="000000"/>
          <w:kern w:val="0"/>
          <w:sz w:val="23"/>
          <w:szCs w:val="23"/>
          <w:lang w:val="en-NG"/>
        </w:rPr>
        <w:t xml:space="preserve">What are the resources required for wood waste management in small and medium enterprises in Niger State? </w:t>
      </w:r>
    </w:p>
    <w:p w:rsidR="00013165" w:rsidRPr="00013165" w:rsidRDefault="00013165" w:rsidP="005A176B">
      <w:pPr>
        <w:autoSpaceDE w:val="0"/>
        <w:autoSpaceDN w:val="0"/>
        <w:adjustRightInd w:val="0"/>
        <w:spacing w:after="0" w:line="240" w:lineRule="auto"/>
        <w:jc w:val="both"/>
        <w:rPr>
          <w:rFonts w:ascii="Times New Roman" w:hAnsi="Times New Roman" w:cs="Times New Roman"/>
          <w:color w:val="000000"/>
          <w:kern w:val="0"/>
          <w:sz w:val="23"/>
          <w:szCs w:val="23"/>
          <w:lang w:val="en-NG"/>
        </w:rPr>
      </w:pPr>
      <w:r w:rsidRPr="00013165">
        <w:rPr>
          <w:rFonts w:ascii="Times New Roman" w:hAnsi="Times New Roman" w:cs="Times New Roman"/>
          <w:b/>
          <w:bCs/>
          <w:color w:val="000000"/>
          <w:kern w:val="0"/>
          <w:sz w:val="23"/>
          <w:szCs w:val="23"/>
          <w:lang w:val="en-NG"/>
        </w:rPr>
        <w:t xml:space="preserve">Table 1: Mean responses of Small and Medium Scale Enterprises on the resources for wood waste management in small and medium scale enterprises in Niger State S/N </w:t>
      </w:r>
    </w:p>
    <w:p w:rsidR="00013165" w:rsidRPr="00013165" w:rsidRDefault="00013165" w:rsidP="005A176B">
      <w:pPr>
        <w:autoSpaceDE w:val="0"/>
        <w:autoSpaceDN w:val="0"/>
        <w:adjustRightInd w:val="0"/>
        <w:spacing w:after="0" w:line="240" w:lineRule="auto"/>
        <w:jc w:val="both"/>
        <w:rPr>
          <w:rFonts w:ascii="Times New Roman" w:hAnsi="Times New Roman" w:cs="Times New Roman"/>
          <w:color w:val="000000"/>
          <w:kern w:val="0"/>
          <w:sz w:val="23"/>
          <w:szCs w:val="23"/>
          <w:lang w:val="en-NG"/>
        </w:rPr>
      </w:pPr>
    </w:p>
    <w:tbl>
      <w:tblPr>
        <w:tblW w:w="8853" w:type="dxa"/>
        <w:tblInd w:w="82"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267"/>
        <w:gridCol w:w="3836"/>
        <w:gridCol w:w="851"/>
        <w:gridCol w:w="850"/>
        <w:gridCol w:w="851"/>
        <w:gridCol w:w="1198"/>
      </w:tblGrid>
      <w:tr w:rsidR="00013165" w:rsidRPr="00013165" w:rsidTr="005A176B">
        <w:tblPrEx>
          <w:tblCellMar>
            <w:top w:w="0" w:type="dxa"/>
            <w:bottom w:w="0" w:type="dxa"/>
          </w:tblCellMar>
        </w:tblPrEx>
        <w:trPr>
          <w:trHeight w:val="138"/>
        </w:trPr>
        <w:tc>
          <w:tcPr>
            <w:tcW w:w="1267" w:type="dxa"/>
            <w:tcBorders>
              <w:top w:val="none" w:sz="6" w:space="0" w:color="auto"/>
              <w:bottom w:val="none" w:sz="6" w:space="0" w:color="auto"/>
              <w:right w:val="none" w:sz="6" w:space="0" w:color="auto"/>
            </w:tcBorders>
          </w:tcPr>
          <w:p w:rsidR="00013165" w:rsidRPr="00013165" w:rsidRDefault="00013165" w:rsidP="00013165">
            <w:pPr>
              <w:autoSpaceDE w:val="0"/>
              <w:autoSpaceDN w:val="0"/>
              <w:adjustRightInd w:val="0"/>
              <w:spacing w:after="0" w:line="240" w:lineRule="auto"/>
              <w:rPr>
                <w:rFonts w:ascii="Times New Roman" w:hAnsi="Times New Roman" w:cs="Times New Roman"/>
                <w:color w:val="000000"/>
                <w:kern w:val="0"/>
                <w:sz w:val="23"/>
                <w:szCs w:val="23"/>
                <w:lang w:val="en-NG"/>
              </w:rPr>
            </w:pPr>
          </w:p>
        </w:tc>
        <w:tc>
          <w:tcPr>
            <w:tcW w:w="3836" w:type="dxa"/>
            <w:tcBorders>
              <w:top w:val="none" w:sz="6" w:space="0" w:color="auto"/>
              <w:left w:val="none" w:sz="6" w:space="0" w:color="auto"/>
              <w:bottom w:val="none" w:sz="6" w:space="0" w:color="auto"/>
              <w:right w:val="none" w:sz="6" w:space="0" w:color="auto"/>
            </w:tcBorders>
          </w:tcPr>
          <w:p w:rsidR="00013165" w:rsidRPr="00013165" w:rsidRDefault="00013165" w:rsidP="00013165">
            <w:pPr>
              <w:autoSpaceDE w:val="0"/>
              <w:autoSpaceDN w:val="0"/>
              <w:adjustRightInd w:val="0"/>
              <w:spacing w:after="0" w:line="240" w:lineRule="auto"/>
              <w:rPr>
                <w:rFonts w:ascii="Times New Roman" w:hAnsi="Times New Roman" w:cs="Times New Roman"/>
                <w:color w:val="000000"/>
                <w:kern w:val="0"/>
                <w:sz w:val="23"/>
                <w:szCs w:val="23"/>
                <w:lang w:val="en-NG"/>
              </w:rPr>
            </w:pPr>
            <w:r w:rsidRPr="00013165">
              <w:rPr>
                <w:rFonts w:ascii="Times New Roman" w:hAnsi="Times New Roman" w:cs="Times New Roman"/>
                <w:b/>
                <w:bCs/>
                <w:color w:val="000000"/>
                <w:kern w:val="0"/>
                <w:sz w:val="23"/>
                <w:szCs w:val="23"/>
                <w:lang w:val="en-NG"/>
              </w:rPr>
              <w:t xml:space="preserve">Resources for Wood Waste Management </w:t>
            </w:r>
          </w:p>
        </w:tc>
        <w:tc>
          <w:tcPr>
            <w:tcW w:w="851" w:type="dxa"/>
            <w:tcBorders>
              <w:top w:val="none" w:sz="6" w:space="0" w:color="auto"/>
              <w:left w:val="none" w:sz="6" w:space="0" w:color="auto"/>
              <w:bottom w:val="none" w:sz="6" w:space="0" w:color="auto"/>
              <w:right w:val="none" w:sz="6" w:space="0" w:color="auto"/>
            </w:tcBorders>
          </w:tcPr>
          <w:p w:rsidR="00013165" w:rsidRPr="00013165" w:rsidRDefault="00013165" w:rsidP="00013165">
            <w:pPr>
              <w:autoSpaceDE w:val="0"/>
              <w:autoSpaceDN w:val="0"/>
              <w:adjustRightInd w:val="0"/>
              <w:spacing w:after="0" w:line="240" w:lineRule="auto"/>
              <w:rPr>
                <w:rFonts w:ascii="Cambria Math" w:hAnsi="Cambria Math" w:cs="Cambria Math"/>
                <w:color w:val="000000"/>
                <w:kern w:val="0"/>
                <w:sz w:val="23"/>
                <w:szCs w:val="23"/>
                <w:lang w:val="en-NG"/>
              </w:rPr>
            </w:pPr>
            <w:r w:rsidRPr="00013165">
              <w:rPr>
                <w:rFonts w:ascii="Cambria Math" w:hAnsi="Cambria Math" w:cs="Cambria Math"/>
                <w:color w:val="000000"/>
                <w:kern w:val="0"/>
                <w:sz w:val="23"/>
                <w:szCs w:val="23"/>
                <w:lang w:val="en-NG"/>
              </w:rPr>
              <w:t xml:space="preserve">𝐗1 </w:t>
            </w:r>
          </w:p>
        </w:tc>
        <w:tc>
          <w:tcPr>
            <w:tcW w:w="850" w:type="dxa"/>
            <w:tcBorders>
              <w:top w:val="none" w:sz="6" w:space="0" w:color="auto"/>
              <w:left w:val="none" w:sz="6" w:space="0" w:color="auto"/>
              <w:bottom w:val="none" w:sz="6" w:space="0" w:color="auto"/>
              <w:right w:val="none" w:sz="6" w:space="0" w:color="auto"/>
            </w:tcBorders>
          </w:tcPr>
          <w:p w:rsidR="00013165" w:rsidRPr="00013165" w:rsidRDefault="00013165" w:rsidP="00013165">
            <w:pPr>
              <w:autoSpaceDE w:val="0"/>
              <w:autoSpaceDN w:val="0"/>
              <w:adjustRightInd w:val="0"/>
              <w:spacing w:after="0" w:line="240" w:lineRule="auto"/>
              <w:rPr>
                <w:rFonts w:ascii="Cambria Math" w:hAnsi="Cambria Math" w:cs="Cambria Math"/>
                <w:color w:val="000000"/>
                <w:kern w:val="0"/>
                <w:sz w:val="23"/>
                <w:szCs w:val="23"/>
                <w:lang w:val="en-NG"/>
              </w:rPr>
            </w:pPr>
            <w:r w:rsidRPr="00013165">
              <w:rPr>
                <w:rFonts w:ascii="Cambria Math" w:hAnsi="Cambria Math" w:cs="Cambria Math"/>
                <w:color w:val="000000"/>
                <w:kern w:val="0"/>
                <w:sz w:val="23"/>
                <w:szCs w:val="23"/>
                <w:lang w:val="en-NG"/>
              </w:rPr>
              <w:t xml:space="preserve">𝐗2 </w:t>
            </w:r>
          </w:p>
        </w:tc>
        <w:tc>
          <w:tcPr>
            <w:tcW w:w="851" w:type="dxa"/>
            <w:tcBorders>
              <w:top w:val="none" w:sz="6" w:space="0" w:color="auto"/>
              <w:left w:val="none" w:sz="6" w:space="0" w:color="auto"/>
              <w:bottom w:val="none" w:sz="6" w:space="0" w:color="auto"/>
              <w:right w:val="none" w:sz="6" w:space="0" w:color="auto"/>
            </w:tcBorders>
          </w:tcPr>
          <w:p w:rsidR="00013165" w:rsidRPr="00013165" w:rsidRDefault="00013165" w:rsidP="00013165">
            <w:pPr>
              <w:autoSpaceDE w:val="0"/>
              <w:autoSpaceDN w:val="0"/>
              <w:adjustRightInd w:val="0"/>
              <w:spacing w:after="0" w:line="240" w:lineRule="auto"/>
              <w:rPr>
                <w:rFonts w:ascii="Cambria Math" w:hAnsi="Cambria Math" w:cs="Cambria Math"/>
                <w:color w:val="000000"/>
                <w:kern w:val="0"/>
                <w:sz w:val="23"/>
                <w:szCs w:val="23"/>
                <w:lang w:val="en-NG"/>
              </w:rPr>
            </w:pPr>
            <w:r w:rsidRPr="00013165">
              <w:rPr>
                <w:rFonts w:ascii="Cambria Math" w:hAnsi="Cambria Math" w:cs="Cambria Math"/>
                <w:color w:val="000000"/>
                <w:kern w:val="0"/>
                <w:sz w:val="23"/>
                <w:szCs w:val="23"/>
                <w:lang w:val="en-NG"/>
              </w:rPr>
              <w:t xml:space="preserve">𝐗A </w:t>
            </w:r>
          </w:p>
        </w:tc>
        <w:tc>
          <w:tcPr>
            <w:tcW w:w="1198" w:type="dxa"/>
            <w:tcBorders>
              <w:top w:val="none" w:sz="6" w:space="0" w:color="auto"/>
              <w:left w:val="none" w:sz="6" w:space="0" w:color="auto"/>
              <w:bottom w:val="none" w:sz="6" w:space="0" w:color="auto"/>
            </w:tcBorders>
          </w:tcPr>
          <w:p w:rsidR="00013165" w:rsidRPr="00013165" w:rsidRDefault="00013165" w:rsidP="00013165">
            <w:pPr>
              <w:autoSpaceDE w:val="0"/>
              <w:autoSpaceDN w:val="0"/>
              <w:adjustRightInd w:val="0"/>
              <w:spacing w:after="0" w:line="240" w:lineRule="auto"/>
              <w:rPr>
                <w:rFonts w:ascii="Times New Roman" w:hAnsi="Times New Roman" w:cs="Times New Roman"/>
                <w:color w:val="000000"/>
                <w:kern w:val="0"/>
                <w:sz w:val="23"/>
                <w:szCs w:val="23"/>
                <w:lang w:val="en-NG"/>
              </w:rPr>
            </w:pPr>
            <w:r w:rsidRPr="00013165">
              <w:rPr>
                <w:rFonts w:ascii="Times New Roman" w:hAnsi="Times New Roman" w:cs="Times New Roman"/>
                <w:b/>
                <w:bCs/>
                <w:color w:val="000000"/>
                <w:kern w:val="0"/>
                <w:sz w:val="23"/>
                <w:szCs w:val="23"/>
                <w:lang w:val="en-NG"/>
              </w:rPr>
              <w:t xml:space="preserve">Remark </w:t>
            </w:r>
          </w:p>
        </w:tc>
      </w:tr>
      <w:tr w:rsidR="00013165" w:rsidRPr="00013165" w:rsidTr="005A176B">
        <w:tblPrEx>
          <w:tblCellMar>
            <w:top w:w="0" w:type="dxa"/>
            <w:bottom w:w="0" w:type="dxa"/>
          </w:tblCellMar>
        </w:tblPrEx>
        <w:trPr>
          <w:trHeight w:val="107"/>
        </w:trPr>
        <w:tc>
          <w:tcPr>
            <w:tcW w:w="8853" w:type="dxa"/>
            <w:gridSpan w:val="6"/>
            <w:tcBorders>
              <w:top w:val="none" w:sz="6" w:space="0" w:color="auto"/>
              <w:bottom w:val="none" w:sz="6" w:space="0" w:color="auto"/>
            </w:tcBorders>
          </w:tcPr>
          <w:p w:rsidR="00013165" w:rsidRPr="00013165" w:rsidRDefault="00013165" w:rsidP="00013165">
            <w:pPr>
              <w:autoSpaceDE w:val="0"/>
              <w:autoSpaceDN w:val="0"/>
              <w:adjustRightInd w:val="0"/>
              <w:spacing w:after="0" w:line="240" w:lineRule="auto"/>
              <w:rPr>
                <w:rFonts w:ascii="Times New Roman" w:hAnsi="Times New Roman" w:cs="Times New Roman"/>
                <w:color w:val="000000"/>
                <w:kern w:val="0"/>
                <w:sz w:val="23"/>
                <w:szCs w:val="23"/>
                <w:lang w:val="en-NG"/>
              </w:rPr>
            </w:pPr>
            <w:r w:rsidRPr="00013165">
              <w:rPr>
                <w:rFonts w:ascii="Times New Roman" w:hAnsi="Times New Roman" w:cs="Times New Roman"/>
                <w:b/>
                <w:bCs/>
                <w:color w:val="000000"/>
                <w:kern w:val="0"/>
                <w:sz w:val="23"/>
                <w:szCs w:val="23"/>
                <w:lang w:val="en-NG"/>
              </w:rPr>
              <w:t xml:space="preserve">Human Resources </w:t>
            </w:r>
          </w:p>
        </w:tc>
      </w:tr>
      <w:tr w:rsidR="00013165" w:rsidRPr="00013165" w:rsidTr="005A176B">
        <w:tblPrEx>
          <w:tblCellMar>
            <w:top w:w="0" w:type="dxa"/>
            <w:bottom w:w="0" w:type="dxa"/>
          </w:tblCellMar>
        </w:tblPrEx>
        <w:trPr>
          <w:trHeight w:val="247"/>
        </w:trPr>
        <w:tc>
          <w:tcPr>
            <w:tcW w:w="1267" w:type="dxa"/>
            <w:tcBorders>
              <w:top w:val="none" w:sz="6" w:space="0" w:color="auto"/>
              <w:bottom w:val="none" w:sz="6" w:space="0" w:color="auto"/>
              <w:right w:val="none" w:sz="6" w:space="0" w:color="auto"/>
            </w:tcBorders>
          </w:tcPr>
          <w:p w:rsidR="00013165" w:rsidRPr="00013165" w:rsidRDefault="00013165" w:rsidP="00013165">
            <w:pPr>
              <w:autoSpaceDE w:val="0"/>
              <w:autoSpaceDN w:val="0"/>
              <w:adjustRightInd w:val="0"/>
              <w:spacing w:after="0" w:line="240" w:lineRule="auto"/>
              <w:rPr>
                <w:rFonts w:ascii="Times New Roman" w:hAnsi="Times New Roman" w:cs="Times New Roman"/>
                <w:color w:val="000000"/>
                <w:kern w:val="0"/>
                <w:sz w:val="23"/>
                <w:szCs w:val="23"/>
                <w:lang w:val="en-NG"/>
              </w:rPr>
            </w:pPr>
            <w:r w:rsidRPr="00013165">
              <w:rPr>
                <w:rFonts w:ascii="Times New Roman" w:hAnsi="Times New Roman" w:cs="Times New Roman"/>
                <w:color w:val="000000"/>
                <w:kern w:val="0"/>
                <w:sz w:val="23"/>
                <w:szCs w:val="23"/>
                <w:lang w:val="en-NG"/>
              </w:rPr>
              <w:t xml:space="preserve">1 </w:t>
            </w:r>
          </w:p>
        </w:tc>
        <w:tc>
          <w:tcPr>
            <w:tcW w:w="3836" w:type="dxa"/>
            <w:tcBorders>
              <w:top w:val="none" w:sz="6" w:space="0" w:color="auto"/>
              <w:left w:val="none" w:sz="6" w:space="0" w:color="auto"/>
              <w:bottom w:val="none" w:sz="6" w:space="0" w:color="auto"/>
              <w:right w:val="none" w:sz="6" w:space="0" w:color="auto"/>
            </w:tcBorders>
          </w:tcPr>
          <w:p w:rsidR="00013165" w:rsidRPr="00013165" w:rsidRDefault="00013165" w:rsidP="00013165">
            <w:pPr>
              <w:autoSpaceDE w:val="0"/>
              <w:autoSpaceDN w:val="0"/>
              <w:adjustRightInd w:val="0"/>
              <w:spacing w:after="0" w:line="240" w:lineRule="auto"/>
              <w:rPr>
                <w:rFonts w:ascii="Times New Roman" w:hAnsi="Times New Roman" w:cs="Times New Roman"/>
                <w:color w:val="000000"/>
                <w:kern w:val="0"/>
                <w:sz w:val="23"/>
                <w:szCs w:val="23"/>
                <w:lang w:val="en-NG"/>
              </w:rPr>
            </w:pPr>
            <w:r w:rsidRPr="00013165">
              <w:rPr>
                <w:rFonts w:ascii="Times New Roman" w:hAnsi="Times New Roman" w:cs="Times New Roman"/>
                <w:color w:val="000000"/>
                <w:kern w:val="0"/>
                <w:sz w:val="23"/>
                <w:szCs w:val="23"/>
                <w:lang w:val="en-NG"/>
              </w:rPr>
              <w:t xml:space="preserve">Skilled personnel for wood waste collection and sorting </w:t>
            </w:r>
          </w:p>
        </w:tc>
        <w:tc>
          <w:tcPr>
            <w:tcW w:w="851" w:type="dxa"/>
            <w:tcBorders>
              <w:top w:val="none" w:sz="6" w:space="0" w:color="auto"/>
              <w:left w:val="none" w:sz="6" w:space="0" w:color="auto"/>
              <w:bottom w:val="none" w:sz="6" w:space="0" w:color="auto"/>
              <w:right w:val="none" w:sz="6" w:space="0" w:color="auto"/>
            </w:tcBorders>
          </w:tcPr>
          <w:p w:rsidR="00013165" w:rsidRPr="00013165" w:rsidRDefault="00013165" w:rsidP="00013165">
            <w:pPr>
              <w:autoSpaceDE w:val="0"/>
              <w:autoSpaceDN w:val="0"/>
              <w:adjustRightInd w:val="0"/>
              <w:spacing w:after="0" w:line="240" w:lineRule="auto"/>
              <w:rPr>
                <w:rFonts w:ascii="Times New Roman" w:hAnsi="Times New Roman" w:cs="Times New Roman"/>
                <w:color w:val="000000"/>
                <w:kern w:val="0"/>
                <w:sz w:val="23"/>
                <w:szCs w:val="23"/>
                <w:lang w:val="en-NG"/>
              </w:rPr>
            </w:pPr>
            <w:r w:rsidRPr="00013165">
              <w:rPr>
                <w:rFonts w:ascii="Times New Roman" w:hAnsi="Times New Roman" w:cs="Times New Roman"/>
                <w:color w:val="000000"/>
                <w:kern w:val="0"/>
                <w:sz w:val="23"/>
                <w:szCs w:val="23"/>
                <w:lang w:val="en-NG"/>
              </w:rPr>
              <w:t xml:space="preserve">3.87 </w:t>
            </w:r>
          </w:p>
        </w:tc>
        <w:tc>
          <w:tcPr>
            <w:tcW w:w="850" w:type="dxa"/>
            <w:tcBorders>
              <w:top w:val="none" w:sz="6" w:space="0" w:color="auto"/>
              <w:left w:val="none" w:sz="6" w:space="0" w:color="auto"/>
              <w:bottom w:val="none" w:sz="6" w:space="0" w:color="auto"/>
              <w:right w:val="none" w:sz="6" w:space="0" w:color="auto"/>
            </w:tcBorders>
          </w:tcPr>
          <w:p w:rsidR="00013165" w:rsidRPr="00013165" w:rsidRDefault="00013165" w:rsidP="00013165">
            <w:pPr>
              <w:autoSpaceDE w:val="0"/>
              <w:autoSpaceDN w:val="0"/>
              <w:adjustRightInd w:val="0"/>
              <w:spacing w:after="0" w:line="240" w:lineRule="auto"/>
              <w:rPr>
                <w:rFonts w:ascii="Times New Roman" w:hAnsi="Times New Roman" w:cs="Times New Roman"/>
                <w:color w:val="000000"/>
                <w:kern w:val="0"/>
                <w:sz w:val="23"/>
                <w:szCs w:val="23"/>
                <w:lang w:val="en-NG"/>
              </w:rPr>
            </w:pPr>
            <w:r w:rsidRPr="00013165">
              <w:rPr>
                <w:rFonts w:ascii="Times New Roman" w:hAnsi="Times New Roman" w:cs="Times New Roman"/>
                <w:color w:val="000000"/>
                <w:kern w:val="0"/>
                <w:sz w:val="23"/>
                <w:szCs w:val="23"/>
                <w:lang w:val="en-NG"/>
              </w:rPr>
              <w:t xml:space="preserve">3.94 </w:t>
            </w:r>
          </w:p>
        </w:tc>
        <w:tc>
          <w:tcPr>
            <w:tcW w:w="851" w:type="dxa"/>
            <w:tcBorders>
              <w:top w:val="none" w:sz="6" w:space="0" w:color="auto"/>
              <w:left w:val="none" w:sz="6" w:space="0" w:color="auto"/>
              <w:bottom w:val="none" w:sz="6" w:space="0" w:color="auto"/>
              <w:right w:val="none" w:sz="6" w:space="0" w:color="auto"/>
            </w:tcBorders>
          </w:tcPr>
          <w:p w:rsidR="00013165" w:rsidRPr="00013165" w:rsidRDefault="00013165" w:rsidP="00013165">
            <w:pPr>
              <w:autoSpaceDE w:val="0"/>
              <w:autoSpaceDN w:val="0"/>
              <w:adjustRightInd w:val="0"/>
              <w:spacing w:after="0" w:line="240" w:lineRule="auto"/>
              <w:rPr>
                <w:rFonts w:ascii="Times New Roman" w:hAnsi="Times New Roman" w:cs="Times New Roman"/>
                <w:color w:val="000000"/>
                <w:kern w:val="0"/>
                <w:sz w:val="23"/>
                <w:szCs w:val="23"/>
                <w:lang w:val="en-NG"/>
              </w:rPr>
            </w:pPr>
            <w:r w:rsidRPr="00013165">
              <w:rPr>
                <w:rFonts w:ascii="Times New Roman" w:hAnsi="Times New Roman" w:cs="Times New Roman"/>
                <w:color w:val="000000"/>
                <w:kern w:val="0"/>
                <w:sz w:val="23"/>
                <w:szCs w:val="23"/>
                <w:lang w:val="en-NG"/>
              </w:rPr>
              <w:t xml:space="preserve">3.90 </w:t>
            </w:r>
          </w:p>
        </w:tc>
        <w:tc>
          <w:tcPr>
            <w:tcW w:w="1198" w:type="dxa"/>
            <w:tcBorders>
              <w:top w:val="none" w:sz="6" w:space="0" w:color="auto"/>
              <w:left w:val="none" w:sz="6" w:space="0" w:color="auto"/>
              <w:bottom w:val="none" w:sz="6" w:space="0" w:color="auto"/>
            </w:tcBorders>
          </w:tcPr>
          <w:p w:rsidR="00013165" w:rsidRPr="00013165" w:rsidRDefault="00013165" w:rsidP="00013165">
            <w:pPr>
              <w:autoSpaceDE w:val="0"/>
              <w:autoSpaceDN w:val="0"/>
              <w:adjustRightInd w:val="0"/>
              <w:spacing w:after="0" w:line="240" w:lineRule="auto"/>
              <w:rPr>
                <w:rFonts w:ascii="Times New Roman" w:hAnsi="Times New Roman" w:cs="Times New Roman"/>
                <w:color w:val="000000"/>
                <w:kern w:val="0"/>
                <w:sz w:val="23"/>
                <w:szCs w:val="23"/>
                <w:lang w:val="en-NG"/>
              </w:rPr>
            </w:pPr>
            <w:r w:rsidRPr="00013165">
              <w:rPr>
                <w:rFonts w:ascii="Times New Roman" w:hAnsi="Times New Roman" w:cs="Times New Roman"/>
                <w:color w:val="000000"/>
                <w:kern w:val="0"/>
                <w:sz w:val="23"/>
                <w:szCs w:val="23"/>
                <w:lang w:val="en-NG"/>
              </w:rPr>
              <w:t xml:space="preserve">Agreed </w:t>
            </w:r>
          </w:p>
        </w:tc>
      </w:tr>
      <w:tr w:rsidR="00013165" w:rsidRPr="00013165" w:rsidTr="005A176B">
        <w:tblPrEx>
          <w:tblCellMar>
            <w:top w:w="0" w:type="dxa"/>
            <w:bottom w:w="0" w:type="dxa"/>
          </w:tblCellMar>
        </w:tblPrEx>
        <w:trPr>
          <w:trHeight w:val="109"/>
        </w:trPr>
        <w:tc>
          <w:tcPr>
            <w:tcW w:w="1267" w:type="dxa"/>
            <w:tcBorders>
              <w:top w:val="none" w:sz="6" w:space="0" w:color="auto"/>
              <w:bottom w:val="none" w:sz="6" w:space="0" w:color="auto"/>
              <w:right w:val="none" w:sz="6" w:space="0" w:color="auto"/>
            </w:tcBorders>
          </w:tcPr>
          <w:p w:rsidR="00013165" w:rsidRPr="00013165" w:rsidRDefault="00013165" w:rsidP="00013165">
            <w:pPr>
              <w:autoSpaceDE w:val="0"/>
              <w:autoSpaceDN w:val="0"/>
              <w:adjustRightInd w:val="0"/>
              <w:spacing w:after="0" w:line="240" w:lineRule="auto"/>
              <w:rPr>
                <w:rFonts w:ascii="Times New Roman" w:hAnsi="Times New Roman" w:cs="Times New Roman"/>
                <w:color w:val="000000"/>
                <w:kern w:val="0"/>
                <w:sz w:val="23"/>
                <w:szCs w:val="23"/>
                <w:lang w:val="en-NG"/>
              </w:rPr>
            </w:pPr>
            <w:r w:rsidRPr="00013165">
              <w:rPr>
                <w:rFonts w:ascii="Times New Roman" w:hAnsi="Times New Roman" w:cs="Times New Roman"/>
                <w:color w:val="000000"/>
                <w:kern w:val="0"/>
                <w:sz w:val="23"/>
                <w:szCs w:val="23"/>
                <w:lang w:val="en-NG"/>
              </w:rPr>
              <w:t xml:space="preserve">2 </w:t>
            </w:r>
          </w:p>
        </w:tc>
        <w:tc>
          <w:tcPr>
            <w:tcW w:w="3836" w:type="dxa"/>
            <w:tcBorders>
              <w:top w:val="none" w:sz="6" w:space="0" w:color="auto"/>
              <w:left w:val="none" w:sz="6" w:space="0" w:color="auto"/>
              <w:bottom w:val="none" w:sz="6" w:space="0" w:color="auto"/>
              <w:right w:val="none" w:sz="6" w:space="0" w:color="auto"/>
            </w:tcBorders>
          </w:tcPr>
          <w:p w:rsidR="00013165" w:rsidRPr="00013165" w:rsidRDefault="00013165" w:rsidP="00013165">
            <w:pPr>
              <w:autoSpaceDE w:val="0"/>
              <w:autoSpaceDN w:val="0"/>
              <w:adjustRightInd w:val="0"/>
              <w:spacing w:after="0" w:line="240" w:lineRule="auto"/>
              <w:rPr>
                <w:rFonts w:ascii="Times New Roman" w:hAnsi="Times New Roman" w:cs="Times New Roman"/>
                <w:color w:val="000000"/>
                <w:kern w:val="0"/>
                <w:sz w:val="23"/>
                <w:szCs w:val="23"/>
                <w:lang w:val="en-NG"/>
              </w:rPr>
            </w:pPr>
            <w:r w:rsidRPr="00013165">
              <w:rPr>
                <w:rFonts w:ascii="Times New Roman" w:hAnsi="Times New Roman" w:cs="Times New Roman"/>
                <w:color w:val="000000"/>
                <w:kern w:val="0"/>
                <w:sz w:val="23"/>
                <w:szCs w:val="23"/>
                <w:lang w:val="en-NG"/>
              </w:rPr>
              <w:t xml:space="preserve">Skilled personnel for wood waste treatment </w:t>
            </w:r>
          </w:p>
        </w:tc>
        <w:tc>
          <w:tcPr>
            <w:tcW w:w="851" w:type="dxa"/>
            <w:tcBorders>
              <w:top w:val="none" w:sz="6" w:space="0" w:color="auto"/>
              <w:left w:val="none" w:sz="6" w:space="0" w:color="auto"/>
              <w:bottom w:val="none" w:sz="6" w:space="0" w:color="auto"/>
              <w:right w:val="none" w:sz="6" w:space="0" w:color="auto"/>
            </w:tcBorders>
          </w:tcPr>
          <w:p w:rsidR="00013165" w:rsidRPr="00013165" w:rsidRDefault="00013165" w:rsidP="00013165">
            <w:pPr>
              <w:autoSpaceDE w:val="0"/>
              <w:autoSpaceDN w:val="0"/>
              <w:adjustRightInd w:val="0"/>
              <w:spacing w:after="0" w:line="240" w:lineRule="auto"/>
              <w:rPr>
                <w:rFonts w:ascii="Times New Roman" w:hAnsi="Times New Roman" w:cs="Times New Roman"/>
                <w:color w:val="000000"/>
                <w:kern w:val="0"/>
                <w:sz w:val="23"/>
                <w:szCs w:val="23"/>
                <w:lang w:val="en-NG"/>
              </w:rPr>
            </w:pPr>
            <w:r w:rsidRPr="00013165">
              <w:rPr>
                <w:rFonts w:ascii="Times New Roman" w:hAnsi="Times New Roman" w:cs="Times New Roman"/>
                <w:color w:val="000000"/>
                <w:kern w:val="0"/>
                <w:sz w:val="23"/>
                <w:szCs w:val="23"/>
                <w:lang w:val="en-NG"/>
              </w:rPr>
              <w:t xml:space="preserve">4.13 </w:t>
            </w:r>
          </w:p>
        </w:tc>
        <w:tc>
          <w:tcPr>
            <w:tcW w:w="850" w:type="dxa"/>
            <w:tcBorders>
              <w:top w:val="none" w:sz="6" w:space="0" w:color="auto"/>
              <w:left w:val="none" w:sz="6" w:space="0" w:color="auto"/>
              <w:bottom w:val="none" w:sz="6" w:space="0" w:color="auto"/>
              <w:right w:val="none" w:sz="6" w:space="0" w:color="auto"/>
            </w:tcBorders>
          </w:tcPr>
          <w:p w:rsidR="00013165" w:rsidRPr="00013165" w:rsidRDefault="00013165" w:rsidP="00013165">
            <w:pPr>
              <w:autoSpaceDE w:val="0"/>
              <w:autoSpaceDN w:val="0"/>
              <w:adjustRightInd w:val="0"/>
              <w:spacing w:after="0" w:line="240" w:lineRule="auto"/>
              <w:rPr>
                <w:rFonts w:ascii="Times New Roman" w:hAnsi="Times New Roman" w:cs="Times New Roman"/>
                <w:color w:val="000000"/>
                <w:kern w:val="0"/>
                <w:sz w:val="23"/>
                <w:szCs w:val="23"/>
                <w:lang w:val="en-NG"/>
              </w:rPr>
            </w:pPr>
            <w:r w:rsidRPr="00013165">
              <w:rPr>
                <w:rFonts w:ascii="Times New Roman" w:hAnsi="Times New Roman" w:cs="Times New Roman"/>
                <w:color w:val="000000"/>
                <w:kern w:val="0"/>
                <w:sz w:val="23"/>
                <w:szCs w:val="23"/>
                <w:lang w:val="en-NG"/>
              </w:rPr>
              <w:t xml:space="preserve">3.88 </w:t>
            </w:r>
          </w:p>
        </w:tc>
        <w:tc>
          <w:tcPr>
            <w:tcW w:w="851" w:type="dxa"/>
            <w:tcBorders>
              <w:top w:val="none" w:sz="6" w:space="0" w:color="auto"/>
              <w:left w:val="none" w:sz="6" w:space="0" w:color="auto"/>
              <w:bottom w:val="none" w:sz="6" w:space="0" w:color="auto"/>
              <w:right w:val="none" w:sz="6" w:space="0" w:color="auto"/>
            </w:tcBorders>
          </w:tcPr>
          <w:p w:rsidR="00013165" w:rsidRPr="00013165" w:rsidRDefault="00013165" w:rsidP="00013165">
            <w:pPr>
              <w:autoSpaceDE w:val="0"/>
              <w:autoSpaceDN w:val="0"/>
              <w:adjustRightInd w:val="0"/>
              <w:spacing w:after="0" w:line="240" w:lineRule="auto"/>
              <w:rPr>
                <w:rFonts w:ascii="Times New Roman" w:hAnsi="Times New Roman" w:cs="Times New Roman"/>
                <w:color w:val="000000"/>
                <w:kern w:val="0"/>
                <w:sz w:val="23"/>
                <w:szCs w:val="23"/>
                <w:lang w:val="en-NG"/>
              </w:rPr>
            </w:pPr>
            <w:r w:rsidRPr="00013165">
              <w:rPr>
                <w:rFonts w:ascii="Times New Roman" w:hAnsi="Times New Roman" w:cs="Times New Roman"/>
                <w:color w:val="000000"/>
                <w:kern w:val="0"/>
                <w:sz w:val="23"/>
                <w:szCs w:val="23"/>
                <w:lang w:val="en-NG"/>
              </w:rPr>
              <w:t xml:space="preserve">4.00 </w:t>
            </w:r>
          </w:p>
        </w:tc>
        <w:tc>
          <w:tcPr>
            <w:tcW w:w="1198" w:type="dxa"/>
            <w:tcBorders>
              <w:top w:val="none" w:sz="6" w:space="0" w:color="auto"/>
              <w:left w:val="none" w:sz="6" w:space="0" w:color="auto"/>
              <w:bottom w:val="none" w:sz="6" w:space="0" w:color="auto"/>
            </w:tcBorders>
          </w:tcPr>
          <w:p w:rsidR="00013165" w:rsidRPr="00013165" w:rsidRDefault="00013165" w:rsidP="00013165">
            <w:pPr>
              <w:autoSpaceDE w:val="0"/>
              <w:autoSpaceDN w:val="0"/>
              <w:adjustRightInd w:val="0"/>
              <w:spacing w:after="0" w:line="240" w:lineRule="auto"/>
              <w:rPr>
                <w:rFonts w:ascii="Times New Roman" w:hAnsi="Times New Roman" w:cs="Times New Roman"/>
                <w:color w:val="000000"/>
                <w:kern w:val="0"/>
                <w:sz w:val="23"/>
                <w:szCs w:val="23"/>
                <w:lang w:val="en-NG"/>
              </w:rPr>
            </w:pPr>
            <w:r w:rsidRPr="00013165">
              <w:rPr>
                <w:rFonts w:ascii="Times New Roman" w:hAnsi="Times New Roman" w:cs="Times New Roman"/>
                <w:color w:val="000000"/>
                <w:kern w:val="0"/>
                <w:sz w:val="23"/>
                <w:szCs w:val="23"/>
                <w:lang w:val="en-NG"/>
              </w:rPr>
              <w:t xml:space="preserve">Agreed </w:t>
            </w:r>
          </w:p>
        </w:tc>
      </w:tr>
      <w:tr w:rsidR="00013165" w:rsidRPr="00013165" w:rsidTr="005A176B">
        <w:tblPrEx>
          <w:tblCellMar>
            <w:top w:w="0" w:type="dxa"/>
            <w:bottom w:w="0" w:type="dxa"/>
          </w:tblCellMar>
        </w:tblPrEx>
        <w:trPr>
          <w:trHeight w:val="109"/>
        </w:trPr>
        <w:tc>
          <w:tcPr>
            <w:tcW w:w="1267" w:type="dxa"/>
            <w:tcBorders>
              <w:top w:val="none" w:sz="6" w:space="0" w:color="auto"/>
              <w:bottom w:val="none" w:sz="6" w:space="0" w:color="auto"/>
              <w:right w:val="none" w:sz="6" w:space="0" w:color="auto"/>
            </w:tcBorders>
          </w:tcPr>
          <w:p w:rsidR="00013165" w:rsidRPr="00013165" w:rsidRDefault="00013165" w:rsidP="00013165">
            <w:pPr>
              <w:autoSpaceDE w:val="0"/>
              <w:autoSpaceDN w:val="0"/>
              <w:adjustRightInd w:val="0"/>
              <w:spacing w:after="0" w:line="240" w:lineRule="auto"/>
              <w:rPr>
                <w:rFonts w:ascii="Times New Roman" w:hAnsi="Times New Roman" w:cs="Times New Roman"/>
                <w:color w:val="000000"/>
                <w:kern w:val="0"/>
                <w:sz w:val="23"/>
                <w:szCs w:val="23"/>
                <w:lang w:val="en-NG"/>
              </w:rPr>
            </w:pPr>
            <w:r w:rsidRPr="00013165">
              <w:rPr>
                <w:rFonts w:ascii="Times New Roman" w:hAnsi="Times New Roman" w:cs="Times New Roman"/>
                <w:color w:val="000000"/>
                <w:kern w:val="0"/>
                <w:sz w:val="23"/>
                <w:szCs w:val="23"/>
                <w:lang w:val="en-NG"/>
              </w:rPr>
              <w:t xml:space="preserve">3 </w:t>
            </w:r>
          </w:p>
        </w:tc>
        <w:tc>
          <w:tcPr>
            <w:tcW w:w="3836" w:type="dxa"/>
            <w:tcBorders>
              <w:top w:val="none" w:sz="6" w:space="0" w:color="auto"/>
              <w:left w:val="none" w:sz="6" w:space="0" w:color="auto"/>
              <w:bottom w:val="none" w:sz="6" w:space="0" w:color="auto"/>
              <w:right w:val="none" w:sz="6" w:space="0" w:color="auto"/>
            </w:tcBorders>
          </w:tcPr>
          <w:p w:rsidR="00013165" w:rsidRPr="00013165" w:rsidRDefault="00013165" w:rsidP="00013165">
            <w:pPr>
              <w:autoSpaceDE w:val="0"/>
              <w:autoSpaceDN w:val="0"/>
              <w:adjustRightInd w:val="0"/>
              <w:spacing w:after="0" w:line="240" w:lineRule="auto"/>
              <w:rPr>
                <w:rFonts w:ascii="Times New Roman" w:hAnsi="Times New Roman" w:cs="Times New Roman"/>
                <w:color w:val="000000"/>
                <w:kern w:val="0"/>
                <w:sz w:val="23"/>
                <w:szCs w:val="23"/>
                <w:lang w:val="en-NG"/>
              </w:rPr>
            </w:pPr>
            <w:r w:rsidRPr="00013165">
              <w:rPr>
                <w:rFonts w:ascii="Times New Roman" w:hAnsi="Times New Roman" w:cs="Times New Roman"/>
                <w:color w:val="000000"/>
                <w:kern w:val="0"/>
                <w:sz w:val="23"/>
                <w:szCs w:val="23"/>
                <w:lang w:val="en-NG"/>
              </w:rPr>
              <w:t xml:space="preserve">Skilled person for wood waste recycling </w:t>
            </w:r>
          </w:p>
        </w:tc>
        <w:tc>
          <w:tcPr>
            <w:tcW w:w="851" w:type="dxa"/>
            <w:tcBorders>
              <w:top w:val="none" w:sz="6" w:space="0" w:color="auto"/>
              <w:left w:val="none" w:sz="6" w:space="0" w:color="auto"/>
              <w:bottom w:val="none" w:sz="6" w:space="0" w:color="auto"/>
              <w:right w:val="none" w:sz="6" w:space="0" w:color="auto"/>
            </w:tcBorders>
          </w:tcPr>
          <w:p w:rsidR="00013165" w:rsidRPr="00013165" w:rsidRDefault="00013165" w:rsidP="00013165">
            <w:pPr>
              <w:autoSpaceDE w:val="0"/>
              <w:autoSpaceDN w:val="0"/>
              <w:adjustRightInd w:val="0"/>
              <w:spacing w:after="0" w:line="240" w:lineRule="auto"/>
              <w:rPr>
                <w:rFonts w:ascii="Times New Roman" w:hAnsi="Times New Roman" w:cs="Times New Roman"/>
                <w:color w:val="000000"/>
                <w:kern w:val="0"/>
                <w:sz w:val="23"/>
                <w:szCs w:val="23"/>
                <w:lang w:val="en-NG"/>
              </w:rPr>
            </w:pPr>
            <w:r w:rsidRPr="00013165">
              <w:rPr>
                <w:rFonts w:ascii="Times New Roman" w:hAnsi="Times New Roman" w:cs="Times New Roman"/>
                <w:color w:val="000000"/>
                <w:kern w:val="0"/>
                <w:sz w:val="23"/>
                <w:szCs w:val="23"/>
                <w:lang w:val="en-NG"/>
              </w:rPr>
              <w:t xml:space="preserve">3.93 </w:t>
            </w:r>
          </w:p>
        </w:tc>
        <w:tc>
          <w:tcPr>
            <w:tcW w:w="850" w:type="dxa"/>
            <w:tcBorders>
              <w:top w:val="none" w:sz="6" w:space="0" w:color="auto"/>
              <w:left w:val="none" w:sz="6" w:space="0" w:color="auto"/>
              <w:bottom w:val="none" w:sz="6" w:space="0" w:color="auto"/>
              <w:right w:val="none" w:sz="6" w:space="0" w:color="auto"/>
            </w:tcBorders>
          </w:tcPr>
          <w:p w:rsidR="00013165" w:rsidRPr="00013165" w:rsidRDefault="00013165" w:rsidP="00013165">
            <w:pPr>
              <w:autoSpaceDE w:val="0"/>
              <w:autoSpaceDN w:val="0"/>
              <w:adjustRightInd w:val="0"/>
              <w:spacing w:after="0" w:line="240" w:lineRule="auto"/>
              <w:rPr>
                <w:rFonts w:ascii="Times New Roman" w:hAnsi="Times New Roman" w:cs="Times New Roman"/>
                <w:color w:val="000000"/>
                <w:kern w:val="0"/>
                <w:sz w:val="23"/>
                <w:szCs w:val="23"/>
                <w:lang w:val="en-NG"/>
              </w:rPr>
            </w:pPr>
            <w:r w:rsidRPr="00013165">
              <w:rPr>
                <w:rFonts w:ascii="Times New Roman" w:hAnsi="Times New Roman" w:cs="Times New Roman"/>
                <w:color w:val="000000"/>
                <w:kern w:val="0"/>
                <w:sz w:val="23"/>
                <w:szCs w:val="23"/>
                <w:lang w:val="en-NG"/>
              </w:rPr>
              <w:t xml:space="preserve">3.76 </w:t>
            </w:r>
          </w:p>
        </w:tc>
        <w:tc>
          <w:tcPr>
            <w:tcW w:w="851" w:type="dxa"/>
            <w:tcBorders>
              <w:top w:val="none" w:sz="6" w:space="0" w:color="auto"/>
              <w:left w:val="none" w:sz="6" w:space="0" w:color="auto"/>
              <w:bottom w:val="none" w:sz="6" w:space="0" w:color="auto"/>
              <w:right w:val="none" w:sz="6" w:space="0" w:color="auto"/>
            </w:tcBorders>
          </w:tcPr>
          <w:p w:rsidR="00013165" w:rsidRPr="00013165" w:rsidRDefault="00013165" w:rsidP="00013165">
            <w:pPr>
              <w:autoSpaceDE w:val="0"/>
              <w:autoSpaceDN w:val="0"/>
              <w:adjustRightInd w:val="0"/>
              <w:spacing w:after="0" w:line="240" w:lineRule="auto"/>
              <w:rPr>
                <w:rFonts w:ascii="Times New Roman" w:hAnsi="Times New Roman" w:cs="Times New Roman"/>
                <w:color w:val="000000"/>
                <w:kern w:val="0"/>
                <w:sz w:val="23"/>
                <w:szCs w:val="23"/>
                <w:lang w:val="en-NG"/>
              </w:rPr>
            </w:pPr>
            <w:r w:rsidRPr="00013165">
              <w:rPr>
                <w:rFonts w:ascii="Times New Roman" w:hAnsi="Times New Roman" w:cs="Times New Roman"/>
                <w:color w:val="000000"/>
                <w:kern w:val="0"/>
                <w:sz w:val="23"/>
                <w:szCs w:val="23"/>
                <w:lang w:val="en-NG"/>
              </w:rPr>
              <w:t xml:space="preserve">3.84 </w:t>
            </w:r>
          </w:p>
        </w:tc>
        <w:tc>
          <w:tcPr>
            <w:tcW w:w="1198" w:type="dxa"/>
            <w:tcBorders>
              <w:top w:val="none" w:sz="6" w:space="0" w:color="auto"/>
              <w:left w:val="none" w:sz="6" w:space="0" w:color="auto"/>
              <w:bottom w:val="none" w:sz="6" w:space="0" w:color="auto"/>
            </w:tcBorders>
          </w:tcPr>
          <w:p w:rsidR="00013165" w:rsidRPr="00013165" w:rsidRDefault="00013165" w:rsidP="00013165">
            <w:pPr>
              <w:autoSpaceDE w:val="0"/>
              <w:autoSpaceDN w:val="0"/>
              <w:adjustRightInd w:val="0"/>
              <w:spacing w:after="0" w:line="240" w:lineRule="auto"/>
              <w:rPr>
                <w:rFonts w:ascii="Times New Roman" w:hAnsi="Times New Roman" w:cs="Times New Roman"/>
                <w:color w:val="000000"/>
                <w:kern w:val="0"/>
                <w:sz w:val="23"/>
                <w:szCs w:val="23"/>
                <w:lang w:val="en-NG"/>
              </w:rPr>
            </w:pPr>
            <w:r w:rsidRPr="00013165">
              <w:rPr>
                <w:rFonts w:ascii="Times New Roman" w:hAnsi="Times New Roman" w:cs="Times New Roman"/>
                <w:color w:val="000000"/>
                <w:kern w:val="0"/>
                <w:sz w:val="23"/>
                <w:szCs w:val="23"/>
                <w:lang w:val="en-NG"/>
              </w:rPr>
              <w:t xml:space="preserve">Agreed </w:t>
            </w:r>
          </w:p>
        </w:tc>
      </w:tr>
      <w:tr w:rsidR="00013165" w:rsidRPr="00013165" w:rsidTr="005A176B">
        <w:tblPrEx>
          <w:tblCellMar>
            <w:top w:w="0" w:type="dxa"/>
            <w:bottom w:w="0" w:type="dxa"/>
          </w:tblCellMar>
        </w:tblPrEx>
        <w:trPr>
          <w:trHeight w:val="247"/>
        </w:trPr>
        <w:tc>
          <w:tcPr>
            <w:tcW w:w="1267" w:type="dxa"/>
            <w:tcBorders>
              <w:top w:val="none" w:sz="6" w:space="0" w:color="auto"/>
              <w:bottom w:val="none" w:sz="6" w:space="0" w:color="auto"/>
              <w:right w:val="none" w:sz="6" w:space="0" w:color="auto"/>
            </w:tcBorders>
          </w:tcPr>
          <w:p w:rsidR="00013165" w:rsidRPr="00013165" w:rsidRDefault="00013165" w:rsidP="00013165">
            <w:pPr>
              <w:autoSpaceDE w:val="0"/>
              <w:autoSpaceDN w:val="0"/>
              <w:adjustRightInd w:val="0"/>
              <w:spacing w:after="0" w:line="240" w:lineRule="auto"/>
              <w:rPr>
                <w:rFonts w:ascii="Times New Roman" w:hAnsi="Times New Roman" w:cs="Times New Roman"/>
                <w:color w:val="000000"/>
                <w:kern w:val="0"/>
                <w:sz w:val="23"/>
                <w:szCs w:val="23"/>
                <w:lang w:val="en-NG"/>
              </w:rPr>
            </w:pPr>
            <w:r w:rsidRPr="00013165">
              <w:rPr>
                <w:rFonts w:ascii="Times New Roman" w:hAnsi="Times New Roman" w:cs="Times New Roman"/>
                <w:color w:val="000000"/>
                <w:kern w:val="0"/>
                <w:sz w:val="23"/>
                <w:szCs w:val="23"/>
                <w:lang w:val="en-NG"/>
              </w:rPr>
              <w:t xml:space="preserve">4 </w:t>
            </w:r>
          </w:p>
        </w:tc>
        <w:tc>
          <w:tcPr>
            <w:tcW w:w="3836" w:type="dxa"/>
            <w:tcBorders>
              <w:top w:val="none" w:sz="6" w:space="0" w:color="auto"/>
              <w:left w:val="none" w:sz="6" w:space="0" w:color="auto"/>
              <w:bottom w:val="none" w:sz="6" w:space="0" w:color="auto"/>
              <w:right w:val="none" w:sz="6" w:space="0" w:color="auto"/>
            </w:tcBorders>
          </w:tcPr>
          <w:p w:rsidR="00013165" w:rsidRPr="00013165" w:rsidRDefault="00013165" w:rsidP="00013165">
            <w:pPr>
              <w:autoSpaceDE w:val="0"/>
              <w:autoSpaceDN w:val="0"/>
              <w:adjustRightInd w:val="0"/>
              <w:spacing w:after="0" w:line="240" w:lineRule="auto"/>
              <w:rPr>
                <w:rFonts w:ascii="Times New Roman" w:hAnsi="Times New Roman" w:cs="Times New Roman"/>
                <w:color w:val="000000"/>
                <w:kern w:val="0"/>
                <w:sz w:val="23"/>
                <w:szCs w:val="23"/>
                <w:lang w:val="en-NG"/>
              </w:rPr>
            </w:pPr>
            <w:r w:rsidRPr="00013165">
              <w:rPr>
                <w:rFonts w:ascii="Times New Roman" w:hAnsi="Times New Roman" w:cs="Times New Roman"/>
                <w:color w:val="000000"/>
                <w:kern w:val="0"/>
                <w:sz w:val="23"/>
                <w:szCs w:val="23"/>
                <w:lang w:val="en-NG"/>
              </w:rPr>
              <w:t xml:space="preserve">Skilled personnel for wood waste management researching </w:t>
            </w:r>
          </w:p>
        </w:tc>
        <w:tc>
          <w:tcPr>
            <w:tcW w:w="851" w:type="dxa"/>
            <w:tcBorders>
              <w:top w:val="none" w:sz="6" w:space="0" w:color="auto"/>
              <w:left w:val="none" w:sz="6" w:space="0" w:color="auto"/>
              <w:bottom w:val="none" w:sz="6" w:space="0" w:color="auto"/>
              <w:right w:val="none" w:sz="6" w:space="0" w:color="auto"/>
            </w:tcBorders>
          </w:tcPr>
          <w:p w:rsidR="00013165" w:rsidRPr="00013165" w:rsidRDefault="00013165" w:rsidP="00013165">
            <w:pPr>
              <w:autoSpaceDE w:val="0"/>
              <w:autoSpaceDN w:val="0"/>
              <w:adjustRightInd w:val="0"/>
              <w:spacing w:after="0" w:line="240" w:lineRule="auto"/>
              <w:rPr>
                <w:rFonts w:ascii="Times New Roman" w:hAnsi="Times New Roman" w:cs="Times New Roman"/>
                <w:color w:val="000000"/>
                <w:kern w:val="0"/>
                <w:sz w:val="23"/>
                <w:szCs w:val="23"/>
                <w:lang w:val="en-NG"/>
              </w:rPr>
            </w:pPr>
            <w:r w:rsidRPr="00013165">
              <w:rPr>
                <w:rFonts w:ascii="Times New Roman" w:hAnsi="Times New Roman" w:cs="Times New Roman"/>
                <w:color w:val="000000"/>
                <w:kern w:val="0"/>
                <w:sz w:val="23"/>
                <w:szCs w:val="23"/>
                <w:lang w:val="en-NG"/>
              </w:rPr>
              <w:t xml:space="preserve">3.93 </w:t>
            </w:r>
          </w:p>
        </w:tc>
        <w:tc>
          <w:tcPr>
            <w:tcW w:w="850" w:type="dxa"/>
            <w:tcBorders>
              <w:top w:val="none" w:sz="6" w:space="0" w:color="auto"/>
              <w:left w:val="none" w:sz="6" w:space="0" w:color="auto"/>
              <w:bottom w:val="none" w:sz="6" w:space="0" w:color="auto"/>
              <w:right w:val="none" w:sz="6" w:space="0" w:color="auto"/>
            </w:tcBorders>
          </w:tcPr>
          <w:p w:rsidR="00013165" w:rsidRPr="00013165" w:rsidRDefault="00013165" w:rsidP="00013165">
            <w:pPr>
              <w:autoSpaceDE w:val="0"/>
              <w:autoSpaceDN w:val="0"/>
              <w:adjustRightInd w:val="0"/>
              <w:spacing w:after="0" w:line="240" w:lineRule="auto"/>
              <w:rPr>
                <w:rFonts w:ascii="Times New Roman" w:hAnsi="Times New Roman" w:cs="Times New Roman"/>
                <w:color w:val="000000"/>
                <w:kern w:val="0"/>
                <w:sz w:val="23"/>
                <w:szCs w:val="23"/>
                <w:lang w:val="en-NG"/>
              </w:rPr>
            </w:pPr>
            <w:r w:rsidRPr="00013165">
              <w:rPr>
                <w:rFonts w:ascii="Times New Roman" w:hAnsi="Times New Roman" w:cs="Times New Roman"/>
                <w:color w:val="000000"/>
                <w:kern w:val="0"/>
                <w:sz w:val="23"/>
                <w:szCs w:val="23"/>
                <w:lang w:val="en-NG"/>
              </w:rPr>
              <w:t xml:space="preserve">3.94 </w:t>
            </w:r>
          </w:p>
        </w:tc>
        <w:tc>
          <w:tcPr>
            <w:tcW w:w="851" w:type="dxa"/>
            <w:tcBorders>
              <w:top w:val="none" w:sz="6" w:space="0" w:color="auto"/>
              <w:left w:val="none" w:sz="6" w:space="0" w:color="auto"/>
              <w:bottom w:val="none" w:sz="6" w:space="0" w:color="auto"/>
              <w:right w:val="none" w:sz="6" w:space="0" w:color="auto"/>
            </w:tcBorders>
          </w:tcPr>
          <w:p w:rsidR="00013165" w:rsidRPr="00013165" w:rsidRDefault="00013165" w:rsidP="00013165">
            <w:pPr>
              <w:autoSpaceDE w:val="0"/>
              <w:autoSpaceDN w:val="0"/>
              <w:adjustRightInd w:val="0"/>
              <w:spacing w:after="0" w:line="240" w:lineRule="auto"/>
              <w:rPr>
                <w:rFonts w:ascii="Times New Roman" w:hAnsi="Times New Roman" w:cs="Times New Roman"/>
                <w:color w:val="000000"/>
                <w:kern w:val="0"/>
                <w:sz w:val="23"/>
                <w:szCs w:val="23"/>
                <w:lang w:val="en-NG"/>
              </w:rPr>
            </w:pPr>
            <w:r w:rsidRPr="00013165">
              <w:rPr>
                <w:rFonts w:ascii="Times New Roman" w:hAnsi="Times New Roman" w:cs="Times New Roman"/>
                <w:color w:val="000000"/>
                <w:kern w:val="0"/>
                <w:sz w:val="23"/>
                <w:szCs w:val="23"/>
                <w:lang w:val="en-NG"/>
              </w:rPr>
              <w:t xml:space="preserve">3.94 </w:t>
            </w:r>
          </w:p>
        </w:tc>
        <w:tc>
          <w:tcPr>
            <w:tcW w:w="1198" w:type="dxa"/>
            <w:tcBorders>
              <w:top w:val="none" w:sz="6" w:space="0" w:color="auto"/>
              <w:left w:val="none" w:sz="6" w:space="0" w:color="auto"/>
              <w:bottom w:val="none" w:sz="6" w:space="0" w:color="auto"/>
            </w:tcBorders>
          </w:tcPr>
          <w:p w:rsidR="00013165" w:rsidRPr="00013165" w:rsidRDefault="00013165" w:rsidP="00013165">
            <w:pPr>
              <w:autoSpaceDE w:val="0"/>
              <w:autoSpaceDN w:val="0"/>
              <w:adjustRightInd w:val="0"/>
              <w:spacing w:after="0" w:line="240" w:lineRule="auto"/>
              <w:rPr>
                <w:rFonts w:ascii="Times New Roman" w:hAnsi="Times New Roman" w:cs="Times New Roman"/>
                <w:color w:val="000000"/>
                <w:kern w:val="0"/>
                <w:sz w:val="23"/>
                <w:szCs w:val="23"/>
                <w:lang w:val="en-NG"/>
              </w:rPr>
            </w:pPr>
            <w:r w:rsidRPr="00013165">
              <w:rPr>
                <w:rFonts w:ascii="Times New Roman" w:hAnsi="Times New Roman" w:cs="Times New Roman"/>
                <w:color w:val="000000"/>
                <w:kern w:val="0"/>
                <w:sz w:val="23"/>
                <w:szCs w:val="23"/>
                <w:lang w:val="en-NG"/>
              </w:rPr>
              <w:t xml:space="preserve">Agreed </w:t>
            </w:r>
          </w:p>
        </w:tc>
      </w:tr>
      <w:tr w:rsidR="00013165" w:rsidRPr="00013165" w:rsidTr="005A176B">
        <w:tblPrEx>
          <w:tblCellMar>
            <w:top w:w="0" w:type="dxa"/>
            <w:bottom w:w="0" w:type="dxa"/>
          </w:tblCellMar>
        </w:tblPrEx>
        <w:trPr>
          <w:trHeight w:val="107"/>
        </w:trPr>
        <w:tc>
          <w:tcPr>
            <w:tcW w:w="8853" w:type="dxa"/>
            <w:gridSpan w:val="6"/>
            <w:tcBorders>
              <w:top w:val="none" w:sz="6" w:space="0" w:color="auto"/>
              <w:bottom w:val="none" w:sz="6" w:space="0" w:color="auto"/>
            </w:tcBorders>
          </w:tcPr>
          <w:p w:rsidR="00013165" w:rsidRPr="00013165" w:rsidRDefault="00013165" w:rsidP="00013165">
            <w:pPr>
              <w:autoSpaceDE w:val="0"/>
              <w:autoSpaceDN w:val="0"/>
              <w:adjustRightInd w:val="0"/>
              <w:spacing w:after="0" w:line="240" w:lineRule="auto"/>
              <w:rPr>
                <w:rFonts w:ascii="Times New Roman" w:hAnsi="Times New Roman" w:cs="Times New Roman"/>
                <w:color w:val="000000"/>
                <w:kern w:val="0"/>
                <w:sz w:val="23"/>
                <w:szCs w:val="23"/>
                <w:lang w:val="en-NG"/>
              </w:rPr>
            </w:pPr>
            <w:r w:rsidRPr="00013165">
              <w:rPr>
                <w:rFonts w:ascii="Times New Roman" w:hAnsi="Times New Roman" w:cs="Times New Roman"/>
                <w:b/>
                <w:bCs/>
                <w:color w:val="000000"/>
                <w:kern w:val="0"/>
                <w:sz w:val="23"/>
                <w:szCs w:val="23"/>
                <w:lang w:val="en-NG"/>
              </w:rPr>
              <w:t xml:space="preserve">Material Resources </w:t>
            </w:r>
          </w:p>
        </w:tc>
      </w:tr>
      <w:tr w:rsidR="00013165" w:rsidRPr="00013165" w:rsidTr="005A176B">
        <w:tblPrEx>
          <w:tblCellMar>
            <w:top w:w="0" w:type="dxa"/>
            <w:bottom w:w="0" w:type="dxa"/>
          </w:tblCellMar>
        </w:tblPrEx>
        <w:trPr>
          <w:trHeight w:val="109"/>
        </w:trPr>
        <w:tc>
          <w:tcPr>
            <w:tcW w:w="1267" w:type="dxa"/>
            <w:tcBorders>
              <w:top w:val="none" w:sz="6" w:space="0" w:color="auto"/>
              <w:bottom w:val="none" w:sz="6" w:space="0" w:color="auto"/>
              <w:right w:val="none" w:sz="6" w:space="0" w:color="auto"/>
            </w:tcBorders>
          </w:tcPr>
          <w:p w:rsidR="00013165" w:rsidRPr="00013165" w:rsidRDefault="00013165" w:rsidP="00013165">
            <w:pPr>
              <w:autoSpaceDE w:val="0"/>
              <w:autoSpaceDN w:val="0"/>
              <w:adjustRightInd w:val="0"/>
              <w:spacing w:after="0" w:line="240" w:lineRule="auto"/>
              <w:rPr>
                <w:rFonts w:ascii="Times New Roman" w:hAnsi="Times New Roman" w:cs="Times New Roman"/>
                <w:color w:val="000000"/>
                <w:kern w:val="0"/>
                <w:sz w:val="23"/>
                <w:szCs w:val="23"/>
                <w:lang w:val="en-NG"/>
              </w:rPr>
            </w:pPr>
            <w:r w:rsidRPr="00013165">
              <w:rPr>
                <w:rFonts w:ascii="Times New Roman" w:hAnsi="Times New Roman" w:cs="Times New Roman"/>
                <w:color w:val="000000"/>
                <w:kern w:val="0"/>
                <w:sz w:val="23"/>
                <w:szCs w:val="23"/>
                <w:lang w:val="en-NG"/>
              </w:rPr>
              <w:t xml:space="preserve">5 </w:t>
            </w:r>
          </w:p>
        </w:tc>
        <w:tc>
          <w:tcPr>
            <w:tcW w:w="3836" w:type="dxa"/>
            <w:tcBorders>
              <w:top w:val="none" w:sz="6" w:space="0" w:color="auto"/>
              <w:left w:val="none" w:sz="6" w:space="0" w:color="auto"/>
              <w:bottom w:val="none" w:sz="6" w:space="0" w:color="auto"/>
              <w:right w:val="none" w:sz="6" w:space="0" w:color="auto"/>
            </w:tcBorders>
          </w:tcPr>
          <w:p w:rsidR="00013165" w:rsidRPr="00013165" w:rsidRDefault="00013165" w:rsidP="00013165">
            <w:pPr>
              <w:autoSpaceDE w:val="0"/>
              <w:autoSpaceDN w:val="0"/>
              <w:adjustRightInd w:val="0"/>
              <w:spacing w:after="0" w:line="240" w:lineRule="auto"/>
              <w:rPr>
                <w:rFonts w:ascii="Times New Roman" w:hAnsi="Times New Roman" w:cs="Times New Roman"/>
                <w:color w:val="000000"/>
                <w:kern w:val="0"/>
                <w:sz w:val="23"/>
                <w:szCs w:val="23"/>
                <w:lang w:val="en-NG"/>
              </w:rPr>
            </w:pPr>
            <w:r w:rsidRPr="00013165">
              <w:rPr>
                <w:rFonts w:ascii="Times New Roman" w:hAnsi="Times New Roman" w:cs="Times New Roman"/>
                <w:color w:val="000000"/>
                <w:kern w:val="0"/>
                <w:sz w:val="23"/>
                <w:szCs w:val="23"/>
                <w:lang w:val="en-NG"/>
              </w:rPr>
              <w:t xml:space="preserve">Wood waste Collection vehicles </w:t>
            </w:r>
          </w:p>
        </w:tc>
        <w:tc>
          <w:tcPr>
            <w:tcW w:w="851" w:type="dxa"/>
            <w:tcBorders>
              <w:top w:val="none" w:sz="6" w:space="0" w:color="auto"/>
              <w:left w:val="none" w:sz="6" w:space="0" w:color="auto"/>
              <w:bottom w:val="none" w:sz="6" w:space="0" w:color="auto"/>
              <w:right w:val="none" w:sz="6" w:space="0" w:color="auto"/>
            </w:tcBorders>
          </w:tcPr>
          <w:p w:rsidR="00013165" w:rsidRPr="00013165" w:rsidRDefault="00013165" w:rsidP="00013165">
            <w:pPr>
              <w:autoSpaceDE w:val="0"/>
              <w:autoSpaceDN w:val="0"/>
              <w:adjustRightInd w:val="0"/>
              <w:spacing w:after="0" w:line="240" w:lineRule="auto"/>
              <w:rPr>
                <w:rFonts w:ascii="Times New Roman" w:hAnsi="Times New Roman" w:cs="Times New Roman"/>
                <w:color w:val="000000"/>
                <w:kern w:val="0"/>
                <w:sz w:val="23"/>
                <w:szCs w:val="23"/>
                <w:lang w:val="en-NG"/>
              </w:rPr>
            </w:pPr>
            <w:r w:rsidRPr="00013165">
              <w:rPr>
                <w:rFonts w:ascii="Times New Roman" w:hAnsi="Times New Roman" w:cs="Times New Roman"/>
                <w:color w:val="000000"/>
                <w:kern w:val="0"/>
                <w:sz w:val="23"/>
                <w:szCs w:val="23"/>
                <w:lang w:val="en-NG"/>
              </w:rPr>
              <w:t xml:space="preserve">4.13 </w:t>
            </w:r>
          </w:p>
        </w:tc>
        <w:tc>
          <w:tcPr>
            <w:tcW w:w="850" w:type="dxa"/>
            <w:tcBorders>
              <w:top w:val="none" w:sz="6" w:space="0" w:color="auto"/>
              <w:left w:val="none" w:sz="6" w:space="0" w:color="auto"/>
              <w:bottom w:val="none" w:sz="6" w:space="0" w:color="auto"/>
              <w:right w:val="none" w:sz="6" w:space="0" w:color="auto"/>
            </w:tcBorders>
          </w:tcPr>
          <w:p w:rsidR="00013165" w:rsidRPr="00013165" w:rsidRDefault="00013165" w:rsidP="00013165">
            <w:pPr>
              <w:autoSpaceDE w:val="0"/>
              <w:autoSpaceDN w:val="0"/>
              <w:adjustRightInd w:val="0"/>
              <w:spacing w:after="0" w:line="240" w:lineRule="auto"/>
              <w:rPr>
                <w:rFonts w:ascii="Times New Roman" w:hAnsi="Times New Roman" w:cs="Times New Roman"/>
                <w:color w:val="000000"/>
                <w:kern w:val="0"/>
                <w:sz w:val="23"/>
                <w:szCs w:val="23"/>
                <w:lang w:val="en-NG"/>
              </w:rPr>
            </w:pPr>
            <w:r w:rsidRPr="00013165">
              <w:rPr>
                <w:rFonts w:ascii="Times New Roman" w:hAnsi="Times New Roman" w:cs="Times New Roman"/>
                <w:color w:val="000000"/>
                <w:kern w:val="0"/>
                <w:sz w:val="23"/>
                <w:szCs w:val="23"/>
                <w:lang w:val="en-NG"/>
              </w:rPr>
              <w:t xml:space="preserve">3.88 </w:t>
            </w:r>
          </w:p>
        </w:tc>
        <w:tc>
          <w:tcPr>
            <w:tcW w:w="851" w:type="dxa"/>
            <w:tcBorders>
              <w:top w:val="none" w:sz="6" w:space="0" w:color="auto"/>
              <w:left w:val="none" w:sz="6" w:space="0" w:color="auto"/>
              <w:bottom w:val="none" w:sz="6" w:space="0" w:color="auto"/>
              <w:right w:val="none" w:sz="6" w:space="0" w:color="auto"/>
            </w:tcBorders>
          </w:tcPr>
          <w:p w:rsidR="00013165" w:rsidRPr="00013165" w:rsidRDefault="00013165" w:rsidP="00013165">
            <w:pPr>
              <w:autoSpaceDE w:val="0"/>
              <w:autoSpaceDN w:val="0"/>
              <w:adjustRightInd w:val="0"/>
              <w:spacing w:after="0" w:line="240" w:lineRule="auto"/>
              <w:rPr>
                <w:rFonts w:ascii="Times New Roman" w:hAnsi="Times New Roman" w:cs="Times New Roman"/>
                <w:color w:val="000000"/>
                <w:kern w:val="0"/>
                <w:sz w:val="23"/>
                <w:szCs w:val="23"/>
                <w:lang w:val="en-NG"/>
              </w:rPr>
            </w:pPr>
            <w:r w:rsidRPr="00013165">
              <w:rPr>
                <w:rFonts w:ascii="Times New Roman" w:hAnsi="Times New Roman" w:cs="Times New Roman"/>
                <w:color w:val="000000"/>
                <w:kern w:val="0"/>
                <w:sz w:val="23"/>
                <w:szCs w:val="23"/>
                <w:lang w:val="en-NG"/>
              </w:rPr>
              <w:t xml:space="preserve">4.00 </w:t>
            </w:r>
          </w:p>
        </w:tc>
        <w:tc>
          <w:tcPr>
            <w:tcW w:w="1198" w:type="dxa"/>
            <w:tcBorders>
              <w:top w:val="none" w:sz="6" w:space="0" w:color="auto"/>
              <w:left w:val="none" w:sz="6" w:space="0" w:color="auto"/>
              <w:bottom w:val="none" w:sz="6" w:space="0" w:color="auto"/>
            </w:tcBorders>
          </w:tcPr>
          <w:p w:rsidR="00013165" w:rsidRPr="00013165" w:rsidRDefault="00013165" w:rsidP="00013165">
            <w:pPr>
              <w:autoSpaceDE w:val="0"/>
              <w:autoSpaceDN w:val="0"/>
              <w:adjustRightInd w:val="0"/>
              <w:spacing w:after="0" w:line="240" w:lineRule="auto"/>
              <w:rPr>
                <w:rFonts w:ascii="Times New Roman" w:hAnsi="Times New Roman" w:cs="Times New Roman"/>
                <w:color w:val="000000"/>
                <w:kern w:val="0"/>
                <w:sz w:val="23"/>
                <w:szCs w:val="23"/>
                <w:lang w:val="en-NG"/>
              </w:rPr>
            </w:pPr>
            <w:r w:rsidRPr="00013165">
              <w:rPr>
                <w:rFonts w:ascii="Times New Roman" w:hAnsi="Times New Roman" w:cs="Times New Roman"/>
                <w:color w:val="000000"/>
                <w:kern w:val="0"/>
                <w:sz w:val="23"/>
                <w:szCs w:val="23"/>
                <w:lang w:val="en-NG"/>
              </w:rPr>
              <w:t xml:space="preserve">Agreed </w:t>
            </w:r>
          </w:p>
        </w:tc>
      </w:tr>
      <w:tr w:rsidR="00013165" w:rsidRPr="00013165" w:rsidTr="005A176B">
        <w:tblPrEx>
          <w:tblCellMar>
            <w:top w:w="0" w:type="dxa"/>
            <w:bottom w:w="0" w:type="dxa"/>
          </w:tblCellMar>
        </w:tblPrEx>
        <w:trPr>
          <w:trHeight w:val="109"/>
        </w:trPr>
        <w:tc>
          <w:tcPr>
            <w:tcW w:w="1267" w:type="dxa"/>
            <w:tcBorders>
              <w:top w:val="none" w:sz="6" w:space="0" w:color="auto"/>
              <w:bottom w:val="none" w:sz="6" w:space="0" w:color="auto"/>
              <w:right w:val="none" w:sz="6" w:space="0" w:color="auto"/>
            </w:tcBorders>
          </w:tcPr>
          <w:p w:rsidR="00013165" w:rsidRPr="00013165" w:rsidRDefault="00013165" w:rsidP="00013165">
            <w:pPr>
              <w:autoSpaceDE w:val="0"/>
              <w:autoSpaceDN w:val="0"/>
              <w:adjustRightInd w:val="0"/>
              <w:spacing w:after="0" w:line="240" w:lineRule="auto"/>
              <w:rPr>
                <w:rFonts w:ascii="Times New Roman" w:hAnsi="Times New Roman" w:cs="Times New Roman"/>
                <w:color w:val="000000"/>
                <w:kern w:val="0"/>
                <w:sz w:val="23"/>
                <w:szCs w:val="23"/>
                <w:lang w:val="en-NG"/>
              </w:rPr>
            </w:pPr>
            <w:r w:rsidRPr="00013165">
              <w:rPr>
                <w:rFonts w:ascii="Times New Roman" w:hAnsi="Times New Roman" w:cs="Times New Roman"/>
                <w:color w:val="000000"/>
                <w:kern w:val="0"/>
                <w:sz w:val="23"/>
                <w:szCs w:val="23"/>
                <w:lang w:val="en-NG"/>
              </w:rPr>
              <w:t xml:space="preserve">6 </w:t>
            </w:r>
          </w:p>
        </w:tc>
        <w:tc>
          <w:tcPr>
            <w:tcW w:w="3836" w:type="dxa"/>
            <w:tcBorders>
              <w:top w:val="none" w:sz="6" w:space="0" w:color="auto"/>
              <w:left w:val="none" w:sz="6" w:space="0" w:color="auto"/>
              <w:bottom w:val="none" w:sz="6" w:space="0" w:color="auto"/>
              <w:right w:val="none" w:sz="6" w:space="0" w:color="auto"/>
            </w:tcBorders>
          </w:tcPr>
          <w:p w:rsidR="00013165" w:rsidRPr="00013165" w:rsidRDefault="00013165" w:rsidP="00013165">
            <w:pPr>
              <w:autoSpaceDE w:val="0"/>
              <w:autoSpaceDN w:val="0"/>
              <w:adjustRightInd w:val="0"/>
              <w:spacing w:after="0" w:line="240" w:lineRule="auto"/>
              <w:rPr>
                <w:rFonts w:ascii="Times New Roman" w:hAnsi="Times New Roman" w:cs="Times New Roman"/>
                <w:color w:val="000000"/>
                <w:kern w:val="0"/>
                <w:sz w:val="23"/>
                <w:szCs w:val="23"/>
                <w:lang w:val="en-NG"/>
              </w:rPr>
            </w:pPr>
            <w:r w:rsidRPr="00013165">
              <w:rPr>
                <w:rFonts w:ascii="Times New Roman" w:hAnsi="Times New Roman" w:cs="Times New Roman"/>
                <w:color w:val="000000"/>
                <w:kern w:val="0"/>
                <w:sz w:val="23"/>
                <w:szCs w:val="23"/>
                <w:lang w:val="en-NG"/>
              </w:rPr>
              <w:t xml:space="preserve">Wood waste dump sites </w:t>
            </w:r>
          </w:p>
        </w:tc>
        <w:tc>
          <w:tcPr>
            <w:tcW w:w="851" w:type="dxa"/>
            <w:tcBorders>
              <w:top w:val="none" w:sz="6" w:space="0" w:color="auto"/>
              <w:left w:val="none" w:sz="6" w:space="0" w:color="auto"/>
              <w:bottom w:val="none" w:sz="6" w:space="0" w:color="auto"/>
              <w:right w:val="none" w:sz="6" w:space="0" w:color="auto"/>
            </w:tcBorders>
          </w:tcPr>
          <w:p w:rsidR="00013165" w:rsidRPr="00013165" w:rsidRDefault="00013165" w:rsidP="00013165">
            <w:pPr>
              <w:autoSpaceDE w:val="0"/>
              <w:autoSpaceDN w:val="0"/>
              <w:adjustRightInd w:val="0"/>
              <w:spacing w:after="0" w:line="240" w:lineRule="auto"/>
              <w:rPr>
                <w:rFonts w:ascii="Times New Roman" w:hAnsi="Times New Roman" w:cs="Times New Roman"/>
                <w:color w:val="000000"/>
                <w:kern w:val="0"/>
                <w:sz w:val="23"/>
                <w:szCs w:val="23"/>
                <w:lang w:val="en-NG"/>
              </w:rPr>
            </w:pPr>
            <w:r w:rsidRPr="00013165">
              <w:rPr>
                <w:rFonts w:ascii="Times New Roman" w:hAnsi="Times New Roman" w:cs="Times New Roman"/>
                <w:color w:val="000000"/>
                <w:kern w:val="0"/>
                <w:sz w:val="23"/>
                <w:szCs w:val="23"/>
                <w:lang w:val="en-NG"/>
              </w:rPr>
              <w:t xml:space="preserve">3.93 </w:t>
            </w:r>
          </w:p>
        </w:tc>
        <w:tc>
          <w:tcPr>
            <w:tcW w:w="850" w:type="dxa"/>
            <w:tcBorders>
              <w:top w:val="none" w:sz="6" w:space="0" w:color="auto"/>
              <w:left w:val="none" w:sz="6" w:space="0" w:color="auto"/>
              <w:bottom w:val="none" w:sz="6" w:space="0" w:color="auto"/>
              <w:right w:val="none" w:sz="6" w:space="0" w:color="auto"/>
            </w:tcBorders>
          </w:tcPr>
          <w:p w:rsidR="00013165" w:rsidRPr="00013165" w:rsidRDefault="00013165" w:rsidP="00013165">
            <w:pPr>
              <w:autoSpaceDE w:val="0"/>
              <w:autoSpaceDN w:val="0"/>
              <w:adjustRightInd w:val="0"/>
              <w:spacing w:after="0" w:line="240" w:lineRule="auto"/>
              <w:rPr>
                <w:rFonts w:ascii="Times New Roman" w:hAnsi="Times New Roman" w:cs="Times New Roman"/>
                <w:color w:val="000000"/>
                <w:kern w:val="0"/>
                <w:sz w:val="23"/>
                <w:szCs w:val="23"/>
                <w:lang w:val="en-NG"/>
              </w:rPr>
            </w:pPr>
            <w:r w:rsidRPr="00013165">
              <w:rPr>
                <w:rFonts w:ascii="Times New Roman" w:hAnsi="Times New Roman" w:cs="Times New Roman"/>
                <w:color w:val="000000"/>
                <w:kern w:val="0"/>
                <w:sz w:val="23"/>
                <w:szCs w:val="23"/>
                <w:lang w:val="en-NG"/>
              </w:rPr>
              <w:t xml:space="preserve">3.94 </w:t>
            </w:r>
          </w:p>
        </w:tc>
        <w:tc>
          <w:tcPr>
            <w:tcW w:w="851" w:type="dxa"/>
            <w:tcBorders>
              <w:top w:val="none" w:sz="6" w:space="0" w:color="auto"/>
              <w:left w:val="none" w:sz="6" w:space="0" w:color="auto"/>
              <w:bottom w:val="none" w:sz="6" w:space="0" w:color="auto"/>
              <w:right w:val="none" w:sz="6" w:space="0" w:color="auto"/>
            </w:tcBorders>
          </w:tcPr>
          <w:p w:rsidR="00013165" w:rsidRPr="00013165" w:rsidRDefault="00013165" w:rsidP="00013165">
            <w:pPr>
              <w:autoSpaceDE w:val="0"/>
              <w:autoSpaceDN w:val="0"/>
              <w:adjustRightInd w:val="0"/>
              <w:spacing w:after="0" w:line="240" w:lineRule="auto"/>
              <w:rPr>
                <w:rFonts w:ascii="Times New Roman" w:hAnsi="Times New Roman" w:cs="Times New Roman"/>
                <w:color w:val="000000"/>
                <w:kern w:val="0"/>
                <w:sz w:val="23"/>
                <w:szCs w:val="23"/>
                <w:lang w:val="en-NG"/>
              </w:rPr>
            </w:pPr>
            <w:r w:rsidRPr="00013165">
              <w:rPr>
                <w:rFonts w:ascii="Times New Roman" w:hAnsi="Times New Roman" w:cs="Times New Roman"/>
                <w:color w:val="000000"/>
                <w:kern w:val="0"/>
                <w:sz w:val="23"/>
                <w:szCs w:val="23"/>
                <w:lang w:val="en-NG"/>
              </w:rPr>
              <w:t xml:space="preserve">3.94 </w:t>
            </w:r>
          </w:p>
        </w:tc>
        <w:tc>
          <w:tcPr>
            <w:tcW w:w="1198" w:type="dxa"/>
            <w:tcBorders>
              <w:top w:val="none" w:sz="6" w:space="0" w:color="auto"/>
              <w:left w:val="none" w:sz="6" w:space="0" w:color="auto"/>
              <w:bottom w:val="none" w:sz="6" w:space="0" w:color="auto"/>
            </w:tcBorders>
          </w:tcPr>
          <w:p w:rsidR="00013165" w:rsidRPr="00013165" w:rsidRDefault="00013165" w:rsidP="00013165">
            <w:pPr>
              <w:autoSpaceDE w:val="0"/>
              <w:autoSpaceDN w:val="0"/>
              <w:adjustRightInd w:val="0"/>
              <w:spacing w:after="0" w:line="240" w:lineRule="auto"/>
              <w:rPr>
                <w:rFonts w:ascii="Times New Roman" w:hAnsi="Times New Roman" w:cs="Times New Roman"/>
                <w:color w:val="000000"/>
                <w:kern w:val="0"/>
                <w:sz w:val="23"/>
                <w:szCs w:val="23"/>
                <w:lang w:val="en-NG"/>
              </w:rPr>
            </w:pPr>
            <w:r w:rsidRPr="00013165">
              <w:rPr>
                <w:rFonts w:ascii="Times New Roman" w:hAnsi="Times New Roman" w:cs="Times New Roman"/>
                <w:color w:val="000000"/>
                <w:kern w:val="0"/>
                <w:sz w:val="23"/>
                <w:szCs w:val="23"/>
                <w:lang w:val="en-NG"/>
              </w:rPr>
              <w:t xml:space="preserve">Agreed </w:t>
            </w:r>
          </w:p>
        </w:tc>
      </w:tr>
      <w:tr w:rsidR="00013165" w:rsidRPr="00013165" w:rsidTr="005A176B">
        <w:tblPrEx>
          <w:tblCellMar>
            <w:top w:w="0" w:type="dxa"/>
            <w:bottom w:w="0" w:type="dxa"/>
          </w:tblCellMar>
        </w:tblPrEx>
        <w:trPr>
          <w:trHeight w:val="110"/>
        </w:trPr>
        <w:tc>
          <w:tcPr>
            <w:tcW w:w="1267" w:type="dxa"/>
            <w:tcBorders>
              <w:top w:val="none" w:sz="6" w:space="0" w:color="auto"/>
              <w:bottom w:val="none" w:sz="6" w:space="0" w:color="auto"/>
              <w:right w:val="none" w:sz="6" w:space="0" w:color="auto"/>
            </w:tcBorders>
          </w:tcPr>
          <w:p w:rsidR="00013165" w:rsidRPr="00013165" w:rsidRDefault="00013165" w:rsidP="00013165">
            <w:pPr>
              <w:autoSpaceDE w:val="0"/>
              <w:autoSpaceDN w:val="0"/>
              <w:adjustRightInd w:val="0"/>
              <w:spacing w:after="0" w:line="240" w:lineRule="auto"/>
              <w:rPr>
                <w:rFonts w:ascii="Times New Roman" w:hAnsi="Times New Roman" w:cs="Times New Roman"/>
                <w:color w:val="000000"/>
                <w:kern w:val="0"/>
                <w:sz w:val="23"/>
                <w:szCs w:val="23"/>
                <w:lang w:val="en-NG"/>
              </w:rPr>
            </w:pPr>
            <w:r w:rsidRPr="00013165">
              <w:rPr>
                <w:rFonts w:ascii="Times New Roman" w:hAnsi="Times New Roman" w:cs="Times New Roman"/>
                <w:color w:val="000000"/>
                <w:kern w:val="0"/>
                <w:sz w:val="23"/>
                <w:szCs w:val="23"/>
                <w:lang w:val="en-NG"/>
              </w:rPr>
              <w:t xml:space="preserve">7 </w:t>
            </w:r>
          </w:p>
        </w:tc>
        <w:tc>
          <w:tcPr>
            <w:tcW w:w="3836" w:type="dxa"/>
            <w:tcBorders>
              <w:top w:val="none" w:sz="6" w:space="0" w:color="auto"/>
              <w:left w:val="none" w:sz="6" w:space="0" w:color="auto"/>
              <w:bottom w:val="none" w:sz="6" w:space="0" w:color="auto"/>
              <w:right w:val="none" w:sz="6" w:space="0" w:color="auto"/>
            </w:tcBorders>
          </w:tcPr>
          <w:p w:rsidR="00013165" w:rsidRPr="00013165" w:rsidRDefault="00013165" w:rsidP="00013165">
            <w:pPr>
              <w:autoSpaceDE w:val="0"/>
              <w:autoSpaceDN w:val="0"/>
              <w:adjustRightInd w:val="0"/>
              <w:spacing w:after="0" w:line="240" w:lineRule="auto"/>
              <w:rPr>
                <w:rFonts w:ascii="Times New Roman" w:hAnsi="Times New Roman" w:cs="Times New Roman"/>
                <w:color w:val="000000"/>
                <w:kern w:val="0"/>
                <w:sz w:val="23"/>
                <w:szCs w:val="23"/>
                <w:lang w:val="en-NG"/>
              </w:rPr>
            </w:pPr>
            <w:r w:rsidRPr="00013165">
              <w:rPr>
                <w:rFonts w:ascii="Times New Roman" w:hAnsi="Times New Roman" w:cs="Times New Roman"/>
                <w:color w:val="000000"/>
                <w:kern w:val="0"/>
                <w:sz w:val="23"/>
                <w:szCs w:val="23"/>
                <w:lang w:val="en-NG"/>
              </w:rPr>
              <w:t xml:space="preserve">Wood waste storage facilities </w:t>
            </w:r>
          </w:p>
        </w:tc>
        <w:tc>
          <w:tcPr>
            <w:tcW w:w="851" w:type="dxa"/>
            <w:tcBorders>
              <w:top w:val="none" w:sz="6" w:space="0" w:color="auto"/>
              <w:left w:val="none" w:sz="6" w:space="0" w:color="auto"/>
              <w:bottom w:val="none" w:sz="6" w:space="0" w:color="auto"/>
              <w:right w:val="none" w:sz="6" w:space="0" w:color="auto"/>
            </w:tcBorders>
          </w:tcPr>
          <w:p w:rsidR="00013165" w:rsidRPr="00013165" w:rsidRDefault="00013165" w:rsidP="00013165">
            <w:pPr>
              <w:autoSpaceDE w:val="0"/>
              <w:autoSpaceDN w:val="0"/>
              <w:adjustRightInd w:val="0"/>
              <w:spacing w:after="0" w:line="240" w:lineRule="auto"/>
              <w:rPr>
                <w:rFonts w:ascii="Times New Roman" w:hAnsi="Times New Roman" w:cs="Times New Roman"/>
                <w:color w:val="000000"/>
                <w:kern w:val="0"/>
                <w:sz w:val="23"/>
                <w:szCs w:val="23"/>
                <w:lang w:val="en-NG"/>
              </w:rPr>
            </w:pPr>
            <w:r w:rsidRPr="00013165">
              <w:rPr>
                <w:rFonts w:ascii="Times New Roman" w:hAnsi="Times New Roman" w:cs="Times New Roman"/>
                <w:color w:val="000000"/>
                <w:kern w:val="0"/>
                <w:sz w:val="23"/>
                <w:szCs w:val="23"/>
                <w:lang w:val="en-NG"/>
              </w:rPr>
              <w:t xml:space="preserve">4.07 </w:t>
            </w:r>
          </w:p>
        </w:tc>
        <w:tc>
          <w:tcPr>
            <w:tcW w:w="850" w:type="dxa"/>
            <w:tcBorders>
              <w:top w:val="none" w:sz="6" w:space="0" w:color="auto"/>
              <w:left w:val="none" w:sz="6" w:space="0" w:color="auto"/>
              <w:bottom w:val="none" w:sz="6" w:space="0" w:color="auto"/>
              <w:right w:val="none" w:sz="6" w:space="0" w:color="auto"/>
            </w:tcBorders>
          </w:tcPr>
          <w:p w:rsidR="00013165" w:rsidRPr="00013165" w:rsidRDefault="00013165" w:rsidP="00013165">
            <w:pPr>
              <w:autoSpaceDE w:val="0"/>
              <w:autoSpaceDN w:val="0"/>
              <w:adjustRightInd w:val="0"/>
              <w:spacing w:after="0" w:line="240" w:lineRule="auto"/>
              <w:rPr>
                <w:rFonts w:ascii="Times New Roman" w:hAnsi="Times New Roman" w:cs="Times New Roman"/>
                <w:color w:val="000000"/>
                <w:kern w:val="0"/>
                <w:sz w:val="23"/>
                <w:szCs w:val="23"/>
                <w:lang w:val="en-NG"/>
              </w:rPr>
            </w:pPr>
            <w:r w:rsidRPr="00013165">
              <w:rPr>
                <w:rFonts w:ascii="Times New Roman" w:hAnsi="Times New Roman" w:cs="Times New Roman"/>
                <w:color w:val="000000"/>
                <w:kern w:val="0"/>
                <w:sz w:val="23"/>
                <w:szCs w:val="23"/>
                <w:lang w:val="en-NG"/>
              </w:rPr>
              <w:t xml:space="preserve">4.06 </w:t>
            </w:r>
          </w:p>
        </w:tc>
        <w:tc>
          <w:tcPr>
            <w:tcW w:w="851" w:type="dxa"/>
            <w:tcBorders>
              <w:top w:val="none" w:sz="6" w:space="0" w:color="auto"/>
              <w:left w:val="none" w:sz="6" w:space="0" w:color="auto"/>
              <w:bottom w:val="none" w:sz="6" w:space="0" w:color="auto"/>
              <w:right w:val="none" w:sz="6" w:space="0" w:color="auto"/>
            </w:tcBorders>
          </w:tcPr>
          <w:p w:rsidR="00013165" w:rsidRPr="00013165" w:rsidRDefault="00013165" w:rsidP="00013165">
            <w:pPr>
              <w:autoSpaceDE w:val="0"/>
              <w:autoSpaceDN w:val="0"/>
              <w:adjustRightInd w:val="0"/>
              <w:spacing w:after="0" w:line="240" w:lineRule="auto"/>
              <w:rPr>
                <w:rFonts w:ascii="Times New Roman" w:hAnsi="Times New Roman" w:cs="Times New Roman"/>
                <w:color w:val="000000"/>
                <w:kern w:val="0"/>
                <w:sz w:val="23"/>
                <w:szCs w:val="23"/>
                <w:lang w:val="en-NG"/>
              </w:rPr>
            </w:pPr>
            <w:r w:rsidRPr="00013165">
              <w:rPr>
                <w:rFonts w:ascii="Times New Roman" w:hAnsi="Times New Roman" w:cs="Times New Roman"/>
                <w:color w:val="000000"/>
                <w:kern w:val="0"/>
                <w:sz w:val="23"/>
                <w:szCs w:val="23"/>
                <w:lang w:val="en-NG"/>
              </w:rPr>
              <w:t xml:space="preserve">4.06 </w:t>
            </w:r>
          </w:p>
        </w:tc>
        <w:tc>
          <w:tcPr>
            <w:tcW w:w="1198" w:type="dxa"/>
            <w:tcBorders>
              <w:top w:val="none" w:sz="6" w:space="0" w:color="auto"/>
              <w:left w:val="none" w:sz="6" w:space="0" w:color="auto"/>
              <w:bottom w:val="none" w:sz="6" w:space="0" w:color="auto"/>
            </w:tcBorders>
          </w:tcPr>
          <w:p w:rsidR="00013165" w:rsidRPr="00013165" w:rsidRDefault="00013165" w:rsidP="00013165">
            <w:pPr>
              <w:autoSpaceDE w:val="0"/>
              <w:autoSpaceDN w:val="0"/>
              <w:adjustRightInd w:val="0"/>
              <w:spacing w:after="0" w:line="240" w:lineRule="auto"/>
              <w:rPr>
                <w:rFonts w:ascii="Times New Roman" w:hAnsi="Times New Roman" w:cs="Times New Roman"/>
                <w:color w:val="000000"/>
                <w:kern w:val="0"/>
                <w:sz w:val="23"/>
                <w:szCs w:val="23"/>
                <w:lang w:val="en-NG"/>
              </w:rPr>
            </w:pPr>
            <w:r w:rsidRPr="00013165">
              <w:rPr>
                <w:rFonts w:ascii="Times New Roman" w:hAnsi="Times New Roman" w:cs="Times New Roman"/>
                <w:color w:val="000000"/>
                <w:kern w:val="0"/>
                <w:sz w:val="23"/>
                <w:szCs w:val="23"/>
                <w:lang w:val="en-NG"/>
              </w:rPr>
              <w:t xml:space="preserve">Agreed </w:t>
            </w:r>
          </w:p>
        </w:tc>
      </w:tr>
      <w:tr w:rsidR="00013165" w:rsidRPr="00013165" w:rsidTr="005A176B">
        <w:tblPrEx>
          <w:tblCellMar>
            <w:top w:w="0" w:type="dxa"/>
            <w:bottom w:w="0" w:type="dxa"/>
          </w:tblCellMar>
        </w:tblPrEx>
        <w:trPr>
          <w:trHeight w:val="118"/>
        </w:trPr>
        <w:tc>
          <w:tcPr>
            <w:tcW w:w="1267" w:type="dxa"/>
            <w:tcBorders>
              <w:top w:val="none" w:sz="6" w:space="0" w:color="auto"/>
              <w:bottom w:val="none" w:sz="6" w:space="0" w:color="auto"/>
              <w:right w:val="none" w:sz="6" w:space="0" w:color="auto"/>
            </w:tcBorders>
          </w:tcPr>
          <w:p w:rsidR="00013165" w:rsidRPr="00013165" w:rsidRDefault="00013165" w:rsidP="00013165">
            <w:pPr>
              <w:autoSpaceDE w:val="0"/>
              <w:autoSpaceDN w:val="0"/>
              <w:adjustRightInd w:val="0"/>
              <w:spacing w:after="0" w:line="240" w:lineRule="auto"/>
              <w:rPr>
                <w:rFonts w:ascii="Times New Roman" w:hAnsi="Times New Roman" w:cs="Times New Roman"/>
                <w:color w:val="000000"/>
                <w:kern w:val="0"/>
                <w:sz w:val="23"/>
                <w:szCs w:val="23"/>
                <w:lang w:val="en-NG"/>
              </w:rPr>
            </w:pPr>
            <w:r w:rsidRPr="00013165">
              <w:rPr>
                <w:rFonts w:ascii="Times New Roman" w:hAnsi="Times New Roman" w:cs="Times New Roman"/>
                <w:color w:val="000000"/>
                <w:kern w:val="0"/>
                <w:sz w:val="23"/>
                <w:szCs w:val="23"/>
                <w:lang w:val="en-NG"/>
              </w:rPr>
              <w:t xml:space="preserve">8 </w:t>
            </w:r>
          </w:p>
        </w:tc>
        <w:tc>
          <w:tcPr>
            <w:tcW w:w="3836" w:type="dxa"/>
            <w:tcBorders>
              <w:top w:val="none" w:sz="6" w:space="0" w:color="auto"/>
              <w:left w:val="none" w:sz="6" w:space="0" w:color="auto"/>
              <w:bottom w:val="none" w:sz="6" w:space="0" w:color="auto"/>
              <w:right w:val="none" w:sz="6" w:space="0" w:color="auto"/>
            </w:tcBorders>
          </w:tcPr>
          <w:p w:rsidR="00013165" w:rsidRPr="00013165" w:rsidRDefault="00013165" w:rsidP="00013165">
            <w:pPr>
              <w:autoSpaceDE w:val="0"/>
              <w:autoSpaceDN w:val="0"/>
              <w:adjustRightInd w:val="0"/>
              <w:spacing w:after="0" w:line="240" w:lineRule="auto"/>
              <w:rPr>
                <w:rFonts w:ascii="Times New Roman" w:hAnsi="Times New Roman" w:cs="Times New Roman"/>
                <w:color w:val="000000"/>
                <w:kern w:val="0"/>
                <w:sz w:val="23"/>
                <w:szCs w:val="23"/>
                <w:lang w:val="en-NG"/>
              </w:rPr>
            </w:pPr>
            <w:r w:rsidRPr="00013165">
              <w:rPr>
                <w:rFonts w:ascii="Times New Roman" w:hAnsi="Times New Roman" w:cs="Times New Roman"/>
                <w:color w:val="000000"/>
                <w:kern w:val="0"/>
                <w:sz w:val="23"/>
                <w:szCs w:val="23"/>
                <w:lang w:val="en-NG"/>
              </w:rPr>
              <w:t xml:space="preserve">Wood waste recycling plants </w:t>
            </w:r>
          </w:p>
        </w:tc>
        <w:tc>
          <w:tcPr>
            <w:tcW w:w="851" w:type="dxa"/>
            <w:tcBorders>
              <w:top w:val="none" w:sz="6" w:space="0" w:color="auto"/>
              <w:left w:val="none" w:sz="6" w:space="0" w:color="auto"/>
              <w:bottom w:val="none" w:sz="6" w:space="0" w:color="auto"/>
              <w:right w:val="none" w:sz="6" w:space="0" w:color="auto"/>
            </w:tcBorders>
          </w:tcPr>
          <w:p w:rsidR="00013165" w:rsidRPr="00013165" w:rsidRDefault="00013165" w:rsidP="00013165">
            <w:pPr>
              <w:autoSpaceDE w:val="0"/>
              <w:autoSpaceDN w:val="0"/>
              <w:adjustRightInd w:val="0"/>
              <w:spacing w:after="0" w:line="240" w:lineRule="auto"/>
              <w:rPr>
                <w:rFonts w:ascii="Times New Roman" w:hAnsi="Times New Roman" w:cs="Times New Roman"/>
                <w:color w:val="000000"/>
                <w:kern w:val="0"/>
                <w:sz w:val="23"/>
                <w:szCs w:val="23"/>
                <w:lang w:val="en-NG"/>
              </w:rPr>
            </w:pPr>
            <w:r w:rsidRPr="00013165">
              <w:rPr>
                <w:rFonts w:ascii="Times New Roman" w:hAnsi="Times New Roman" w:cs="Times New Roman"/>
                <w:color w:val="000000"/>
                <w:kern w:val="0"/>
                <w:sz w:val="23"/>
                <w:szCs w:val="23"/>
                <w:lang w:val="en-NG"/>
              </w:rPr>
              <w:t xml:space="preserve">4.27 </w:t>
            </w:r>
          </w:p>
        </w:tc>
        <w:tc>
          <w:tcPr>
            <w:tcW w:w="850" w:type="dxa"/>
            <w:tcBorders>
              <w:top w:val="none" w:sz="6" w:space="0" w:color="auto"/>
              <w:left w:val="none" w:sz="6" w:space="0" w:color="auto"/>
              <w:bottom w:val="none" w:sz="6" w:space="0" w:color="auto"/>
              <w:right w:val="none" w:sz="6" w:space="0" w:color="auto"/>
            </w:tcBorders>
          </w:tcPr>
          <w:p w:rsidR="00013165" w:rsidRPr="00013165" w:rsidRDefault="00013165" w:rsidP="00013165">
            <w:pPr>
              <w:autoSpaceDE w:val="0"/>
              <w:autoSpaceDN w:val="0"/>
              <w:adjustRightInd w:val="0"/>
              <w:spacing w:after="0" w:line="240" w:lineRule="auto"/>
              <w:rPr>
                <w:rFonts w:ascii="Times New Roman" w:hAnsi="Times New Roman" w:cs="Times New Roman"/>
                <w:color w:val="000000"/>
                <w:kern w:val="0"/>
                <w:sz w:val="23"/>
                <w:szCs w:val="23"/>
                <w:lang w:val="en-NG"/>
              </w:rPr>
            </w:pPr>
            <w:r w:rsidRPr="00013165">
              <w:rPr>
                <w:rFonts w:ascii="Times New Roman" w:hAnsi="Times New Roman" w:cs="Times New Roman"/>
                <w:color w:val="000000"/>
                <w:kern w:val="0"/>
                <w:sz w:val="23"/>
                <w:szCs w:val="23"/>
                <w:lang w:val="en-NG"/>
              </w:rPr>
              <w:t xml:space="preserve">4.00 </w:t>
            </w:r>
          </w:p>
        </w:tc>
        <w:tc>
          <w:tcPr>
            <w:tcW w:w="851" w:type="dxa"/>
            <w:tcBorders>
              <w:top w:val="none" w:sz="6" w:space="0" w:color="auto"/>
              <w:left w:val="none" w:sz="6" w:space="0" w:color="auto"/>
              <w:bottom w:val="none" w:sz="6" w:space="0" w:color="auto"/>
              <w:right w:val="none" w:sz="6" w:space="0" w:color="auto"/>
            </w:tcBorders>
          </w:tcPr>
          <w:p w:rsidR="00013165" w:rsidRPr="00013165" w:rsidRDefault="00013165" w:rsidP="00013165">
            <w:pPr>
              <w:autoSpaceDE w:val="0"/>
              <w:autoSpaceDN w:val="0"/>
              <w:adjustRightInd w:val="0"/>
              <w:spacing w:after="0" w:line="240" w:lineRule="auto"/>
              <w:rPr>
                <w:rFonts w:ascii="Times New Roman" w:hAnsi="Times New Roman" w:cs="Times New Roman"/>
                <w:color w:val="000000"/>
                <w:kern w:val="0"/>
                <w:sz w:val="23"/>
                <w:szCs w:val="23"/>
                <w:lang w:val="en-NG"/>
              </w:rPr>
            </w:pPr>
            <w:r w:rsidRPr="00013165">
              <w:rPr>
                <w:rFonts w:ascii="Times New Roman" w:hAnsi="Times New Roman" w:cs="Times New Roman"/>
                <w:color w:val="000000"/>
                <w:kern w:val="0"/>
                <w:sz w:val="23"/>
                <w:szCs w:val="23"/>
                <w:lang w:val="en-NG"/>
              </w:rPr>
              <w:t xml:space="preserve">4.13 </w:t>
            </w:r>
          </w:p>
        </w:tc>
        <w:tc>
          <w:tcPr>
            <w:tcW w:w="1198" w:type="dxa"/>
            <w:tcBorders>
              <w:top w:val="none" w:sz="6" w:space="0" w:color="auto"/>
              <w:left w:val="none" w:sz="6" w:space="0" w:color="auto"/>
              <w:bottom w:val="none" w:sz="6" w:space="0" w:color="auto"/>
            </w:tcBorders>
          </w:tcPr>
          <w:p w:rsidR="00013165" w:rsidRPr="00013165" w:rsidRDefault="00013165" w:rsidP="00013165">
            <w:pPr>
              <w:autoSpaceDE w:val="0"/>
              <w:autoSpaceDN w:val="0"/>
              <w:adjustRightInd w:val="0"/>
              <w:spacing w:after="0" w:line="240" w:lineRule="auto"/>
              <w:rPr>
                <w:rFonts w:ascii="Times New Roman" w:hAnsi="Times New Roman" w:cs="Times New Roman"/>
                <w:color w:val="000000"/>
                <w:kern w:val="0"/>
                <w:sz w:val="23"/>
                <w:szCs w:val="23"/>
                <w:lang w:val="en-NG"/>
              </w:rPr>
            </w:pPr>
            <w:r w:rsidRPr="00013165">
              <w:rPr>
                <w:rFonts w:ascii="Times New Roman" w:hAnsi="Times New Roman" w:cs="Times New Roman"/>
                <w:color w:val="000000"/>
                <w:kern w:val="0"/>
                <w:sz w:val="23"/>
                <w:szCs w:val="23"/>
                <w:lang w:val="en-NG"/>
              </w:rPr>
              <w:t xml:space="preserve">Agreed </w:t>
            </w:r>
          </w:p>
        </w:tc>
      </w:tr>
      <w:tr w:rsidR="00013165" w:rsidRPr="00013165" w:rsidTr="005A176B">
        <w:tblPrEx>
          <w:tblCellMar>
            <w:top w:w="0" w:type="dxa"/>
            <w:bottom w:w="0" w:type="dxa"/>
          </w:tblCellMar>
        </w:tblPrEx>
        <w:trPr>
          <w:trHeight w:val="109"/>
        </w:trPr>
        <w:tc>
          <w:tcPr>
            <w:tcW w:w="1267" w:type="dxa"/>
            <w:tcBorders>
              <w:top w:val="none" w:sz="6" w:space="0" w:color="auto"/>
              <w:bottom w:val="none" w:sz="6" w:space="0" w:color="auto"/>
              <w:right w:val="none" w:sz="6" w:space="0" w:color="auto"/>
            </w:tcBorders>
          </w:tcPr>
          <w:p w:rsidR="00013165" w:rsidRPr="00013165" w:rsidRDefault="00013165" w:rsidP="00013165">
            <w:pPr>
              <w:autoSpaceDE w:val="0"/>
              <w:autoSpaceDN w:val="0"/>
              <w:adjustRightInd w:val="0"/>
              <w:spacing w:after="0" w:line="240" w:lineRule="auto"/>
              <w:rPr>
                <w:rFonts w:ascii="Times New Roman" w:hAnsi="Times New Roman" w:cs="Times New Roman"/>
                <w:color w:val="000000"/>
                <w:kern w:val="0"/>
                <w:sz w:val="23"/>
                <w:szCs w:val="23"/>
                <w:lang w:val="en-NG"/>
              </w:rPr>
            </w:pPr>
            <w:r w:rsidRPr="00013165">
              <w:rPr>
                <w:rFonts w:ascii="Times New Roman" w:hAnsi="Times New Roman" w:cs="Times New Roman"/>
                <w:color w:val="000000"/>
                <w:kern w:val="0"/>
                <w:sz w:val="23"/>
                <w:szCs w:val="23"/>
                <w:lang w:val="en-NG"/>
              </w:rPr>
              <w:t xml:space="preserve">9 </w:t>
            </w:r>
          </w:p>
        </w:tc>
        <w:tc>
          <w:tcPr>
            <w:tcW w:w="3836" w:type="dxa"/>
            <w:tcBorders>
              <w:top w:val="none" w:sz="6" w:space="0" w:color="auto"/>
              <w:left w:val="none" w:sz="6" w:space="0" w:color="auto"/>
              <w:bottom w:val="none" w:sz="6" w:space="0" w:color="auto"/>
              <w:right w:val="none" w:sz="6" w:space="0" w:color="auto"/>
            </w:tcBorders>
          </w:tcPr>
          <w:p w:rsidR="00013165" w:rsidRPr="00013165" w:rsidRDefault="00013165" w:rsidP="00013165">
            <w:pPr>
              <w:autoSpaceDE w:val="0"/>
              <w:autoSpaceDN w:val="0"/>
              <w:adjustRightInd w:val="0"/>
              <w:spacing w:after="0" w:line="240" w:lineRule="auto"/>
              <w:rPr>
                <w:rFonts w:ascii="Times New Roman" w:hAnsi="Times New Roman" w:cs="Times New Roman"/>
                <w:color w:val="000000"/>
                <w:kern w:val="0"/>
                <w:sz w:val="23"/>
                <w:szCs w:val="23"/>
                <w:lang w:val="en-NG"/>
              </w:rPr>
            </w:pPr>
            <w:r w:rsidRPr="00013165">
              <w:rPr>
                <w:rFonts w:ascii="Times New Roman" w:hAnsi="Times New Roman" w:cs="Times New Roman"/>
                <w:color w:val="000000"/>
                <w:kern w:val="0"/>
                <w:sz w:val="23"/>
                <w:szCs w:val="23"/>
                <w:lang w:val="en-NG"/>
              </w:rPr>
              <w:t xml:space="preserve">Wood waste incineration facilities </w:t>
            </w:r>
          </w:p>
        </w:tc>
        <w:tc>
          <w:tcPr>
            <w:tcW w:w="851" w:type="dxa"/>
            <w:tcBorders>
              <w:top w:val="none" w:sz="6" w:space="0" w:color="auto"/>
              <w:left w:val="none" w:sz="6" w:space="0" w:color="auto"/>
              <w:bottom w:val="none" w:sz="6" w:space="0" w:color="auto"/>
              <w:right w:val="none" w:sz="6" w:space="0" w:color="auto"/>
            </w:tcBorders>
          </w:tcPr>
          <w:p w:rsidR="00013165" w:rsidRPr="00013165" w:rsidRDefault="00013165" w:rsidP="00013165">
            <w:pPr>
              <w:autoSpaceDE w:val="0"/>
              <w:autoSpaceDN w:val="0"/>
              <w:adjustRightInd w:val="0"/>
              <w:spacing w:after="0" w:line="240" w:lineRule="auto"/>
              <w:rPr>
                <w:rFonts w:ascii="Times New Roman" w:hAnsi="Times New Roman" w:cs="Times New Roman"/>
                <w:color w:val="000000"/>
                <w:kern w:val="0"/>
                <w:sz w:val="23"/>
                <w:szCs w:val="23"/>
                <w:lang w:val="en-NG"/>
              </w:rPr>
            </w:pPr>
            <w:r w:rsidRPr="00013165">
              <w:rPr>
                <w:rFonts w:ascii="Times New Roman" w:hAnsi="Times New Roman" w:cs="Times New Roman"/>
                <w:color w:val="000000"/>
                <w:kern w:val="0"/>
                <w:sz w:val="23"/>
                <w:szCs w:val="23"/>
                <w:lang w:val="en-NG"/>
              </w:rPr>
              <w:t xml:space="preserve">4.07 </w:t>
            </w:r>
          </w:p>
        </w:tc>
        <w:tc>
          <w:tcPr>
            <w:tcW w:w="850" w:type="dxa"/>
            <w:tcBorders>
              <w:top w:val="none" w:sz="6" w:space="0" w:color="auto"/>
              <w:left w:val="none" w:sz="6" w:space="0" w:color="auto"/>
              <w:bottom w:val="none" w:sz="6" w:space="0" w:color="auto"/>
              <w:right w:val="none" w:sz="6" w:space="0" w:color="auto"/>
            </w:tcBorders>
          </w:tcPr>
          <w:p w:rsidR="00013165" w:rsidRPr="00013165" w:rsidRDefault="00013165" w:rsidP="00013165">
            <w:pPr>
              <w:autoSpaceDE w:val="0"/>
              <w:autoSpaceDN w:val="0"/>
              <w:adjustRightInd w:val="0"/>
              <w:spacing w:after="0" w:line="240" w:lineRule="auto"/>
              <w:rPr>
                <w:rFonts w:ascii="Times New Roman" w:hAnsi="Times New Roman" w:cs="Times New Roman"/>
                <w:color w:val="000000"/>
                <w:kern w:val="0"/>
                <w:sz w:val="23"/>
                <w:szCs w:val="23"/>
                <w:lang w:val="en-NG"/>
              </w:rPr>
            </w:pPr>
            <w:r w:rsidRPr="00013165">
              <w:rPr>
                <w:rFonts w:ascii="Times New Roman" w:hAnsi="Times New Roman" w:cs="Times New Roman"/>
                <w:color w:val="000000"/>
                <w:kern w:val="0"/>
                <w:sz w:val="23"/>
                <w:szCs w:val="23"/>
                <w:lang w:val="en-NG"/>
              </w:rPr>
              <w:t xml:space="preserve">3.88 </w:t>
            </w:r>
          </w:p>
        </w:tc>
        <w:tc>
          <w:tcPr>
            <w:tcW w:w="851" w:type="dxa"/>
            <w:tcBorders>
              <w:top w:val="none" w:sz="6" w:space="0" w:color="auto"/>
              <w:left w:val="none" w:sz="6" w:space="0" w:color="auto"/>
              <w:bottom w:val="none" w:sz="6" w:space="0" w:color="auto"/>
              <w:right w:val="none" w:sz="6" w:space="0" w:color="auto"/>
            </w:tcBorders>
          </w:tcPr>
          <w:p w:rsidR="00013165" w:rsidRPr="00013165" w:rsidRDefault="00013165" w:rsidP="00013165">
            <w:pPr>
              <w:autoSpaceDE w:val="0"/>
              <w:autoSpaceDN w:val="0"/>
              <w:adjustRightInd w:val="0"/>
              <w:spacing w:after="0" w:line="240" w:lineRule="auto"/>
              <w:rPr>
                <w:rFonts w:ascii="Times New Roman" w:hAnsi="Times New Roman" w:cs="Times New Roman"/>
                <w:color w:val="000000"/>
                <w:kern w:val="0"/>
                <w:sz w:val="23"/>
                <w:szCs w:val="23"/>
                <w:lang w:val="en-NG"/>
              </w:rPr>
            </w:pPr>
            <w:r w:rsidRPr="00013165">
              <w:rPr>
                <w:rFonts w:ascii="Times New Roman" w:hAnsi="Times New Roman" w:cs="Times New Roman"/>
                <w:color w:val="000000"/>
                <w:kern w:val="0"/>
                <w:sz w:val="23"/>
                <w:szCs w:val="23"/>
                <w:lang w:val="en-NG"/>
              </w:rPr>
              <w:t xml:space="preserve">3.97 </w:t>
            </w:r>
          </w:p>
        </w:tc>
        <w:tc>
          <w:tcPr>
            <w:tcW w:w="1198" w:type="dxa"/>
            <w:tcBorders>
              <w:top w:val="none" w:sz="6" w:space="0" w:color="auto"/>
              <w:left w:val="none" w:sz="6" w:space="0" w:color="auto"/>
              <w:bottom w:val="none" w:sz="6" w:space="0" w:color="auto"/>
            </w:tcBorders>
          </w:tcPr>
          <w:p w:rsidR="00013165" w:rsidRPr="00013165" w:rsidRDefault="00013165" w:rsidP="00013165">
            <w:pPr>
              <w:autoSpaceDE w:val="0"/>
              <w:autoSpaceDN w:val="0"/>
              <w:adjustRightInd w:val="0"/>
              <w:spacing w:after="0" w:line="240" w:lineRule="auto"/>
              <w:rPr>
                <w:rFonts w:ascii="Times New Roman" w:hAnsi="Times New Roman" w:cs="Times New Roman"/>
                <w:color w:val="000000"/>
                <w:kern w:val="0"/>
                <w:sz w:val="23"/>
                <w:szCs w:val="23"/>
                <w:lang w:val="en-NG"/>
              </w:rPr>
            </w:pPr>
            <w:r w:rsidRPr="00013165">
              <w:rPr>
                <w:rFonts w:ascii="Times New Roman" w:hAnsi="Times New Roman" w:cs="Times New Roman"/>
                <w:color w:val="000000"/>
                <w:kern w:val="0"/>
                <w:sz w:val="23"/>
                <w:szCs w:val="23"/>
                <w:lang w:val="en-NG"/>
              </w:rPr>
              <w:t xml:space="preserve">Agreed </w:t>
            </w:r>
          </w:p>
        </w:tc>
      </w:tr>
      <w:tr w:rsidR="00013165" w:rsidRPr="00013165" w:rsidTr="005A176B">
        <w:tblPrEx>
          <w:tblCellMar>
            <w:top w:w="0" w:type="dxa"/>
            <w:bottom w:w="0" w:type="dxa"/>
          </w:tblCellMar>
        </w:tblPrEx>
        <w:trPr>
          <w:trHeight w:val="107"/>
        </w:trPr>
        <w:tc>
          <w:tcPr>
            <w:tcW w:w="8853" w:type="dxa"/>
            <w:gridSpan w:val="6"/>
            <w:tcBorders>
              <w:top w:val="none" w:sz="6" w:space="0" w:color="auto"/>
              <w:bottom w:val="none" w:sz="6" w:space="0" w:color="auto"/>
            </w:tcBorders>
          </w:tcPr>
          <w:p w:rsidR="00013165" w:rsidRPr="00013165" w:rsidRDefault="00013165" w:rsidP="00013165">
            <w:pPr>
              <w:autoSpaceDE w:val="0"/>
              <w:autoSpaceDN w:val="0"/>
              <w:adjustRightInd w:val="0"/>
              <w:spacing w:after="0" w:line="240" w:lineRule="auto"/>
              <w:rPr>
                <w:rFonts w:ascii="Times New Roman" w:hAnsi="Times New Roman" w:cs="Times New Roman"/>
                <w:color w:val="000000"/>
                <w:kern w:val="0"/>
                <w:sz w:val="23"/>
                <w:szCs w:val="23"/>
                <w:lang w:val="en-NG"/>
              </w:rPr>
            </w:pPr>
            <w:r w:rsidRPr="00013165">
              <w:rPr>
                <w:rFonts w:ascii="Times New Roman" w:hAnsi="Times New Roman" w:cs="Times New Roman"/>
                <w:b/>
                <w:bCs/>
                <w:color w:val="000000"/>
                <w:kern w:val="0"/>
                <w:sz w:val="23"/>
                <w:szCs w:val="23"/>
                <w:lang w:val="en-NG"/>
              </w:rPr>
              <w:t xml:space="preserve">Economic Resources </w:t>
            </w:r>
          </w:p>
        </w:tc>
      </w:tr>
      <w:tr w:rsidR="00013165" w:rsidRPr="00013165" w:rsidTr="005A176B">
        <w:tblPrEx>
          <w:tblCellMar>
            <w:top w:w="0" w:type="dxa"/>
            <w:bottom w:w="0" w:type="dxa"/>
          </w:tblCellMar>
        </w:tblPrEx>
        <w:trPr>
          <w:trHeight w:val="109"/>
        </w:trPr>
        <w:tc>
          <w:tcPr>
            <w:tcW w:w="1267" w:type="dxa"/>
            <w:tcBorders>
              <w:top w:val="none" w:sz="6" w:space="0" w:color="auto"/>
              <w:bottom w:val="none" w:sz="6" w:space="0" w:color="auto"/>
              <w:right w:val="none" w:sz="6" w:space="0" w:color="auto"/>
            </w:tcBorders>
          </w:tcPr>
          <w:p w:rsidR="00013165" w:rsidRPr="00013165" w:rsidRDefault="00013165" w:rsidP="00013165">
            <w:pPr>
              <w:autoSpaceDE w:val="0"/>
              <w:autoSpaceDN w:val="0"/>
              <w:adjustRightInd w:val="0"/>
              <w:spacing w:after="0" w:line="240" w:lineRule="auto"/>
              <w:rPr>
                <w:rFonts w:ascii="Times New Roman" w:hAnsi="Times New Roman" w:cs="Times New Roman"/>
                <w:color w:val="000000"/>
                <w:kern w:val="0"/>
                <w:sz w:val="23"/>
                <w:szCs w:val="23"/>
                <w:lang w:val="en-NG"/>
              </w:rPr>
            </w:pPr>
            <w:r w:rsidRPr="00013165">
              <w:rPr>
                <w:rFonts w:ascii="Times New Roman" w:hAnsi="Times New Roman" w:cs="Times New Roman"/>
                <w:color w:val="000000"/>
                <w:kern w:val="0"/>
                <w:sz w:val="23"/>
                <w:szCs w:val="23"/>
                <w:lang w:val="en-NG"/>
              </w:rPr>
              <w:t xml:space="preserve">10 </w:t>
            </w:r>
          </w:p>
        </w:tc>
        <w:tc>
          <w:tcPr>
            <w:tcW w:w="3836" w:type="dxa"/>
            <w:tcBorders>
              <w:top w:val="none" w:sz="6" w:space="0" w:color="auto"/>
              <w:left w:val="none" w:sz="6" w:space="0" w:color="auto"/>
              <w:bottom w:val="none" w:sz="6" w:space="0" w:color="auto"/>
              <w:right w:val="none" w:sz="6" w:space="0" w:color="auto"/>
            </w:tcBorders>
          </w:tcPr>
          <w:p w:rsidR="00013165" w:rsidRPr="00013165" w:rsidRDefault="00013165" w:rsidP="00013165">
            <w:pPr>
              <w:autoSpaceDE w:val="0"/>
              <w:autoSpaceDN w:val="0"/>
              <w:adjustRightInd w:val="0"/>
              <w:spacing w:after="0" w:line="240" w:lineRule="auto"/>
              <w:rPr>
                <w:rFonts w:ascii="Times New Roman" w:hAnsi="Times New Roman" w:cs="Times New Roman"/>
                <w:color w:val="000000"/>
                <w:kern w:val="0"/>
                <w:sz w:val="23"/>
                <w:szCs w:val="23"/>
                <w:lang w:val="en-NG"/>
              </w:rPr>
            </w:pPr>
            <w:r w:rsidRPr="00013165">
              <w:rPr>
                <w:rFonts w:ascii="Times New Roman" w:hAnsi="Times New Roman" w:cs="Times New Roman"/>
                <w:color w:val="000000"/>
                <w:kern w:val="0"/>
                <w:sz w:val="23"/>
                <w:szCs w:val="23"/>
                <w:lang w:val="en-NG"/>
              </w:rPr>
              <w:t xml:space="preserve">Finance for waste management facilities </w:t>
            </w:r>
          </w:p>
        </w:tc>
        <w:tc>
          <w:tcPr>
            <w:tcW w:w="851" w:type="dxa"/>
            <w:tcBorders>
              <w:top w:val="none" w:sz="6" w:space="0" w:color="auto"/>
              <w:left w:val="none" w:sz="6" w:space="0" w:color="auto"/>
              <w:bottom w:val="none" w:sz="6" w:space="0" w:color="auto"/>
              <w:right w:val="none" w:sz="6" w:space="0" w:color="auto"/>
            </w:tcBorders>
          </w:tcPr>
          <w:p w:rsidR="00013165" w:rsidRPr="00013165" w:rsidRDefault="00013165" w:rsidP="00013165">
            <w:pPr>
              <w:autoSpaceDE w:val="0"/>
              <w:autoSpaceDN w:val="0"/>
              <w:adjustRightInd w:val="0"/>
              <w:spacing w:after="0" w:line="240" w:lineRule="auto"/>
              <w:rPr>
                <w:rFonts w:ascii="Times New Roman" w:hAnsi="Times New Roman" w:cs="Times New Roman"/>
                <w:color w:val="000000"/>
                <w:kern w:val="0"/>
                <w:sz w:val="23"/>
                <w:szCs w:val="23"/>
                <w:lang w:val="en-NG"/>
              </w:rPr>
            </w:pPr>
            <w:r w:rsidRPr="00013165">
              <w:rPr>
                <w:rFonts w:ascii="Times New Roman" w:hAnsi="Times New Roman" w:cs="Times New Roman"/>
                <w:color w:val="000000"/>
                <w:kern w:val="0"/>
                <w:sz w:val="23"/>
                <w:szCs w:val="23"/>
                <w:lang w:val="en-NG"/>
              </w:rPr>
              <w:t xml:space="preserve">4.00 </w:t>
            </w:r>
          </w:p>
        </w:tc>
        <w:tc>
          <w:tcPr>
            <w:tcW w:w="850" w:type="dxa"/>
            <w:tcBorders>
              <w:top w:val="none" w:sz="6" w:space="0" w:color="auto"/>
              <w:left w:val="none" w:sz="6" w:space="0" w:color="auto"/>
              <w:bottom w:val="none" w:sz="6" w:space="0" w:color="auto"/>
              <w:right w:val="none" w:sz="6" w:space="0" w:color="auto"/>
            </w:tcBorders>
          </w:tcPr>
          <w:p w:rsidR="00013165" w:rsidRPr="00013165" w:rsidRDefault="00013165" w:rsidP="00013165">
            <w:pPr>
              <w:autoSpaceDE w:val="0"/>
              <w:autoSpaceDN w:val="0"/>
              <w:adjustRightInd w:val="0"/>
              <w:spacing w:after="0" w:line="240" w:lineRule="auto"/>
              <w:rPr>
                <w:rFonts w:ascii="Times New Roman" w:hAnsi="Times New Roman" w:cs="Times New Roman"/>
                <w:color w:val="000000"/>
                <w:kern w:val="0"/>
                <w:sz w:val="23"/>
                <w:szCs w:val="23"/>
                <w:lang w:val="en-NG"/>
              </w:rPr>
            </w:pPr>
            <w:r w:rsidRPr="00013165">
              <w:rPr>
                <w:rFonts w:ascii="Times New Roman" w:hAnsi="Times New Roman" w:cs="Times New Roman"/>
                <w:color w:val="000000"/>
                <w:kern w:val="0"/>
                <w:sz w:val="23"/>
                <w:szCs w:val="23"/>
                <w:lang w:val="en-NG"/>
              </w:rPr>
              <w:t xml:space="preserve">4.06 </w:t>
            </w:r>
          </w:p>
        </w:tc>
        <w:tc>
          <w:tcPr>
            <w:tcW w:w="851" w:type="dxa"/>
            <w:tcBorders>
              <w:top w:val="none" w:sz="6" w:space="0" w:color="auto"/>
              <w:left w:val="none" w:sz="6" w:space="0" w:color="auto"/>
              <w:bottom w:val="none" w:sz="6" w:space="0" w:color="auto"/>
              <w:right w:val="none" w:sz="6" w:space="0" w:color="auto"/>
            </w:tcBorders>
          </w:tcPr>
          <w:p w:rsidR="00013165" w:rsidRPr="00013165" w:rsidRDefault="00013165" w:rsidP="00013165">
            <w:pPr>
              <w:autoSpaceDE w:val="0"/>
              <w:autoSpaceDN w:val="0"/>
              <w:adjustRightInd w:val="0"/>
              <w:spacing w:after="0" w:line="240" w:lineRule="auto"/>
              <w:rPr>
                <w:rFonts w:ascii="Times New Roman" w:hAnsi="Times New Roman" w:cs="Times New Roman"/>
                <w:color w:val="000000"/>
                <w:kern w:val="0"/>
                <w:sz w:val="23"/>
                <w:szCs w:val="23"/>
                <w:lang w:val="en-NG"/>
              </w:rPr>
            </w:pPr>
            <w:r w:rsidRPr="00013165">
              <w:rPr>
                <w:rFonts w:ascii="Times New Roman" w:hAnsi="Times New Roman" w:cs="Times New Roman"/>
                <w:color w:val="000000"/>
                <w:kern w:val="0"/>
                <w:sz w:val="23"/>
                <w:szCs w:val="23"/>
                <w:lang w:val="en-NG"/>
              </w:rPr>
              <w:t xml:space="preserve">4.03 </w:t>
            </w:r>
          </w:p>
        </w:tc>
        <w:tc>
          <w:tcPr>
            <w:tcW w:w="1198" w:type="dxa"/>
            <w:tcBorders>
              <w:top w:val="none" w:sz="6" w:space="0" w:color="auto"/>
              <w:left w:val="none" w:sz="6" w:space="0" w:color="auto"/>
              <w:bottom w:val="none" w:sz="6" w:space="0" w:color="auto"/>
            </w:tcBorders>
          </w:tcPr>
          <w:p w:rsidR="00013165" w:rsidRPr="00013165" w:rsidRDefault="00013165" w:rsidP="00013165">
            <w:pPr>
              <w:autoSpaceDE w:val="0"/>
              <w:autoSpaceDN w:val="0"/>
              <w:adjustRightInd w:val="0"/>
              <w:spacing w:after="0" w:line="240" w:lineRule="auto"/>
              <w:rPr>
                <w:rFonts w:ascii="Times New Roman" w:hAnsi="Times New Roman" w:cs="Times New Roman"/>
                <w:color w:val="000000"/>
                <w:kern w:val="0"/>
                <w:sz w:val="23"/>
                <w:szCs w:val="23"/>
                <w:lang w:val="en-NG"/>
              </w:rPr>
            </w:pPr>
            <w:r w:rsidRPr="00013165">
              <w:rPr>
                <w:rFonts w:ascii="Times New Roman" w:hAnsi="Times New Roman" w:cs="Times New Roman"/>
                <w:color w:val="000000"/>
                <w:kern w:val="0"/>
                <w:sz w:val="23"/>
                <w:szCs w:val="23"/>
                <w:lang w:val="en-NG"/>
              </w:rPr>
              <w:t xml:space="preserve">Agreed </w:t>
            </w:r>
          </w:p>
        </w:tc>
      </w:tr>
      <w:tr w:rsidR="00013165" w:rsidRPr="00013165" w:rsidTr="005A176B">
        <w:tblPrEx>
          <w:tblCellMar>
            <w:top w:w="0" w:type="dxa"/>
            <w:bottom w:w="0" w:type="dxa"/>
          </w:tblCellMar>
        </w:tblPrEx>
        <w:trPr>
          <w:trHeight w:val="109"/>
        </w:trPr>
        <w:tc>
          <w:tcPr>
            <w:tcW w:w="1267" w:type="dxa"/>
            <w:tcBorders>
              <w:top w:val="none" w:sz="6" w:space="0" w:color="auto"/>
              <w:bottom w:val="none" w:sz="6" w:space="0" w:color="auto"/>
              <w:right w:val="none" w:sz="6" w:space="0" w:color="auto"/>
            </w:tcBorders>
          </w:tcPr>
          <w:p w:rsidR="00013165" w:rsidRPr="00013165" w:rsidRDefault="00013165" w:rsidP="00013165">
            <w:pPr>
              <w:autoSpaceDE w:val="0"/>
              <w:autoSpaceDN w:val="0"/>
              <w:adjustRightInd w:val="0"/>
              <w:spacing w:after="0" w:line="240" w:lineRule="auto"/>
              <w:rPr>
                <w:rFonts w:ascii="Times New Roman" w:hAnsi="Times New Roman" w:cs="Times New Roman"/>
                <w:color w:val="000000"/>
                <w:kern w:val="0"/>
                <w:sz w:val="23"/>
                <w:szCs w:val="23"/>
                <w:lang w:val="en-NG"/>
              </w:rPr>
            </w:pPr>
            <w:r w:rsidRPr="00013165">
              <w:rPr>
                <w:rFonts w:ascii="Times New Roman" w:hAnsi="Times New Roman" w:cs="Times New Roman"/>
                <w:color w:val="000000"/>
                <w:kern w:val="0"/>
                <w:sz w:val="23"/>
                <w:szCs w:val="23"/>
                <w:lang w:val="en-NG"/>
              </w:rPr>
              <w:t xml:space="preserve">11 </w:t>
            </w:r>
          </w:p>
        </w:tc>
        <w:tc>
          <w:tcPr>
            <w:tcW w:w="3836" w:type="dxa"/>
            <w:tcBorders>
              <w:top w:val="none" w:sz="6" w:space="0" w:color="auto"/>
              <w:left w:val="none" w:sz="6" w:space="0" w:color="auto"/>
              <w:bottom w:val="none" w:sz="6" w:space="0" w:color="auto"/>
              <w:right w:val="none" w:sz="6" w:space="0" w:color="auto"/>
            </w:tcBorders>
          </w:tcPr>
          <w:p w:rsidR="00013165" w:rsidRPr="00013165" w:rsidRDefault="00013165" w:rsidP="00013165">
            <w:pPr>
              <w:autoSpaceDE w:val="0"/>
              <w:autoSpaceDN w:val="0"/>
              <w:adjustRightInd w:val="0"/>
              <w:spacing w:after="0" w:line="240" w:lineRule="auto"/>
              <w:rPr>
                <w:rFonts w:ascii="Times New Roman" w:hAnsi="Times New Roman" w:cs="Times New Roman"/>
                <w:color w:val="000000"/>
                <w:kern w:val="0"/>
                <w:sz w:val="23"/>
                <w:szCs w:val="23"/>
                <w:lang w:val="en-NG"/>
              </w:rPr>
            </w:pPr>
            <w:r w:rsidRPr="00013165">
              <w:rPr>
                <w:rFonts w:ascii="Times New Roman" w:hAnsi="Times New Roman" w:cs="Times New Roman"/>
                <w:color w:val="000000"/>
                <w:kern w:val="0"/>
                <w:sz w:val="23"/>
                <w:szCs w:val="23"/>
                <w:lang w:val="en-NG"/>
              </w:rPr>
              <w:t xml:space="preserve">Finance for waste management workers </w:t>
            </w:r>
          </w:p>
        </w:tc>
        <w:tc>
          <w:tcPr>
            <w:tcW w:w="851" w:type="dxa"/>
            <w:tcBorders>
              <w:top w:val="none" w:sz="6" w:space="0" w:color="auto"/>
              <w:left w:val="none" w:sz="6" w:space="0" w:color="auto"/>
              <w:bottom w:val="none" w:sz="6" w:space="0" w:color="auto"/>
              <w:right w:val="none" w:sz="6" w:space="0" w:color="auto"/>
            </w:tcBorders>
          </w:tcPr>
          <w:p w:rsidR="00013165" w:rsidRPr="00013165" w:rsidRDefault="00013165" w:rsidP="00013165">
            <w:pPr>
              <w:autoSpaceDE w:val="0"/>
              <w:autoSpaceDN w:val="0"/>
              <w:adjustRightInd w:val="0"/>
              <w:spacing w:after="0" w:line="240" w:lineRule="auto"/>
              <w:rPr>
                <w:rFonts w:ascii="Times New Roman" w:hAnsi="Times New Roman" w:cs="Times New Roman"/>
                <w:color w:val="000000"/>
                <w:kern w:val="0"/>
                <w:sz w:val="23"/>
                <w:szCs w:val="23"/>
                <w:lang w:val="en-NG"/>
              </w:rPr>
            </w:pPr>
            <w:r w:rsidRPr="00013165">
              <w:rPr>
                <w:rFonts w:ascii="Times New Roman" w:hAnsi="Times New Roman" w:cs="Times New Roman"/>
                <w:color w:val="000000"/>
                <w:kern w:val="0"/>
                <w:sz w:val="23"/>
                <w:szCs w:val="23"/>
                <w:lang w:val="en-NG"/>
              </w:rPr>
              <w:t xml:space="preserve">3.93 </w:t>
            </w:r>
          </w:p>
        </w:tc>
        <w:tc>
          <w:tcPr>
            <w:tcW w:w="850" w:type="dxa"/>
            <w:tcBorders>
              <w:top w:val="none" w:sz="6" w:space="0" w:color="auto"/>
              <w:left w:val="none" w:sz="6" w:space="0" w:color="auto"/>
              <w:bottom w:val="none" w:sz="6" w:space="0" w:color="auto"/>
              <w:right w:val="none" w:sz="6" w:space="0" w:color="auto"/>
            </w:tcBorders>
          </w:tcPr>
          <w:p w:rsidR="00013165" w:rsidRPr="00013165" w:rsidRDefault="00013165" w:rsidP="00013165">
            <w:pPr>
              <w:autoSpaceDE w:val="0"/>
              <w:autoSpaceDN w:val="0"/>
              <w:adjustRightInd w:val="0"/>
              <w:spacing w:after="0" w:line="240" w:lineRule="auto"/>
              <w:rPr>
                <w:rFonts w:ascii="Times New Roman" w:hAnsi="Times New Roman" w:cs="Times New Roman"/>
                <w:color w:val="000000"/>
                <w:kern w:val="0"/>
                <w:sz w:val="23"/>
                <w:szCs w:val="23"/>
                <w:lang w:val="en-NG"/>
              </w:rPr>
            </w:pPr>
            <w:r w:rsidRPr="00013165">
              <w:rPr>
                <w:rFonts w:ascii="Times New Roman" w:hAnsi="Times New Roman" w:cs="Times New Roman"/>
                <w:color w:val="000000"/>
                <w:kern w:val="0"/>
                <w:sz w:val="23"/>
                <w:szCs w:val="23"/>
                <w:lang w:val="en-NG"/>
              </w:rPr>
              <w:t xml:space="preserve">3.88 </w:t>
            </w:r>
          </w:p>
        </w:tc>
        <w:tc>
          <w:tcPr>
            <w:tcW w:w="851" w:type="dxa"/>
            <w:tcBorders>
              <w:top w:val="none" w:sz="6" w:space="0" w:color="auto"/>
              <w:left w:val="none" w:sz="6" w:space="0" w:color="auto"/>
              <w:bottom w:val="none" w:sz="6" w:space="0" w:color="auto"/>
              <w:right w:val="none" w:sz="6" w:space="0" w:color="auto"/>
            </w:tcBorders>
          </w:tcPr>
          <w:p w:rsidR="00013165" w:rsidRPr="00013165" w:rsidRDefault="00013165" w:rsidP="00013165">
            <w:pPr>
              <w:autoSpaceDE w:val="0"/>
              <w:autoSpaceDN w:val="0"/>
              <w:adjustRightInd w:val="0"/>
              <w:spacing w:after="0" w:line="240" w:lineRule="auto"/>
              <w:rPr>
                <w:rFonts w:ascii="Times New Roman" w:hAnsi="Times New Roman" w:cs="Times New Roman"/>
                <w:color w:val="000000"/>
                <w:kern w:val="0"/>
                <w:sz w:val="23"/>
                <w:szCs w:val="23"/>
                <w:lang w:val="en-NG"/>
              </w:rPr>
            </w:pPr>
            <w:r w:rsidRPr="00013165">
              <w:rPr>
                <w:rFonts w:ascii="Times New Roman" w:hAnsi="Times New Roman" w:cs="Times New Roman"/>
                <w:color w:val="000000"/>
                <w:kern w:val="0"/>
                <w:sz w:val="23"/>
                <w:szCs w:val="23"/>
                <w:lang w:val="en-NG"/>
              </w:rPr>
              <w:t xml:space="preserve">3.91 </w:t>
            </w:r>
          </w:p>
        </w:tc>
        <w:tc>
          <w:tcPr>
            <w:tcW w:w="1198" w:type="dxa"/>
            <w:tcBorders>
              <w:top w:val="none" w:sz="6" w:space="0" w:color="auto"/>
              <w:left w:val="none" w:sz="6" w:space="0" w:color="auto"/>
              <w:bottom w:val="none" w:sz="6" w:space="0" w:color="auto"/>
            </w:tcBorders>
          </w:tcPr>
          <w:p w:rsidR="00013165" w:rsidRPr="00013165" w:rsidRDefault="00013165" w:rsidP="00013165">
            <w:pPr>
              <w:autoSpaceDE w:val="0"/>
              <w:autoSpaceDN w:val="0"/>
              <w:adjustRightInd w:val="0"/>
              <w:spacing w:after="0" w:line="240" w:lineRule="auto"/>
              <w:rPr>
                <w:rFonts w:ascii="Times New Roman" w:hAnsi="Times New Roman" w:cs="Times New Roman"/>
                <w:color w:val="000000"/>
                <w:kern w:val="0"/>
                <w:sz w:val="23"/>
                <w:szCs w:val="23"/>
                <w:lang w:val="en-NG"/>
              </w:rPr>
            </w:pPr>
            <w:r w:rsidRPr="00013165">
              <w:rPr>
                <w:rFonts w:ascii="Times New Roman" w:hAnsi="Times New Roman" w:cs="Times New Roman"/>
                <w:color w:val="000000"/>
                <w:kern w:val="0"/>
                <w:sz w:val="23"/>
                <w:szCs w:val="23"/>
                <w:lang w:val="en-NG"/>
              </w:rPr>
              <w:t xml:space="preserve">Agreed </w:t>
            </w:r>
          </w:p>
        </w:tc>
      </w:tr>
      <w:tr w:rsidR="00013165" w:rsidRPr="00013165" w:rsidTr="005A176B">
        <w:tblPrEx>
          <w:tblCellMar>
            <w:top w:w="0" w:type="dxa"/>
            <w:bottom w:w="0" w:type="dxa"/>
          </w:tblCellMar>
        </w:tblPrEx>
        <w:trPr>
          <w:trHeight w:val="109"/>
        </w:trPr>
        <w:tc>
          <w:tcPr>
            <w:tcW w:w="1267" w:type="dxa"/>
            <w:tcBorders>
              <w:top w:val="none" w:sz="6" w:space="0" w:color="auto"/>
              <w:bottom w:val="none" w:sz="6" w:space="0" w:color="auto"/>
              <w:right w:val="none" w:sz="6" w:space="0" w:color="auto"/>
            </w:tcBorders>
          </w:tcPr>
          <w:p w:rsidR="00013165" w:rsidRPr="00013165" w:rsidRDefault="00013165" w:rsidP="00013165">
            <w:pPr>
              <w:autoSpaceDE w:val="0"/>
              <w:autoSpaceDN w:val="0"/>
              <w:adjustRightInd w:val="0"/>
              <w:spacing w:after="0" w:line="240" w:lineRule="auto"/>
              <w:rPr>
                <w:rFonts w:ascii="Times New Roman" w:hAnsi="Times New Roman" w:cs="Times New Roman"/>
                <w:color w:val="000000"/>
                <w:kern w:val="0"/>
                <w:sz w:val="23"/>
                <w:szCs w:val="23"/>
                <w:lang w:val="en-NG"/>
              </w:rPr>
            </w:pPr>
            <w:r w:rsidRPr="00013165">
              <w:rPr>
                <w:rFonts w:ascii="Times New Roman" w:hAnsi="Times New Roman" w:cs="Times New Roman"/>
                <w:color w:val="000000"/>
                <w:kern w:val="0"/>
                <w:sz w:val="23"/>
                <w:szCs w:val="23"/>
                <w:lang w:val="en-NG"/>
              </w:rPr>
              <w:t xml:space="preserve">12 </w:t>
            </w:r>
          </w:p>
        </w:tc>
        <w:tc>
          <w:tcPr>
            <w:tcW w:w="3836" w:type="dxa"/>
            <w:tcBorders>
              <w:top w:val="none" w:sz="6" w:space="0" w:color="auto"/>
              <w:left w:val="none" w:sz="6" w:space="0" w:color="auto"/>
              <w:bottom w:val="none" w:sz="6" w:space="0" w:color="auto"/>
              <w:right w:val="none" w:sz="6" w:space="0" w:color="auto"/>
            </w:tcBorders>
          </w:tcPr>
          <w:p w:rsidR="00013165" w:rsidRPr="00013165" w:rsidRDefault="00013165" w:rsidP="00013165">
            <w:pPr>
              <w:autoSpaceDE w:val="0"/>
              <w:autoSpaceDN w:val="0"/>
              <w:adjustRightInd w:val="0"/>
              <w:spacing w:after="0" w:line="240" w:lineRule="auto"/>
              <w:rPr>
                <w:rFonts w:ascii="Times New Roman" w:hAnsi="Times New Roman" w:cs="Times New Roman"/>
                <w:color w:val="000000"/>
                <w:kern w:val="0"/>
                <w:sz w:val="23"/>
                <w:szCs w:val="23"/>
                <w:lang w:val="en-NG"/>
              </w:rPr>
            </w:pPr>
            <w:r w:rsidRPr="00013165">
              <w:rPr>
                <w:rFonts w:ascii="Times New Roman" w:hAnsi="Times New Roman" w:cs="Times New Roman"/>
                <w:color w:val="000000"/>
                <w:kern w:val="0"/>
                <w:sz w:val="23"/>
                <w:szCs w:val="23"/>
                <w:lang w:val="en-NG"/>
              </w:rPr>
              <w:t xml:space="preserve">Finance for waste management research </w:t>
            </w:r>
          </w:p>
        </w:tc>
        <w:tc>
          <w:tcPr>
            <w:tcW w:w="851" w:type="dxa"/>
            <w:tcBorders>
              <w:top w:val="none" w:sz="6" w:space="0" w:color="auto"/>
              <w:left w:val="none" w:sz="6" w:space="0" w:color="auto"/>
              <w:bottom w:val="none" w:sz="6" w:space="0" w:color="auto"/>
              <w:right w:val="none" w:sz="6" w:space="0" w:color="auto"/>
            </w:tcBorders>
          </w:tcPr>
          <w:p w:rsidR="00013165" w:rsidRPr="00013165" w:rsidRDefault="00013165" w:rsidP="00013165">
            <w:pPr>
              <w:autoSpaceDE w:val="0"/>
              <w:autoSpaceDN w:val="0"/>
              <w:adjustRightInd w:val="0"/>
              <w:spacing w:after="0" w:line="240" w:lineRule="auto"/>
              <w:rPr>
                <w:rFonts w:ascii="Times New Roman" w:hAnsi="Times New Roman" w:cs="Times New Roman"/>
                <w:color w:val="000000"/>
                <w:kern w:val="0"/>
                <w:sz w:val="23"/>
                <w:szCs w:val="23"/>
                <w:lang w:val="en-NG"/>
              </w:rPr>
            </w:pPr>
            <w:r w:rsidRPr="00013165">
              <w:rPr>
                <w:rFonts w:ascii="Times New Roman" w:hAnsi="Times New Roman" w:cs="Times New Roman"/>
                <w:color w:val="000000"/>
                <w:kern w:val="0"/>
                <w:sz w:val="23"/>
                <w:szCs w:val="23"/>
                <w:lang w:val="en-NG"/>
              </w:rPr>
              <w:t xml:space="preserve">3.87 </w:t>
            </w:r>
          </w:p>
        </w:tc>
        <w:tc>
          <w:tcPr>
            <w:tcW w:w="850" w:type="dxa"/>
            <w:tcBorders>
              <w:top w:val="none" w:sz="6" w:space="0" w:color="auto"/>
              <w:left w:val="none" w:sz="6" w:space="0" w:color="auto"/>
              <w:bottom w:val="none" w:sz="6" w:space="0" w:color="auto"/>
              <w:right w:val="none" w:sz="6" w:space="0" w:color="auto"/>
            </w:tcBorders>
          </w:tcPr>
          <w:p w:rsidR="00013165" w:rsidRPr="00013165" w:rsidRDefault="00013165" w:rsidP="00013165">
            <w:pPr>
              <w:autoSpaceDE w:val="0"/>
              <w:autoSpaceDN w:val="0"/>
              <w:adjustRightInd w:val="0"/>
              <w:spacing w:after="0" w:line="240" w:lineRule="auto"/>
              <w:rPr>
                <w:rFonts w:ascii="Times New Roman" w:hAnsi="Times New Roman" w:cs="Times New Roman"/>
                <w:color w:val="000000"/>
                <w:kern w:val="0"/>
                <w:sz w:val="23"/>
                <w:szCs w:val="23"/>
                <w:lang w:val="en-NG"/>
              </w:rPr>
            </w:pPr>
            <w:r w:rsidRPr="00013165">
              <w:rPr>
                <w:rFonts w:ascii="Times New Roman" w:hAnsi="Times New Roman" w:cs="Times New Roman"/>
                <w:color w:val="000000"/>
                <w:kern w:val="0"/>
                <w:sz w:val="23"/>
                <w:szCs w:val="23"/>
                <w:lang w:val="en-NG"/>
              </w:rPr>
              <w:t xml:space="preserve">3.88 </w:t>
            </w:r>
          </w:p>
        </w:tc>
        <w:tc>
          <w:tcPr>
            <w:tcW w:w="851" w:type="dxa"/>
            <w:tcBorders>
              <w:top w:val="none" w:sz="6" w:space="0" w:color="auto"/>
              <w:left w:val="none" w:sz="6" w:space="0" w:color="auto"/>
              <w:bottom w:val="none" w:sz="6" w:space="0" w:color="auto"/>
              <w:right w:val="none" w:sz="6" w:space="0" w:color="auto"/>
            </w:tcBorders>
          </w:tcPr>
          <w:p w:rsidR="00013165" w:rsidRPr="00013165" w:rsidRDefault="00013165" w:rsidP="00013165">
            <w:pPr>
              <w:autoSpaceDE w:val="0"/>
              <w:autoSpaceDN w:val="0"/>
              <w:adjustRightInd w:val="0"/>
              <w:spacing w:after="0" w:line="240" w:lineRule="auto"/>
              <w:rPr>
                <w:rFonts w:ascii="Times New Roman" w:hAnsi="Times New Roman" w:cs="Times New Roman"/>
                <w:color w:val="000000"/>
                <w:kern w:val="0"/>
                <w:sz w:val="23"/>
                <w:szCs w:val="23"/>
                <w:lang w:val="en-NG"/>
              </w:rPr>
            </w:pPr>
            <w:r w:rsidRPr="00013165">
              <w:rPr>
                <w:rFonts w:ascii="Times New Roman" w:hAnsi="Times New Roman" w:cs="Times New Roman"/>
                <w:color w:val="000000"/>
                <w:kern w:val="0"/>
                <w:sz w:val="23"/>
                <w:szCs w:val="23"/>
                <w:lang w:val="en-NG"/>
              </w:rPr>
              <w:t xml:space="preserve">3.88 </w:t>
            </w:r>
          </w:p>
        </w:tc>
        <w:tc>
          <w:tcPr>
            <w:tcW w:w="1198" w:type="dxa"/>
            <w:tcBorders>
              <w:top w:val="none" w:sz="6" w:space="0" w:color="auto"/>
              <w:left w:val="none" w:sz="6" w:space="0" w:color="auto"/>
              <w:bottom w:val="none" w:sz="6" w:space="0" w:color="auto"/>
            </w:tcBorders>
          </w:tcPr>
          <w:p w:rsidR="00013165" w:rsidRPr="00013165" w:rsidRDefault="00013165" w:rsidP="00013165">
            <w:pPr>
              <w:autoSpaceDE w:val="0"/>
              <w:autoSpaceDN w:val="0"/>
              <w:adjustRightInd w:val="0"/>
              <w:spacing w:after="0" w:line="240" w:lineRule="auto"/>
              <w:rPr>
                <w:rFonts w:ascii="Times New Roman" w:hAnsi="Times New Roman" w:cs="Times New Roman"/>
                <w:color w:val="000000"/>
                <w:kern w:val="0"/>
                <w:sz w:val="23"/>
                <w:szCs w:val="23"/>
                <w:lang w:val="en-NG"/>
              </w:rPr>
            </w:pPr>
            <w:r w:rsidRPr="00013165">
              <w:rPr>
                <w:rFonts w:ascii="Times New Roman" w:hAnsi="Times New Roman" w:cs="Times New Roman"/>
                <w:color w:val="000000"/>
                <w:kern w:val="0"/>
                <w:sz w:val="23"/>
                <w:szCs w:val="23"/>
                <w:lang w:val="en-NG"/>
              </w:rPr>
              <w:t xml:space="preserve">Agreed </w:t>
            </w:r>
          </w:p>
        </w:tc>
      </w:tr>
      <w:tr w:rsidR="00013165" w:rsidRPr="00013165" w:rsidTr="005A176B">
        <w:tblPrEx>
          <w:tblCellMar>
            <w:top w:w="0" w:type="dxa"/>
            <w:bottom w:w="0" w:type="dxa"/>
          </w:tblCellMar>
        </w:tblPrEx>
        <w:trPr>
          <w:trHeight w:val="109"/>
        </w:trPr>
        <w:tc>
          <w:tcPr>
            <w:tcW w:w="1267" w:type="dxa"/>
            <w:tcBorders>
              <w:top w:val="none" w:sz="6" w:space="0" w:color="auto"/>
              <w:bottom w:val="none" w:sz="6" w:space="0" w:color="auto"/>
              <w:right w:val="none" w:sz="6" w:space="0" w:color="auto"/>
            </w:tcBorders>
          </w:tcPr>
          <w:p w:rsidR="00013165" w:rsidRPr="00013165" w:rsidRDefault="00013165" w:rsidP="00013165">
            <w:pPr>
              <w:autoSpaceDE w:val="0"/>
              <w:autoSpaceDN w:val="0"/>
              <w:adjustRightInd w:val="0"/>
              <w:spacing w:after="0" w:line="240" w:lineRule="auto"/>
              <w:rPr>
                <w:rFonts w:ascii="Times New Roman" w:hAnsi="Times New Roman" w:cs="Times New Roman"/>
                <w:color w:val="000000"/>
                <w:kern w:val="0"/>
                <w:sz w:val="23"/>
                <w:szCs w:val="23"/>
                <w:lang w:val="en-NG"/>
              </w:rPr>
            </w:pPr>
            <w:r w:rsidRPr="00013165">
              <w:rPr>
                <w:rFonts w:ascii="Times New Roman" w:hAnsi="Times New Roman" w:cs="Times New Roman"/>
                <w:color w:val="000000"/>
                <w:kern w:val="0"/>
                <w:sz w:val="23"/>
                <w:szCs w:val="23"/>
                <w:lang w:val="en-NG"/>
              </w:rPr>
              <w:t xml:space="preserve">13 </w:t>
            </w:r>
          </w:p>
        </w:tc>
        <w:tc>
          <w:tcPr>
            <w:tcW w:w="3836" w:type="dxa"/>
            <w:tcBorders>
              <w:top w:val="none" w:sz="6" w:space="0" w:color="auto"/>
              <w:left w:val="none" w:sz="6" w:space="0" w:color="auto"/>
              <w:bottom w:val="none" w:sz="6" w:space="0" w:color="auto"/>
              <w:right w:val="none" w:sz="6" w:space="0" w:color="auto"/>
            </w:tcBorders>
          </w:tcPr>
          <w:p w:rsidR="00013165" w:rsidRPr="00013165" w:rsidRDefault="00013165" w:rsidP="00013165">
            <w:pPr>
              <w:autoSpaceDE w:val="0"/>
              <w:autoSpaceDN w:val="0"/>
              <w:adjustRightInd w:val="0"/>
              <w:spacing w:after="0" w:line="240" w:lineRule="auto"/>
              <w:rPr>
                <w:rFonts w:ascii="Times New Roman" w:hAnsi="Times New Roman" w:cs="Times New Roman"/>
                <w:color w:val="000000"/>
                <w:kern w:val="0"/>
                <w:sz w:val="23"/>
                <w:szCs w:val="23"/>
                <w:lang w:val="en-NG"/>
              </w:rPr>
            </w:pPr>
            <w:r w:rsidRPr="00013165">
              <w:rPr>
                <w:rFonts w:ascii="Times New Roman" w:hAnsi="Times New Roman" w:cs="Times New Roman"/>
                <w:color w:val="000000"/>
                <w:kern w:val="0"/>
                <w:sz w:val="23"/>
                <w:szCs w:val="23"/>
                <w:lang w:val="en-NG"/>
              </w:rPr>
              <w:t xml:space="preserve">Finance for waste collection Vehicles </w:t>
            </w:r>
          </w:p>
        </w:tc>
        <w:tc>
          <w:tcPr>
            <w:tcW w:w="851" w:type="dxa"/>
            <w:tcBorders>
              <w:top w:val="none" w:sz="6" w:space="0" w:color="auto"/>
              <w:left w:val="none" w:sz="6" w:space="0" w:color="auto"/>
              <w:bottom w:val="none" w:sz="6" w:space="0" w:color="auto"/>
              <w:right w:val="none" w:sz="6" w:space="0" w:color="auto"/>
            </w:tcBorders>
          </w:tcPr>
          <w:p w:rsidR="00013165" w:rsidRPr="00013165" w:rsidRDefault="00013165" w:rsidP="00013165">
            <w:pPr>
              <w:autoSpaceDE w:val="0"/>
              <w:autoSpaceDN w:val="0"/>
              <w:adjustRightInd w:val="0"/>
              <w:spacing w:after="0" w:line="240" w:lineRule="auto"/>
              <w:rPr>
                <w:rFonts w:ascii="Times New Roman" w:hAnsi="Times New Roman" w:cs="Times New Roman"/>
                <w:color w:val="000000"/>
                <w:kern w:val="0"/>
                <w:sz w:val="23"/>
                <w:szCs w:val="23"/>
                <w:lang w:val="en-NG"/>
              </w:rPr>
            </w:pPr>
            <w:r w:rsidRPr="00013165">
              <w:rPr>
                <w:rFonts w:ascii="Times New Roman" w:hAnsi="Times New Roman" w:cs="Times New Roman"/>
                <w:color w:val="000000"/>
                <w:kern w:val="0"/>
                <w:sz w:val="23"/>
                <w:szCs w:val="23"/>
                <w:lang w:val="en-NG"/>
              </w:rPr>
              <w:t xml:space="preserve">4.07 </w:t>
            </w:r>
          </w:p>
        </w:tc>
        <w:tc>
          <w:tcPr>
            <w:tcW w:w="850" w:type="dxa"/>
            <w:tcBorders>
              <w:top w:val="none" w:sz="6" w:space="0" w:color="auto"/>
              <w:left w:val="none" w:sz="6" w:space="0" w:color="auto"/>
              <w:bottom w:val="none" w:sz="6" w:space="0" w:color="auto"/>
              <w:right w:val="none" w:sz="6" w:space="0" w:color="auto"/>
            </w:tcBorders>
          </w:tcPr>
          <w:p w:rsidR="00013165" w:rsidRPr="00013165" w:rsidRDefault="00013165" w:rsidP="00013165">
            <w:pPr>
              <w:autoSpaceDE w:val="0"/>
              <w:autoSpaceDN w:val="0"/>
              <w:adjustRightInd w:val="0"/>
              <w:spacing w:after="0" w:line="240" w:lineRule="auto"/>
              <w:rPr>
                <w:rFonts w:ascii="Times New Roman" w:hAnsi="Times New Roman" w:cs="Times New Roman"/>
                <w:color w:val="000000"/>
                <w:kern w:val="0"/>
                <w:sz w:val="23"/>
                <w:szCs w:val="23"/>
                <w:lang w:val="en-NG"/>
              </w:rPr>
            </w:pPr>
            <w:r w:rsidRPr="00013165">
              <w:rPr>
                <w:rFonts w:ascii="Times New Roman" w:hAnsi="Times New Roman" w:cs="Times New Roman"/>
                <w:color w:val="000000"/>
                <w:kern w:val="0"/>
                <w:sz w:val="23"/>
                <w:szCs w:val="23"/>
                <w:lang w:val="en-NG"/>
              </w:rPr>
              <w:t xml:space="preserve">3.88 </w:t>
            </w:r>
          </w:p>
        </w:tc>
        <w:tc>
          <w:tcPr>
            <w:tcW w:w="851" w:type="dxa"/>
            <w:tcBorders>
              <w:top w:val="none" w:sz="6" w:space="0" w:color="auto"/>
              <w:left w:val="none" w:sz="6" w:space="0" w:color="auto"/>
              <w:bottom w:val="none" w:sz="6" w:space="0" w:color="auto"/>
              <w:right w:val="none" w:sz="6" w:space="0" w:color="auto"/>
            </w:tcBorders>
          </w:tcPr>
          <w:p w:rsidR="00013165" w:rsidRPr="00013165" w:rsidRDefault="00013165" w:rsidP="00013165">
            <w:pPr>
              <w:autoSpaceDE w:val="0"/>
              <w:autoSpaceDN w:val="0"/>
              <w:adjustRightInd w:val="0"/>
              <w:spacing w:after="0" w:line="240" w:lineRule="auto"/>
              <w:rPr>
                <w:rFonts w:ascii="Times New Roman" w:hAnsi="Times New Roman" w:cs="Times New Roman"/>
                <w:color w:val="000000"/>
                <w:kern w:val="0"/>
                <w:sz w:val="23"/>
                <w:szCs w:val="23"/>
                <w:lang w:val="en-NG"/>
              </w:rPr>
            </w:pPr>
            <w:r w:rsidRPr="00013165">
              <w:rPr>
                <w:rFonts w:ascii="Times New Roman" w:hAnsi="Times New Roman" w:cs="Times New Roman"/>
                <w:color w:val="000000"/>
                <w:kern w:val="0"/>
                <w:sz w:val="23"/>
                <w:szCs w:val="23"/>
                <w:lang w:val="en-NG"/>
              </w:rPr>
              <w:t xml:space="preserve">3.97 </w:t>
            </w:r>
          </w:p>
        </w:tc>
        <w:tc>
          <w:tcPr>
            <w:tcW w:w="1198" w:type="dxa"/>
            <w:tcBorders>
              <w:top w:val="none" w:sz="6" w:space="0" w:color="auto"/>
              <w:left w:val="none" w:sz="6" w:space="0" w:color="auto"/>
              <w:bottom w:val="none" w:sz="6" w:space="0" w:color="auto"/>
            </w:tcBorders>
          </w:tcPr>
          <w:p w:rsidR="00013165" w:rsidRPr="00013165" w:rsidRDefault="00013165" w:rsidP="00013165">
            <w:pPr>
              <w:autoSpaceDE w:val="0"/>
              <w:autoSpaceDN w:val="0"/>
              <w:adjustRightInd w:val="0"/>
              <w:spacing w:after="0" w:line="240" w:lineRule="auto"/>
              <w:rPr>
                <w:rFonts w:ascii="Times New Roman" w:hAnsi="Times New Roman" w:cs="Times New Roman"/>
                <w:color w:val="000000"/>
                <w:kern w:val="0"/>
                <w:sz w:val="23"/>
                <w:szCs w:val="23"/>
                <w:lang w:val="en-NG"/>
              </w:rPr>
            </w:pPr>
            <w:r w:rsidRPr="00013165">
              <w:rPr>
                <w:rFonts w:ascii="Times New Roman" w:hAnsi="Times New Roman" w:cs="Times New Roman"/>
                <w:color w:val="000000"/>
                <w:kern w:val="0"/>
                <w:sz w:val="23"/>
                <w:szCs w:val="23"/>
                <w:lang w:val="en-NG"/>
              </w:rPr>
              <w:t xml:space="preserve">Agreed </w:t>
            </w:r>
          </w:p>
        </w:tc>
      </w:tr>
      <w:tr w:rsidR="005A176B" w:rsidRPr="00013165" w:rsidTr="005A176B">
        <w:tblPrEx>
          <w:tblCellMar>
            <w:top w:w="0" w:type="dxa"/>
            <w:bottom w:w="0" w:type="dxa"/>
          </w:tblCellMar>
        </w:tblPrEx>
        <w:trPr>
          <w:trHeight w:val="109"/>
        </w:trPr>
        <w:tc>
          <w:tcPr>
            <w:tcW w:w="1267" w:type="dxa"/>
            <w:tcBorders>
              <w:top w:val="none" w:sz="6" w:space="0" w:color="auto"/>
              <w:bottom w:val="none" w:sz="6" w:space="0" w:color="auto"/>
              <w:right w:val="none" w:sz="6" w:space="0" w:color="auto"/>
            </w:tcBorders>
          </w:tcPr>
          <w:p w:rsidR="005A176B" w:rsidRPr="00013165" w:rsidRDefault="005A176B" w:rsidP="005A176B">
            <w:pPr>
              <w:autoSpaceDE w:val="0"/>
              <w:autoSpaceDN w:val="0"/>
              <w:adjustRightInd w:val="0"/>
              <w:spacing w:after="0" w:line="240" w:lineRule="auto"/>
              <w:rPr>
                <w:rFonts w:ascii="Times New Roman" w:hAnsi="Times New Roman" w:cs="Times New Roman"/>
                <w:color w:val="000000"/>
                <w:kern w:val="0"/>
                <w:sz w:val="23"/>
                <w:szCs w:val="23"/>
                <w:lang w:val="en-NG"/>
              </w:rPr>
            </w:pPr>
          </w:p>
        </w:tc>
        <w:tc>
          <w:tcPr>
            <w:tcW w:w="3836" w:type="dxa"/>
            <w:tcBorders>
              <w:top w:val="none" w:sz="6" w:space="0" w:color="auto"/>
              <w:left w:val="none" w:sz="6" w:space="0" w:color="auto"/>
              <w:bottom w:val="none" w:sz="6" w:space="0" w:color="auto"/>
              <w:right w:val="none" w:sz="6" w:space="0" w:color="auto"/>
            </w:tcBorders>
          </w:tcPr>
          <w:p w:rsidR="005A176B" w:rsidRPr="00013165" w:rsidRDefault="005A176B" w:rsidP="005A176B">
            <w:pPr>
              <w:autoSpaceDE w:val="0"/>
              <w:autoSpaceDN w:val="0"/>
              <w:adjustRightInd w:val="0"/>
              <w:spacing w:after="0" w:line="240" w:lineRule="auto"/>
              <w:rPr>
                <w:rFonts w:ascii="Times New Roman" w:hAnsi="Times New Roman" w:cs="Times New Roman"/>
                <w:color w:val="000000"/>
                <w:kern w:val="0"/>
                <w:sz w:val="23"/>
                <w:szCs w:val="23"/>
                <w:lang w:val="en-NG"/>
              </w:rPr>
            </w:pPr>
            <w:r w:rsidRPr="00013165">
              <w:rPr>
                <w:rFonts w:ascii="Times New Roman" w:hAnsi="Times New Roman" w:cs="Times New Roman"/>
                <w:b/>
                <w:bCs/>
                <w:color w:val="000000"/>
                <w:kern w:val="0"/>
                <w:sz w:val="23"/>
                <w:szCs w:val="23"/>
                <w:lang w:val="en-NG"/>
              </w:rPr>
              <w:t xml:space="preserve">Grand Mean </w:t>
            </w:r>
          </w:p>
        </w:tc>
        <w:tc>
          <w:tcPr>
            <w:tcW w:w="851" w:type="dxa"/>
            <w:tcBorders>
              <w:top w:val="none" w:sz="6" w:space="0" w:color="auto"/>
              <w:left w:val="none" w:sz="6" w:space="0" w:color="auto"/>
              <w:bottom w:val="none" w:sz="6" w:space="0" w:color="auto"/>
              <w:right w:val="none" w:sz="6" w:space="0" w:color="auto"/>
            </w:tcBorders>
          </w:tcPr>
          <w:p w:rsidR="005A176B" w:rsidRPr="00013165" w:rsidRDefault="005A176B" w:rsidP="005A176B">
            <w:pPr>
              <w:autoSpaceDE w:val="0"/>
              <w:autoSpaceDN w:val="0"/>
              <w:adjustRightInd w:val="0"/>
              <w:spacing w:after="0" w:line="240" w:lineRule="auto"/>
              <w:rPr>
                <w:rFonts w:ascii="Times New Roman" w:hAnsi="Times New Roman" w:cs="Times New Roman"/>
                <w:color w:val="000000"/>
                <w:kern w:val="0"/>
                <w:sz w:val="23"/>
                <w:szCs w:val="23"/>
                <w:lang w:val="en-NG"/>
              </w:rPr>
            </w:pPr>
            <w:r w:rsidRPr="00013165">
              <w:rPr>
                <w:rFonts w:ascii="Times New Roman" w:hAnsi="Times New Roman" w:cs="Times New Roman"/>
                <w:b/>
                <w:bCs/>
                <w:color w:val="000000"/>
                <w:kern w:val="0"/>
                <w:sz w:val="23"/>
                <w:szCs w:val="23"/>
                <w:lang w:val="en-NG"/>
              </w:rPr>
              <w:t xml:space="preserve">3.97 </w:t>
            </w:r>
          </w:p>
        </w:tc>
        <w:tc>
          <w:tcPr>
            <w:tcW w:w="850" w:type="dxa"/>
            <w:tcBorders>
              <w:top w:val="none" w:sz="6" w:space="0" w:color="auto"/>
              <w:left w:val="none" w:sz="6" w:space="0" w:color="auto"/>
              <w:bottom w:val="none" w:sz="6" w:space="0" w:color="auto"/>
              <w:right w:val="none" w:sz="6" w:space="0" w:color="auto"/>
            </w:tcBorders>
          </w:tcPr>
          <w:p w:rsidR="005A176B" w:rsidRPr="00013165" w:rsidRDefault="005A176B" w:rsidP="005A176B">
            <w:pPr>
              <w:autoSpaceDE w:val="0"/>
              <w:autoSpaceDN w:val="0"/>
              <w:adjustRightInd w:val="0"/>
              <w:spacing w:after="0" w:line="240" w:lineRule="auto"/>
              <w:rPr>
                <w:rFonts w:ascii="Times New Roman" w:hAnsi="Times New Roman" w:cs="Times New Roman"/>
                <w:color w:val="000000"/>
                <w:kern w:val="0"/>
                <w:sz w:val="23"/>
                <w:szCs w:val="23"/>
                <w:lang w:val="en-NG"/>
              </w:rPr>
            </w:pPr>
            <w:r w:rsidRPr="00013165">
              <w:rPr>
                <w:rFonts w:ascii="Times New Roman" w:hAnsi="Times New Roman" w:cs="Times New Roman"/>
                <w:b/>
                <w:bCs/>
                <w:color w:val="000000"/>
                <w:kern w:val="0"/>
                <w:sz w:val="23"/>
                <w:szCs w:val="23"/>
                <w:lang w:val="en-NG"/>
              </w:rPr>
              <w:t xml:space="preserve">3.93 </w:t>
            </w:r>
          </w:p>
        </w:tc>
        <w:tc>
          <w:tcPr>
            <w:tcW w:w="851" w:type="dxa"/>
            <w:tcBorders>
              <w:top w:val="none" w:sz="6" w:space="0" w:color="auto"/>
              <w:left w:val="none" w:sz="6" w:space="0" w:color="auto"/>
              <w:bottom w:val="none" w:sz="6" w:space="0" w:color="auto"/>
              <w:right w:val="none" w:sz="6" w:space="0" w:color="auto"/>
            </w:tcBorders>
          </w:tcPr>
          <w:p w:rsidR="005A176B" w:rsidRPr="00013165" w:rsidRDefault="005A176B" w:rsidP="005A176B">
            <w:pPr>
              <w:autoSpaceDE w:val="0"/>
              <w:autoSpaceDN w:val="0"/>
              <w:adjustRightInd w:val="0"/>
              <w:spacing w:after="0" w:line="240" w:lineRule="auto"/>
              <w:rPr>
                <w:rFonts w:ascii="Times New Roman" w:hAnsi="Times New Roman" w:cs="Times New Roman"/>
                <w:color w:val="000000"/>
                <w:kern w:val="0"/>
                <w:sz w:val="23"/>
                <w:szCs w:val="23"/>
                <w:lang w:val="en-NG"/>
              </w:rPr>
            </w:pPr>
            <w:r w:rsidRPr="00013165">
              <w:rPr>
                <w:rFonts w:ascii="Times New Roman" w:hAnsi="Times New Roman" w:cs="Times New Roman"/>
                <w:b/>
                <w:bCs/>
                <w:color w:val="000000"/>
                <w:kern w:val="0"/>
                <w:sz w:val="23"/>
                <w:szCs w:val="23"/>
                <w:lang w:val="en-NG"/>
              </w:rPr>
              <w:t xml:space="preserve">3.95 </w:t>
            </w:r>
          </w:p>
        </w:tc>
        <w:tc>
          <w:tcPr>
            <w:tcW w:w="1198" w:type="dxa"/>
            <w:tcBorders>
              <w:top w:val="none" w:sz="6" w:space="0" w:color="auto"/>
              <w:left w:val="none" w:sz="6" w:space="0" w:color="auto"/>
              <w:bottom w:val="none" w:sz="6" w:space="0" w:color="auto"/>
            </w:tcBorders>
          </w:tcPr>
          <w:p w:rsidR="005A176B" w:rsidRPr="00013165" w:rsidRDefault="005A176B" w:rsidP="005A176B">
            <w:pPr>
              <w:autoSpaceDE w:val="0"/>
              <w:autoSpaceDN w:val="0"/>
              <w:adjustRightInd w:val="0"/>
              <w:spacing w:after="0" w:line="240" w:lineRule="auto"/>
              <w:rPr>
                <w:rFonts w:ascii="Times New Roman" w:hAnsi="Times New Roman" w:cs="Times New Roman"/>
                <w:color w:val="000000"/>
                <w:kern w:val="0"/>
                <w:sz w:val="23"/>
                <w:szCs w:val="23"/>
                <w:lang w:val="en-NG"/>
              </w:rPr>
            </w:pPr>
            <w:r w:rsidRPr="00013165">
              <w:rPr>
                <w:rFonts w:ascii="Times New Roman" w:hAnsi="Times New Roman" w:cs="Times New Roman"/>
                <w:b/>
                <w:bCs/>
                <w:color w:val="000000"/>
                <w:kern w:val="0"/>
                <w:sz w:val="23"/>
                <w:szCs w:val="23"/>
                <w:lang w:val="en-NG"/>
              </w:rPr>
              <w:t xml:space="preserve">Agreed </w:t>
            </w:r>
          </w:p>
        </w:tc>
      </w:tr>
    </w:tbl>
    <w:p w:rsidR="00F52661" w:rsidRDefault="005A176B" w:rsidP="00662566">
      <w:pPr>
        <w:jc w:val="both"/>
        <w:rPr>
          <w:sz w:val="23"/>
          <w:szCs w:val="23"/>
        </w:rPr>
      </w:pPr>
      <w:r>
        <w:rPr>
          <w:sz w:val="23"/>
          <w:szCs w:val="23"/>
        </w:rPr>
        <w:t>All the 13 items on the resources for wood waste management presented in Table 1 had mean average scores between 3.84 and 4.13. This connoted that, the respondents agreed with all the 13</w:t>
      </w:r>
      <w:r w:rsidR="005D739F" w:rsidRPr="005D739F">
        <w:rPr>
          <w:rFonts w:ascii="Times New Roman" w:hAnsi="Times New Roman" w:cs="Times New Roman"/>
          <w:sz w:val="23"/>
          <w:szCs w:val="23"/>
        </w:rPr>
        <w:t xml:space="preserve"> </w:t>
      </w:r>
      <w:r w:rsidR="005D739F">
        <w:rPr>
          <w:rFonts w:ascii="Times New Roman" w:hAnsi="Times New Roman" w:cs="Times New Roman"/>
          <w:sz w:val="23"/>
          <w:szCs w:val="23"/>
        </w:rPr>
        <w:t>items to be the resources for wood waste management in small and medium scale enterprises in Niger State.</w:t>
      </w:r>
    </w:p>
    <w:p w:rsidR="00CE66D3" w:rsidRDefault="00CE66D3" w:rsidP="00662566">
      <w:pPr>
        <w:jc w:val="both"/>
        <w:rPr>
          <w:sz w:val="23"/>
          <w:szCs w:val="23"/>
        </w:rPr>
      </w:pPr>
    </w:p>
    <w:p w:rsidR="00CE66D3" w:rsidRDefault="00CE66D3" w:rsidP="00CE66D3">
      <w:pPr>
        <w:pStyle w:val="Default"/>
        <w:rPr>
          <w:sz w:val="22"/>
          <w:szCs w:val="22"/>
        </w:rPr>
      </w:pPr>
      <w:r>
        <w:rPr>
          <w:b/>
          <w:bCs/>
          <w:i/>
          <w:iCs/>
          <w:sz w:val="22"/>
          <w:szCs w:val="22"/>
        </w:rPr>
        <w:t>8</w:t>
      </w:r>
      <w:r>
        <w:rPr>
          <w:b/>
          <w:bCs/>
          <w:i/>
          <w:iCs/>
          <w:sz w:val="13"/>
          <w:szCs w:val="13"/>
        </w:rPr>
        <w:t xml:space="preserve">th </w:t>
      </w:r>
      <w:r>
        <w:rPr>
          <w:b/>
          <w:bCs/>
          <w:i/>
          <w:iCs/>
          <w:sz w:val="22"/>
          <w:szCs w:val="22"/>
        </w:rPr>
        <w:t xml:space="preserve">International Conference of School of Science and Technology Education (SSTE) </w:t>
      </w:r>
    </w:p>
    <w:p w:rsidR="00CE66D3" w:rsidRDefault="00CE66D3" w:rsidP="00CE66D3">
      <w:pPr>
        <w:pStyle w:val="Default"/>
        <w:rPr>
          <w:color w:val="auto"/>
          <w:sz w:val="16"/>
          <w:szCs w:val="16"/>
        </w:rPr>
      </w:pPr>
      <w:r>
        <w:rPr>
          <w:rFonts w:ascii="Calibri" w:hAnsi="Calibri" w:cs="Calibri"/>
          <w:color w:val="auto"/>
          <w:sz w:val="22"/>
          <w:szCs w:val="22"/>
        </w:rPr>
        <w:t xml:space="preserve">Page | 889 </w:t>
      </w:r>
      <w:r>
        <w:rPr>
          <w:rFonts w:ascii="Times New Roman" w:hAnsi="Times New Roman" w:cs="Times New Roman"/>
          <w:b/>
          <w:bCs/>
          <w:color w:val="auto"/>
          <w:sz w:val="16"/>
          <w:szCs w:val="16"/>
        </w:rPr>
        <w:t>EMERGING TRENDS IN STEM AND TVET IN THE 21</w:t>
      </w:r>
      <w:r>
        <w:rPr>
          <w:rFonts w:ascii="Times New Roman" w:hAnsi="Times New Roman" w:cs="Times New Roman"/>
          <w:b/>
          <w:bCs/>
          <w:color w:val="auto"/>
          <w:sz w:val="10"/>
          <w:szCs w:val="10"/>
        </w:rPr>
        <w:t xml:space="preserve">ST </w:t>
      </w:r>
      <w:r>
        <w:rPr>
          <w:rFonts w:ascii="Times New Roman" w:hAnsi="Times New Roman" w:cs="Times New Roman"/>
          <w:b/>
          <w:bCs/>
          <w:color w:val="auto"/>
          <w:sz w:val="16"/>
          <w:szCs w:val="16"/>
        </w:rPr>
        <w:t xml:space="preserve">CENTURY </w:t>
      </w:r>
    </w:p>
    <w:p w:rsidR="00CE66D3" w:rsidRDefault="00CE66D3" w:rsidP="005D739F">
      <w:pPr>
        <w:pStyle w:val="Default"/>
        <w:spacing w:before="240"/>
        <w:rPr>
          <w:color w:val="auto"/>
          <w:sz w:val="23"/>
          <w:szCs w:val="23"/>
        </w:rPr>
      </w:pPr>
      <w:r>
        <w:rPr>
          <w:rFonts w:ascii="Times New Roman" w:hAnsi="Times New Roman" w:cs="Times New Roman"/>
          <w:b/>
          <w:bCs/>
          <w:color w:val="auto"/>
          <w:sz w:val="23"/>
          <w:szCs w:val="23"/>
        </w:rPr>
        <w:t xml:space="preserve">Table 2: T-test analysis for the test of significant difference between the mean responses of </w:t>
      </w:r>
      <w:proofErr w:type="gramStart"/>
      <w:r>
        <w:rPr>
          <w:rFonts w:ascii="Times New Roman" w:hAnsi="Times New Roman" w:cs="Times New Roman"/>
          <w:b/>
          <w:bCs/>
          <w:color w:val="auto"/>
          <w:sz w:val="23"/>
          <w:szCs w:val="23"/>
        </w:rPr>
        <w:t>Small Scale</w:t>
      </w:r>
      <w:proofErr w:type="gramEnd"/>
      <w:r>
        <w:rPr>
          <w:rFonts w:ascii="Times New Roman" w:hAnsi="Times New Roman" w:cs="Times New Roman"/>
          <w:b/>
          <w:bCs/>
          <w:color w:val="auto"/>
          <w:sz w:val="23"/>
          <w:szCs w:val="23"/>
        </w:rPr>
        <w:t xml:space="preserve"> Enterprises and Medium Scale Enterprises on the resources for wood waste management for small and medium scale enterprises in Niger State</w:t>
      </w:r>
    </w:p>
    <w:tbl>
      <w:tblPr>
        <w:tblW w:w="0" w:type="auto"/>
        <w:tblInd w:w="-60"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560"/>
        <w:gridCol w:w="708"/>
        <w:gridCol w:w="142"/>
        <w:gridCol w:w="851"/>
        <w:gridCol w:w="567"/>
        <w:gridCol w:w="425"/>
        <w:gridCol w:w="850"/>
        <w:gridCol w:w="1134"/>
        <w:gridCol w:w="23"/>
        <w:gridCol w:w="970"/>
        <w:gridCol w:w="141"/>
        <w:gridCol w:w="709"/>
        <w:gridCol w:w="851"/>
      </w:tblGrid>
      <w:tr w:rsidR="00CE66D3" w:rsidTr="007431BB">
        <w:tblPrEx>
          <w:tblCellMar>
            <w:top w:w="0" w:type="dxa"/>
            <w:bottom w:w="0" w:type="dxa"/>
          </w:tblCellMar>
        </w:tblPrEx>
        <w:trPr>
          <w:trHeight w:val="441"/>
        </w:trPr>
        <w:tc>
          <w:tcPr>
            <w:tcW w:w="4253" w:type="dxa"/>
            <w:gridSpan w:val="6"/>
            <w:tcBorders>
              <w:top w:val="none" w:sz="6" w:space="0" w:color="auto"/>
              <w:bottom w:val="none" w:sz="6" w:space="0" w:color="auto"/>
              <w:right w:val="none" w:sz="6" w:space="0" w:color="auto"/>
            </w:tcBorders>
          </w:tcPr>
          <w:p w:rsidR="00CE66D3" w:rsidRDefault="00CE66D3">
            <w:pPr>
              <w:pStyle w:val="Default"/>
              <w:rPr>
                <w:rFonts w:ascii="Times New Roman" w:hAnsi="Times New Roman" w:cs="Times New Roman"/>
                <w:sz w:val="20"/>
                <w:szCs w:val="20"/>
              </w:rPr>
            </w:pPr>
            <w:r>
              <w:rPr>
                <w:rFonts w:ascii="Times New Roman" w:hAnsi="Times New Roman" w:cs="Times New Roman"/>
                <w:sz w:val="20"/>
                <w:szCs w:val="20"/>
              </w:rPr>
              <w:t xml:space="preserve">Levene's Test for Equality of Variances </w:t>
            </w:r>
          </w:p>
        </w:tc>
        <w:tc>
          <w:tcPr>
            <w:tcW w:w="4678" w:type="dxa"/>
            <w:gridSpan w:val="7"/>
            <w:tcBorders>
              <w:top w:val="none" w:sz="6" w:space="0" w:color="auto"/>
              <w:left w:val="none" w:sz="6" w:space="0" w:color="auto"/>
              <w:bottom w:val="none" w:sz="6" w:space="0" w:color="auto"/>
            </w:tcBorders>
          </w:tcPr>
          <w:p w:rsidR="00CE66D3" w:rsidRDefault="00CE66D3">
            <w:pPr>
              <w:pStyle w:val="Default"/>
              <w:rPr>
                <w:rFonts w:ascii="Times New Roman" w:hAnsi="Times New Roman" w:cs="Times New Roman"/>
                <w:sz w:val="20"/>
                <w:szCs w:val="20"/>
              </w:rPr>
            </w:pPr>
            <w:r>
              <w:rPr>
                <w:rFonts w:ascii="Times New Roman" w:hAnsi="Times New Roman" w:cs="Times New Roman"/>
                <w:sz w:val="20"/>
                <w:szCs w:val="20"/>
              </w:rPr>
              <w:t xml:space="preserve">t-test for Equality of Means </w:t>
            </w:r>
          </w:p>
        </w:tc>
      </w:tr>
      <w:tr w:rsidR="00CE66D3" w:rsidTr="007431BB">
        <w:tblPrEx>
          <w:tblCellMar>
            <w:top w:w="0" w:type="dxa"/>
            <w:bottom w:w="0" w:type="dxa"/>
          </w:tblCellMar>
        </w:tblPrEx>
        <w:trPr>
          <w:trHeight w:val="327"/>
        </w:trPr>
        <w:tc>
          <w:tcPr>
            <w:tcW w:w="1560" w:type="dxa"/>
            <w:tcBorders>
              <w:top w:val="none" w:sz="6" w:space="0" w:color="auto"/>
              <w:bottom w:val="none" w:sz="6" w:space="0" w:color="auto"/>
              <w:right w:val="none" w:sz="6" w:space="0" w:color="auto"/>
            </w:tcBorders>
          </w:tcPr>
          <w:p w:rsidR="00CE66D3" w:rsidRDefault="00CE66D3">
            <w:pPr>
              <w:pStyle w:val="Default"/>
              <w:rPr>
                <w:rFonts w:ascii="Times New Roman" w:hAnsi="Times New Roman" w:cs="Times New Roman"/>
                <w:sz w:val="20"/>
                <w:szCs w:val="20"/>
              </w:rPr>
            </w:pPr>
            <w:r>
              <w:rPr>
                <w:rFonts w:ascii="Times New Roman" w:hAnsi="Times New Roman" w:cs="Times New Roman"/>
                <w:sz w:val="20"/>
                <w:szCs w:val="20"/>
              </w:rPr>
              <w:t xml:space="preserve">F </w:t>
            </w:r>
          </w:p>
        </w:tc>
        <w:tc>
          <w:tcPr>
            <w:tcW w:w="708" w:type="dxa"/>
            <w:tcBorders>
              <w:top w:val="none" w:sz="6" w:space="0" w:color="auto"/>
              <w:left w:val="none" w:sz="6" w:space="0" w:color="auto"/>
              <w:bottom w:val="none" w:sz="6" w:space="0" w:color="auto"/>
              <w:right w:val="none" w:sz="6" w:space="0" w:color="auto"/>
            </w:tcBorders>
          </w:tcPr>
          <w:p w:rsidR="00CE66D3" w:rsidRDefault="00CE66D3">
            <w:pPr>
              <w:pStyle w:val="Default"/>
              <w:rPr>
                <w:rFonts w:ascii="Times New Roman" w:hAnsi="Times New Roman" w:cs="Times New Roman"/>
                <w:sz w:val="20"/>
                <w:szCs w:val="20"/>
              </w:rPr>
            </w:pPr>
            <w:r>
              <w:rPr>
                <w:rFonts w:ascii="Times New Roman" w:hAnsi="Times New Roman" w:cs="Times New Roman"/>
                <w:sz w:val="20"/>
                <w:szCs w:val="20"/>
              </w:rPr>
              <w:t xml:space="preserve">Sig. </w:t>
            </w:r>
          </w:p>
        </w:tc>
        <w:tc>
          <w:tcPr>
            <w:tcW w:w="993" w:type="dxa"/>
            <w:gridSpan w:val="2"/>
            <w:tcBorders>
              <w:top w:val="none" w:sz="6" w:space="0" w:color="auto"/>
              <w:left w:val="none" w:sz="6" w:space="0" w:color="auto"/>
              <w:bottom w:val="none" w:sz="6" w:space="0" w:color="auto"/>
              <w:right w:val="none" w:sz="6" w:space="0" w:color="auto"/>
            </w:tcBorders>
          </w:tcPr>
          <w:p w:rsidR="00CE66D3" w:rsidRDefault="00CE66D3">
            <w:pPr>
              <w:pStyle w:val="Default"/>
              <w:rPr>
                <w:rFonts w:ascii="Times New Roman" w:hAnsi="Times New Roman" w:cs="Times New Roman"/>
                <w:sz w:val="20"/>
                <w:szCs w:val="20"/>
              </w:rPr>
            </w:pPr>
            <w:r>
              <w:rPr>
                <w:rFonts w:ascii="Times New Roman" w:hAnsi="Times New Roman" w:cs="Times New Roman"/>
                <w:sz w:val="20"/>
                <w:szCs w:val="20"/>
              </w:rPr>
              <w:t xml:space="preserve">T </w:t>
            </w:r>
          </w:p>
        </w:tc>
        <w:tc>
          <w:tcPr>
            <w:tcW w:w="992" w:type="dxa"/>
            <w:gridSpan w:val="2"/>
            <w:tcBorders>
              <w:top w:val="none" w:sz="6" w:space="0" w:color="auto"/>
              <w:left w:val="none" w:sz="6" w:space="0" w:color="auto"/>
              <w:bottom w:val="none" w:sz="6" w:space="0" w:color="auto"/>
              <w:right w:val="none" w:sz="6" w:space="0" w:color="auto"/>
            </w:tcBorders>
          </w:tcPr>
          <w:p w:rsidR="00CE66D3" w:rsidRDefault="00CE66D3">
            <w:pPr>
              <w:pStyle w:val="Default"/>
              <w:rPr>
                <w:rFonts w:ascii="Times New Roman" w:hAnsi="Times New Roman" w:cs="Times New Roman"/>
                <w:sz w:val="20"/>
                <w:szCs w:val="20"/>
              </w:rPr>
            </w:pPr>
            <w:proofErr w:type="spellStart"/>
            <w:r>
              <w:rPr>
                <w:rFonts w:ascii="Times New Roman" w:hAnsi="Times New Roman" w:cs="Times New Roman"/>
                <w:sz w:val="20"/>
                <w:szCs w:val="20"/>
              </w:rPr>
              <w:t>df</w:t>
            </w:r>
            <w:proofErr w:type="spellEnd"/>
            <w:r>
              <w:rPr>
                <w:rFonts w:ascii="Times New Roman" w:hAnsi="Times New Roman" w:cs="Times New Roman"/>
                <w:sz w:val="20"/>
                <w:szCs w:val="20"/>
              </w:rPr>
              <w:t xml:space="preserve"> </w:t>
            </w:r>
          </w:p>
        </w:tc>
        <w:tc>
          <w:tcPr>
            <w:tcW w:w="850" w:type="dxa"/>
            <w:tcBorders>
              <w:top w:val="none" w:sz="6" w:space="0" w:color="auto"/>
              <w:left w:val="none" w:sz="6" w:space="0" w:color="auto"/>
              <w:bottom w:val="none" w:sz="6" w:space="0" w:color="auto"/>
              <w:right w:val="none" w:sz="6" w:space="0" w:color="auto"/>
            </w:tcBorders>
          </w:tcPr>
          <w:p w:rsidR="00CE66D3" w:rsidRDefault="00CE66D3">
            <w:pPr>
              <w:pStyle w:val="Default"/>
              <w:rPr>
                <w:rFonts w:ascii="Times New Roman" w:hAnsi="Times New Roman" w:cs="Times New Roman"/>
                <w:sz w:val="20"/>
                <w:szCs w:val="20"/>
              </w:rPr>
            </w:pPr>
            <w:r>
              <w:rPr>
                <w:rFonts w:ascii="Times New Roman" w:hAnsi="Times New Roman" w:cs="Times New Roman"/>
                <w:sz w:val="20"/>
                <w:szCs w:val="20"/>
              </w:rPr>
              <w:t xml:space="preserve">Sig. (2-tailed) </w:t>
            </w:r>
          </w:p>
        </w:tc>
        <w:tc>
          <w:tcPr>
            <w:tcW w:w="1157" w:type="dxa"/>
            <w:gridSpan w:val="2"/>
            <w:tcBorders>
              <w:top w:val="none" w:sz="6" w:space="0" w:color="auto"/>
              <w:left w:val="none" w:sz="6" w:space="0" w:color="auto"/>
              <w:bottom w:val="none" w:sz="6" w:space="0" w:color="auto"/>
              <w:right w:val="none" w:sz="6" w:space="0" w:color="auto"/>
            </w:tcBorders>
          </w:tcPr>
          <w:p w:rsidR="00CE66D3" w:rsidRDefault="00CE66D3">
            <w:pPr>
              <w:pStyle w:val="Default"/>
              <w:rPr>
                <w:rFonts w:ascii="Times New Roman" w:hAnsi="Times New Roman" w:cs="Times New Roman"/>
                <w:sz w:val="20"/>
                <w:szCs w:val="20"/>
              </w:rPr>
            </w:pPr>
            <w:r>
              <w:rPr>
                <w:rFonts w:ascii="Times New Roman" w:hAnsi="Times New Roman" w:cs="Times New Roman"/>
                <w:sz w:val="20"/>
                <w:szCs w:val="20"/>
              </w:rPr>
              <w:t xml:space="preserve">Mean Difference </w:t>
            </w:r>
          </w:p>
        </w:tc>
        <w:tc>
          <w:tcPr>
            <w:tcW w:w="1111" w:type="dxa"/>
            <w:gridSpan w:val="2"/>
            <w:tcBorders>
              <w:top w:val="none" w:sz="6" w:space="0" w:color="auto"/>
              <w:left w:val="none" w:sz="6" w:space="0" w:color="auto"/>
              <w:bottom w:val="none" w:sz="6" w:space="0" w:color="auto"/>
              <w:right w:val="none" w:sz="6" w:space="0" w:color="auto"/>
            </w:tcBorders>
          </w:tcPr>
          <w:p w:rsidR="00CE66D3" w:rsidRDefault="00CE66D3">
            <w:pPr>
              <w:pStyle w:val="Default"/>
              <w:rPr>
                <w:rFonts w:ascii="Times New Roman" w:hAnsi="Times New Roman" w:cs="Times New Roman"/>
                <w:sz w:val="20"/>
                <w:szCs w:val="20"/>
              </w:rPr>
            </w:pPr>
            <w:r>
              <w:rPr>
                <w:rFonts w:ascii="Times New Roman" w:hAnsi="Times New Roman" w:cs="Times New Roman"/>
                <w:sz w:val="20"/>
                <w:szCs w:val="20"/>
              </w:rPr>
              <w:t xml:space="preserve">Std. Error Difference </w:t>
            </w:r>
          </w:p>
        </w:tc>
        <w:tc>
          <w:tcPr>
            <w:tcW w:w="1560" w:type="dxa"/>
            <w:gridSpan w:val="2"/>
            <w:tcBorders>
              <w:top w:val="none" w:sz="6" w:space="0" w:color="auto"/>
              <w:left w:val="none" w:sz="6" w:space="0" w:color="auto"/>
              <w:bottom w:val="none" w:sz="6" w:space="0" w:color="auto"/>
            </w:tcBorders>
          </w:tcPr>
          <w:p w:rsidR="00CE66D3" w:rsidRDefault="00CE66D3">
            <w:pPr>
              <w:pStyle w:val="Default"/>
              <w:rPr>
                <w:rFonts w:ascii="Times New Roman" w:hAnsi="Times New Roman" w:cs="Times New Roman"/>
                <w:sz w:val="20"/>
                <w:szCs w:val="20"/>
              </w:rPr>
            </w:pPr>
            <w:r>
              <w:rPr>
                <w:rFonts w:ascii="Times New Roman" w:hAnsi="Times New Roman" w:cs="Times New Roman"/>
                <w:sz w:val="20"/>
                <w:szCs w:val="20"/>
              </w:rPr>
              <w:t xml:space="preserve">95% Confidence Interval of the Difference </w:t>
            </w:r>
          </w:p>
        </w:tc>
      </w:tr>
      <w:tr w:rsidR="00CE66D3" w:rsidTr="007431BB">
        <w:tblPrEx>
          <w:tblCellMar>
            <w:top w:w="0" w:type="dxa"/>
            <w:bottom w:w="0" w:type="dxa"/>
          </w:tblCellMar>
        </w:tblPrEx>
        <w:trPr>
          <w:trHeight w:val="90"/>
        </w:trPr>
        <w:tc>
          <w:tcPr>
            <w:tcW w:w="4253" w:type="dxa"/>
            <w:gridSpan w:val="6"/>
            <w:tcBorders>
              <w:top w:val="none" w:sz="6" w:space="0" w:color="auto"/>
              <w:bottom w:val="none" w:sz="6" w:space="0" w:color="auto"/>
              <w:right w:val="none" w:sz="6" w:space="0" w:color="auto"/>
            </w:tcBorders>
          </w:tcPr>
          <w:p w:rsidR="00CE66D3" w:rsidRDefault="00CE66D3">
            <w:pPr>
              <w:pStyle w:val="Default"/>
              <w:rPr>
                <w:rFonts w:ascii="Times New Roman" w:hAnsi="Times New Roman" w:cs="Times New Roman"/>
                <w:sz w:val="20"/>
                <w:szCs w:val="20"/>
              </w:rPr>
            </w:pPr>
            <w:r>
              <w:rPr>
                <w:rFonts w:ascii="Times New Roman" w:hAnsi="Times New Roman" w:cs="Times New Roman"/>
                <w:sz w:val="20"/>
                <w:szCs w:val="20"/>
              </w:rPr>
              <w:t xml:space="preserve">Lower </w:t>
            </w:r>
          </w:p>
        </w:tc>
        <w:tc>
          <w:tcPr>
            <w:tcW w:w="4678" w:type="dxa"/>
            <w:gridSpan w:val="7"/>
            <w:tcBorders>
              <w:top w:val="none" w:sz="6" w:space="0" w:color="auto"/>
              <w:left w:val="none" w:sz="6" w:space="0" w:color="auto"/>
              <w:bottom w:val="none" w:sz="6" w:space="0" w:color="auto"/>
            </w:tcBorders>
          </w:tcPr>
          <w:p w:rsidR="00CE66D3" w:rsidRDefault="00CE66D3">
            <w:pPr>
              <w:pStyle w:val="Default"/>
              <w:rPr>
                <w:rFonts w:ascii="Times New Roman" w:hAnsi="Times New Roman" w:cs="Times New Roman"/>
                <w:sz w:val="20"/>
                <w:szCs w:val="20"/>
              </w:rPr>
            </w:pPr>
            <w:r>
              <w:rPr>
                <w:rFonts w:ascii="Times New Roman" w:hAnsi="Times New Roman" w:cs="Times New Roman"/>
                <w:sz w:val="20"/>
                <w:szCs w:val="20"/>
              </w:rPr>
              <w:t xml:space="preserve">Upper </w:t>
            </w:r>
          </w:p>
        </w:tc>
      </w:tr>
      <w:tr w:rsidR="007431BB" w:rsidTr="007431BB">
        <w:tblPrEx>
          <w:tblCellMar>
            <w:top w:w="0" w:type="dxa"/>
            <w:bottom w:w="0" w:type="dxa"/>
          </w:tblCellMar>
        </w:tblPrEx>
        <w:trPr>
          <w:trHeight w:val="210"/>
        </w:trPr>
        <w:tc>
          <w:tcPr>
            <w:tcW w:w="1560" w:type="dxa"/>
            <w:tcBorders>
              <w:top w:val="none" w:sz="6" w:space="0" w:color="auto"/>
              <w:bottom w:val="none" w:sz="6" w:space="0" w:color="auto"/>
              <w:right w:val="none" w:sz="6" w:space="0" w:color="auto"/>
            </w:tcBorders>
          </w:tcPr>
          <w:p w:rsidR="00CE66D3" w:rsidRDefault="00CE66D3">
            <w:pPr>
              <w:pStyle w:val="Default"/>
              <w:rPr>
                <w:rFonts w:ascii="Times New Roman" w:hAnsi="Times New Roman" w:cs="Times New Roman"/>
                <w:sz w:val="20"/>
                <w:szCs w:val="20"/>
              </w:rPr>
            </w:pPr>
            <w:r>
              <w:rPr>
                <w:rFonts w:ascii="Times New Roman" w:hAnsi="Times New Roman" w:cs="Times New Roman"/>
                <w:sz w:val="20"/>
                <w:szCs w:val="20"/>
              </w:rPr>
              <w:t xml:space="preserve">Equal variances assumed </w:t>
            </w:r>
          </w:p>
        </w:tc>
        <w:tc>
          <w:tcPr>
            <w:tcW w:w="850" w:type="dxa"/>
            <w:gridSpan w:val="2"/>
            <w:tcBorders>
              <w:top w:val="none" w:sz="6" w:space="0" w:color="auto"/>
              <w:left w:val="none" w:sz="6" w:space="0" w:color="auto"/>
              <w:bottom w:val="none" w:sz="6" w:space="0" w:color="auto"/>
              <w:right w:val="none" w:sz="6" w:space="0" w:color="auto"/>
            </w:tcBorders>
          </w:tcPr>
          <w:p w:rsidR="00CE66D3" w:rsidRDefault="00CE66D3">
            <w:pPr>
              <w:pStyle w:val="Default"/>
              <w:rPr>
                <w:rFonts w:ascii="Times New Roman" w:hAnsi="Times New Roman" w:cs="Times New Roman"/>
                <w:sz w:val="20"/>
                <w:szCs w:val="20"/>
              </w:rPr>
            </w:pPr>
            <w:r>
              <w:rPr>
                <w:rFonts w:ascii="Times New Roman" w:hAnsi="Times New Roman" w:cs="Times New Roman"/>
                <w:sz w:val="20"/>
                <w:szCs w:val="20"/>
              </w:rPr>
              <w:t xml:space="preserve">.192 </w:t>
            </w:r>
          </w:p>
        </w:tc>
        <w:tc>
          <w:tcPr>
            <w:tcW w:w="851" w:type="dxa"/>
            <w:tcBorders>
              <w:top w:val="none" w:sz="6" w:space="0" w:color="auto"/>
              <w:left w:val="none" w:sz="6" w:space="0" w:color="auto"/>
              <w:bottom w:val="none" w:sz="6" w:space="0" w:color="auto"/>
              <w:right w:val="none" w:sz="6" w:space="0" w:color="auto"/>
            </w:tcBorders>
          </w:tcPr>
          <w:p w:rsidR="00CE66D3" w:rsidRDefault="00CE66D3">
            <w:pPr>
              <w:pStyle w:val="Default"/>
              <w:rPr>
                <w:rFonts w:ascii="Times New Roman" w:hAnsi="Times New Roman" w:cs="Times New Roman"/>
                <w:sz w:val="20"/>
                <w:szCs w:val="20"/>
              </w:rPr>
            </w:pPr>
            <w:r>
              <w:rPr>
                <w:rFonts w:ascii="Times New Roman" w:hAnsi="Times New Roman" w:cs="Times New Roman"/>
                <w:sz w:val="20"/>
                <w:szCs w:val="20"/>
              </w:rPr>
              <w:t xml:space="preserve">.664 </w:t>
            </w:r>
          </w:p>
        </w:tc>
        <w:tc>
          <w:tcPr>
            <w:tcW w:w="567" w:type="dxa"/>
            <w:tcBorders>
              <w:top w:val="none" w:sz="6" w:space="0" w:color="auto"/>
              <w:left w:val="none" w:sz="6" w:space="0" w:color="auto"/>
              <w:bottom w:val="none" w:sz="6" w:space="0" w:color="auto"/>
              <w:right w:val="none" w:sz="6" w:space="0" w:color="auto"/>
            </w:tcBorders>
          </w:tcPr>
          <w:p w:rsidR="00CE66D3" w:rsidRDefault="00CE66D3">
            <w:pPr>
              <w:pStyle w:val="Default"/>
              <w:rPr>
                <w:rFonts w:ascii="Times New Roman" w:hAnsi="Times New Roman" w:cs="Times New Roman"/>
                <w:sz w:val="20"/>
                <w:szCs w:val="20"/>
              </w:rPr>
            </w:pPr>
            <w:r>
              <w:rPr>
                <w:rFonts w:ascii="Times New Roman" w:hAnsi="Times New Roman" w:cs="Times New Roman"/>
                <w:sz w:val="20"/>
                <w:szCs w:val="20"/>
              </w:rPr>
              <w:t xml:space="preserve">.664 </w:t>
            </w:r>
          </w:p>
        </w:tc>
        <w:tc>
          <w:tcPr>
            <w:tcW w:w="425" w:type="dxa"/>
            <w:tcBorders>
              <w:top w:val="none" w:sz="6" w:space="0" w:color="auto"/>
              <w:left w:val="none" w:sz="6" w:space="0" w:color="auto"/>
              <w:bottom w:val="none" w:sz="6" w:space="0" w:color="auto"/>
              <w:right w:val="none" w:sz="6" w:space="0" w:color="auto"/>
            </w:tcBorders>
          </w:tcPr>
          <w:p w:rsidR="00CE66D3" w:rsidRDefault="00CE66D3">
            <w:pPr>
              <w:pStyle w:val="Default"/>
              <w:rPr>
                <w:rFonts w:ascii="Times New Roman" w:hAnsi="Times New Roman" w:cs="Times New Roman"/>
                <w:sz w:val="20"/>
                <w:szCs w:val="20"/>
              </w:rPr>
            </w:pPr>
            <w:r>
              <w:rPr>
                <w:rFonts w:ascii="Times New Roman" w:hAnsi="Times New Roman" w:cs="Times New Roman"/>
                <w:sz w:val="20"/>
                <w:szCs w:val="20"/>
              </w:rPr>
              <w:t xml:space="preserve">30 </w:t>
            </w:r>
          </w:p>
        </w:tc>
        <w:tc>
          <w:tcPr>
            <w:tcW w:w="850" w:type="dxa"/>
            <w:tcBorders>
              <w:top w:val="none" w:sz="6" w:space="0" w:color="auto"/>
              <w:left w:val="none" w:sz="6" w:space="0" w:color="auto"/>
              <w:bottom w:val="none" w:sz="6" w:space="0" w:color="auto"/>
              <w:right w:val="none" w:sz="6" w:space="0" w:color="auto"/>
            </w:tcBorders>
          </w:tcPr>
          <w:p w:rsidR="00CE66D3" w:rsidRDefault="00CE66D3">
            <w:pPr>
              <w:pStyle w:val="Default"/>
              <w:rPr>
                <w:rFonts w:ascii="Times New Roman" w:hAnsi="Times New Roman" w:cs="Times New Roman"/>
                <w:sz w:val="20"/>
                <w:szCs w:val="20"/>
              </w:rPr>
            </w:pPr>
            <w:r>
              <w:rPr>
                <w:rFonts w:ascii="Times New Roman" w:hAnsi="Times New Roman" w:cs="Times New Roman"/>
                <w:sz w:val="20"/>
                <w:szCs w:val="20"/>
              </w:rPr>
              <w:t xml:space="preserve">.512 </w:t>
            </w:r>
          </w:p>
        </w:tc>
        <w:tc>
          <w:tcPr>
            <w:tcW w:w="1134" w:type="dxa"/>
            <w:tcBorders>
              <w:top w:val="none" w:sz="6" w:space="0" w:color="auto"/>
              <w:left w:val="none" w:sz="6" w:space="0" w:color="auto"/>
              <w:bottom w:val="none" w:sz="6" w:space="0" w:color="auto"/>
              <w:right w:val="none" w:sz="6" w:space="0" w:color="auto"/>
            </w:tcBorders>
          </w:tcPr>
          <w:p w:rsidR="00CE66D3" w:rsidRDefault="00CE66D3">
            <w:pPr>
              <w:pStyle w:val="Default"/>
              <w:rPr>
                <w:rFonts w:ascii="Times New Roman" w:hAnsi="Times New Roman" w:cs="Times New Roman"/>
                <w:sz w:val="20"/>
                <w:szCs w:val="20"/>
              </w:rPr>
            </w:pPr>
            <w:r>
              <w:rPr>
                <w:rFonts w:ascii="Times New Roman" w:hAnsi="Times New Roman" w:cs="Times New Roman"/>
                <w:sz w:val="20"/>
                <w:szCs w:val="20"/>
              </w:rPr>
              <w:t xml:space="preserve">.09231 </w:t>
            </w:r>
          </w:p>
        </w:tc>
        <w:tc>
          <w:tcPr>
            <w:tcW w:w="993" w:type="dxa"/>
            <w:gridSpan w:val="2"/>
            <w:tcBorders>
              <w:top w:val="none" w:sz="6" w:space="0" w:color="auto"/>
              <w:left w:val="none" w:sz="6" w:space="0" w:color="auto"/>
              <w:bottom w:val="none" w:sz="6" w:space="0" w:color="auto"/>
              <w:right w:val="none" w:sz="6" w:space="0" w:color="auto"/>
            </w:tcBorders>
          </w:tcPr>
          <w:p w:rsidR="00CE66D3" w:rsidRDefault="00CE66D3">
            <w:pPr>
              <w:pStyle w:val="Default"/>
              <w:rPr>
                <w:rFonts w:ascii="Times New Roman" w:hAnsi="Times New Roman" w:cs="Times New Roman"/>
                <w:sz w:val="20"/>
                <w:szCs w:val="20"/>
              </w:rPr>
            </w:pPr>
            <w:r>
              <w:rPr>
                <w:rFonts w:ascii="Times New Roman" w:hAnsi="Times New Roman" w:cs="Times New Roman"/>
                <w:sz w:val="20"/>
                <w:szCs w:val="20"/>
              </w:rPr>
              <w:t xml:space="preserve">.13898 </w:t>
            </w:r>
          </w:p>
        </w:tc>
        <w:tc>
          <w:tcPr>
            <w:tcW w:w="850" w:type="dxa"/>
            <w:gridSpan w:val="2"/>
            <w:tcBorders>
              <w:top w:val="none" w:sz="6" w:space="0" w:color="auto"/>
              <w:left w:val="none" w:sz="6" w:space="0" w:color="auto"/>
              <w:bottom w:val="none" w:sz="6" w:space="0" w:color="auto"/>
              <w:right w:val="none" w:sz="6" w:space="0" w:color="auto"/>
            </w:tcBorders>
          </w:tcPr>
          <w:p w:rsidR="00CE66D3" w:rsidRDefault="00CE66D3">
            <w:pPr>
              <w:pStyle w:val="Default"/>
              <w:rPr>
                <w:rFonts w:ascii="Times New Roman" w:hAnsi="Times New Roman" w:cs="Times New Roman"/>
                <w:sz w:val="20"/>
                <w:szCs w:val="20"/>
              </w:rPr>
            </w:pPr>
            <w:r>
              <w:rPr>
                <w:rFonts w:ascii="Times New Roman" w:hAnsi="Times New Roman" w:cs="Times New Roman"/>
                <w:sz w:val="20"/>
                <w:szCs w:val="20"/>
              </w:rPr>
              <w:t xml:space="preserve">-.19153 </w:t>
            </w:r>
          </w:p>
        </w:tc>
        <w:tc>
          <w:tcPr>
            <w:tcW w:w="851" w:type="dxa"/>
            <w:tcBorders>
              <w:top w:val="none" w:sz="6" w:space="0" w:color="auto"/>
              <w:left w:val="none" w:sz="6" w:space="0" w:color="auto"/>
              <w:bottom w:val="none" w:sz="6" w:space="0" w:color="auto"/>
            </w:tcBorders>
          </w:tcPr>
          <w:p w:rsidR="00CE66D3" w:rsidRDefault="00CE66D3">
            <w:pPr>
              <w:pStyle w:val="Default"/>
              <w:rPr>
                <w:rFonts w:ascii="Times New Roman" w:hAnsi="Times New Roman" w:cs="Times New Roman"/>
                <w:sz w:val="20"/>
                <w:szCs w:val="20"/>
              </w:rPr>
            </w:pPr>
            <w:r>
              <w:rPr>
                <w:rFonts w:ascii="Times New Roman" w:hAnsi="Times New Roman" w:cs="Times New Roman"/>
                <w:sz w:val="20"/>
                <w:szCs w:val="20"/>
              </w:rPr>
              <w:t xml:space="preserve">.37615 </w:t>
            </w:r>
          </w:p>
        </w:tc>
      </w:tr>
      <w:tr w:rsidR="00CE66D3" w:rsidTr="007431BB">
        <w:tblPrEx>
          <w:tblCellMar>
            <w:top w:w="0" w:type="dxa"/>
            <w:bottom w:w="0" w:type="dxa"/>
          </w:tblCellMar>
        </w:tblPrEx>
        <w:trPr>
          <w:trHeight w:val="211"/>
        </w:trPr>
        <w:tc>
          <w:tcPr>
            <w:tcW w:w="1560" w:type="dxa"/>
            <w:tcBorders>
              <w:top w:val="none" w:sz="6" w:space="0" w:color="auto"/>
              <w:bottom w:val="none" w:sz="6" w:space="0" w:color="auto"/>
              <w:right w:val="none" w:sz="6" w:space="0" w:color="auto"/>
            </w:tcBorders>
          </w:tcPr>
          <w:p w:rsidR="00CE66D3" w:rsidRDefault="00CE66D3">
            <w:pPr>
              <w:pStyle w:val="Default"/>
              <w:rPr>
                <w:rFonts w:ascii="Times New Roman" w:hAnsi="Times New Roman" w:cs="Times New Roman"/>
                <w:sz w:val="20"/>
                <w:szCs w:val="20"/>
              </w:rPr>
            </w:pPr>
            <w:r>
              <w:rPr>
                <w:rFonts w:ascii="Times New Roman" w:hAnsi="Times New Roman" w:cs="Times New Roman"/>
                <w:sz w:val="20"/>
                <w:szCs w:val="20"/>
              </w:rPr>
              <w:t xml:space="preserve">Equal variances not assumed </w:t>
            </w:r>
          </w:p>
        </w:tc>
        <w:tc>
          <w:tcPr>
            <w:tcW w:w="708" w:type="dxa"/>
            <w:tcBorders>
              <w:top w:val="none" w:sz="6" w:space="0" w:color="auto"/>
              <w:left w:val="none" w:sz="6" w:space="0" w:color="auto"/>
              <w:bottom w:val="none" w:sz="6" w:space="0" w:color="auto"/>
              <w:right w:val="none" w:sz="6" w:space="0" w:color="auto"/>
            </w:tcBorders>
          </w:tcPr>
          <w:p w:rsidR="00CE66D3" w:rsidRDefault="00CE66D3">
            <w:pPr>
              <w:pStyle w:val="Default"/>
              <w:rPr>
                <w:rFonts w:ascii="Times New Roman" w:hAnsi="Times New Roman" w:cs="Times New Roman"/>
                <w:sz w:val="20"/>
                <w:szCs w:val="20"/>
              </w:rPr>
            </w:pPr>
            <w:r>
              <w:rPr>
                <w:rFonts w:ascii="Times New Roman" w:hAnsi="Times New Roman" w:cs="Times New Roman"/>
                <w:sz w:val="20"/>
                <w:szCs w:val="20"/>
              </w:rPr>
              <w:t xml:space="preserve">.677 </w:t>
            </w:r>
          </w:p>
        </w:tc>
        <w:tc>
          <w:tcPr>
            <w:tcW w:w="993" w:type="dxa"/>
            <w:gridSpan w:val="2"/>
            <w:tcBorders>
              <w:top w:val="none" w:sz="6" w:space="0" w:color="auto"/>
              <w:left w:val="none" w:sz="6" w:space="0" w:color="auto"/>
              <w:bottom w:val="none" w:sz="6" w:space="0" w:color="auto"/>
              <w:right w:val="none" w:sz="6" w:space="0" w:color="auto"/>
            </w:tcBorders>
          </w:tcPr>
          <w:p w:rsidR="00CE66D3" w:rsidRDefault="00CE66D3">
            <w:pPr>
              <w:pStyle w:val="Default"/>
              <w:rPr>
                <w:rFonts w:ascii="Times New Roman" w:hAnsi="Times New Roman" w:cs="Times New Roman"/>
                <w:sz w:val="20"/>
                <w:szCs w:val="20"/>
              </w:rPr>
            </w:pPr>
            <w:r>
              <w:rPr>
                <w:rFonts w:ascii="Times New Roman" w:hAnsi="Times New Roman" w:cs="Times New Roman"/>
                <w:sz w:val="20"/>
                <w:szCs w:val="20"/>
              </w:rPr>
              <w:t xml:space="preserve">29.220 </w:t>
            </w:r>
          </w:p>
        </w:tc>
        <w:tc>
          <w:tcPr>
            <w:tcW w:w="992" w:type="dxa"/>
            <w:gridSpan w:val="2"/>
            <w:tcBorders>
              <w:top w:val="none" w:sz="6" w:space="0" w:color="auto"/>
              <w:left w:val="none" w:sz="6" w:space="0" w:color="auto"/>
              <w:bottom w:val="none" w:sz="6" w:space="0" w:color="auto"/>
              <w:right w:val="none" w:sz="6" w:space="0" w:color="auto"/>
            </w:tcBorders>
          </w:tcPr>
          <w:p w:rsidR="00CE66D3" w:rsidRDefault="00CE66D3">
            <w:pPr>
              <w:pStyle w:val="Default"/>
              <w:rPr>
                <w:rFonts w:ascii="Times New Roman" w:hAnsi="Times New Roman" w:cs="Times New Roman"/>
                <w:sz w:val="20"/>
                <w:szCs w:val="20"/>
              </w:rPr>
            </w:pPr>
            <w:r>
              <w:rPr>
                <w:rFonts w:ascii="Times New Roman" w:hAnsi="Times New Roman" w:cs="Times New Roman"/>
                <w:sz w:val="20"/>
                <w:szCs w:val="20"/>
              </w:rPr>
              <w:t xml:space="preserve">.504* </w:t>
            </w:r>
          </w:p>
        </w:tc>
        <w:tc>
          <w:tcPr>
            <w:tcW w:w="850" w:type="dxa"/>
            <w:tcBorders>
              <w:top w:val="none" w:sz="6" w:space="0" w:color="auto"/>
              <w:left w:val="none" w:sz="6" w:space="0" w:color="auto"/>
              <w:bottom w:val="none" w:sz="6" w:space="0" w:color="auto"/>
              <w:right w:val="none" w:sz="6" w:space="0" w:color="auto"/>
            </w:tcBorders>
          </w:tcPr>
          <w:p w:rsidR="00CE66D3" w:rsidRDefault="00CE66D3">
            <w:pPr>
              <w:pStyle w:val="Default"/>
              <w:rPr>
                <w:rFonts w:ascii="Times New Roman" w:hAnsi="Times New Roman" w:cs="Times New Roman"/>
                <w:sz w:val="20"/>
                <w:szCs w:val="20"/>
              </w:rPr>
            </w:pPr>
            <w:r>
              <w:rPr>
                <w:rFonts w:ascii="Times New Roman" w:hAnsi="Times New Roman" w:cs="Times New Roman"/>
                <w:sz w:val="20"/>
                <w:szCs w:val="20"/>
              </w:rPr>
              <w:t xml:space="preserve">.09231 </w:t>
            </w:r>
          </w:p>
        </w:tc>
        <w:tc>
          <w:tcPr>
            <w:tcW w:w="1157" w:type="dxa"/>
            <w:gridSpan w:val="2"/>
            <w:tcBorders>
              <w:top w:val="none" w:sz="6" w:space="0" w:color="auto"/>
              <w:left w:val="none" w:sz="6" w:space="0" w:color="auto"/>
              <w:bottom w:val="none" w:sz="6" w:space="0" w:color="auto"/>
              <w:right w:val="none" w:sz="6" w:space="0" w:color="auto"/>
            </w:tcBorders>
          </w:tcPr>
          <w:p w:rsidR="00CE66D3" w:rsidRDefault="00CE66D3">
            <w:pPr>
              <w:pStyle w:val="Default"/>
              <w:rPr>
                <w:rFonts w:ascii="Times New Roman" w:hAnsi="Times New Roman" w:cs="Times New Roman"/>
                <w:sz w:val="20"/>
                <w:szCs w:val="20"/>
              </w:rPr>
            </w:pPr>
            <w:r>
              <w:rPr>
                <w:rFonts w:ascii="Times New Roman" w:hAnsi="Times New Roman" w:cs="Times New Roman"/>
                <w:sz w:val="20"/>
                <w:szCs w:val="20"/>
              </w:rPr>
              <w:t xml:space="preserve">.13642 </w:t>
            </w:r>
          </w:p>
        </w:tc>
        <w:tc>
          <w:tcPr>
            <w:tcW w:w="1111" w:type="dxa"/>
            <w:gridSpan w:val="2"/>
            <w:tcBorders>
              <w:top w:val="none" w:sz="6" w:space="0" w:color="auto"/>
              <w:left w:val="none" w:sz="6" w:space="0" w:color="auto"/>
              <w:bottom w:val="none" w:sz="6" w:space="0" w:color="auto"/>
              <w:right w:val="none" w:sz="6" w:space="0" w:color="auto"/>
            </w:tcBorders>
          </w:tcPr>
          <w:p w:rsidR="00CE66D3" w:rsidRDefault="00CE66D3">
            <w:pPr>
              <w:pStyle w:val="Default"/>
              <w:rPr>
                <w:rFonts w:ascii="Times New Roman" w:hAnsi="Times New Roman" w:cs="Times New Roman"/>
                <w:sz w:val="20"/>
                <w:szCs w:val="20"/>
              </w:rPr>
            </w:pPr>
            <w:r>
              <w:rPr>
                <w:rFonts w:ascii="Times New Roman" w:hAnsi="Times New Roman" w:cs="Times New Roman"/>
                <w:sz w:val="20"/>
                <w:szCs w:val="20"/>
              </w:rPr>
              <w:t xml:space="preserve">-.18662 </w:t>
            </w:r>
          </w:p>
        </w:tc>
        <w:tc>
          <w:tcPr>
            <w:tcW w:w="1560" w:type="dxa"/>
            <w:gridSpan w:val="2"/>
            <w:tcBorders>
              <w:top w:val="none" w:sz="6" w:space="0" w:color="auto"/>
              <w:left w:val="none" w:sz="6" w:space="0" w:color="auto"/>
              <w:bottom w:val="none" w:sz="6" w:space="0" w:color="auto"/>
            </w:tcBorders>
          </w:tcPr>
          <w:p w:rsidR="00CE66D3" w:rsidRDefault="00CE66D3">
            <w:pPr>
              <w:pStyle w:val="Default"/>
              <w:rPr>
                <w:rFonts w:ascii="Times New Roman" w:hAnsi="Times New Roman" w:cs="Times New Roman"/>
                <w:sz w:val="20"/>
                <w:szCs w:val="20"/>
              </w:rPr>
            </w:pPr>
            <w:r>
              <w:rPr>
                <w:rFonts w:ascii="Times New Roman" w:hAnsi="Times New Roman" w:cs="Times New Roman"/>
                <w:sz w:val="20"/>
                <w:szCs w:val="20"/>
              </w:rPr>
              <w:t xml:space="preserve">.37123 </w:t>
            </w:r>
          </w:p>
        </w:tc>
      </w:tr>
    </w:tbl>
    <w:p w:rsidR="007431BB" w:rsidRPr="007431BB" w:rsidRDefault="007431BB" w:rsidP="007431BB">
      <w:pPr>
        <w:autoSpaceDE w:val="0"/>
        <w:autoSpaceDN w:val="0"/>
        <w:adjustRightInd w:val="0"/>
        <w:spacing w:after="0" w:line="240" w:lineRule="auto"/>
        <w:jc w:val="both"/>
        <w:rPr>
          <w:rFonts w:ascii="Times New Roman" w:hAnsi="Times New Roman" w:cs="Times New Roman"/>
          <w:color w:val="000000"/>
          <w:kern w:val="0"/>
          <w:sz w:val="23"/>
          <w:szCs w:val="23"/>
          <w:lang w:val="en-NG"/>
        </w:rPr>
      </w:pPr>
      <w:r w:rsidRPr="007431BB">
        <w:rPr>
          <w:rFonts w:ascii="Times New Roman" w:hAnsi="Times New Roman" w:cs="Times New Roman"/>
          <w:b/>
          <w:bCs/>
          <w:color w:val="000000"/>
          <w:kern w:val="0"/>
          <w:sz w:val="23"/>
          <w:szCs w:val="23"/>
          <w:lang w:val="en-NG"/>
        </w:rPr>
        <w:t xml:space="preserve">Discussion of the Findings </w:t>
      </w:r>
    </w:p>
    <w:p w:rsidR="007431BB" w:rsidRPr="007431BB" w:rsidRDefault="007431BB" w:rsidP="007431BB">
      <w:pPr>
        <w:autoSpaceDE w:val="0"/>
        <w:autoSpaceDN w:val="0"/>
        <w:adjustRightInd w:val="0"/>
        <w:spacing w:after="0" w:line="240" w:lineRule="auto"/>
        <w:jc w:val="both"/>
        <w:rPr>
          <w:rFonts w:ascii="Times New Roman" w:hAnsi="Times New Roman" w:cs="Times New Roman"/>
          <w:color w:val="000000"/>
          <w:kern w:val="0"/>
          <w:sz w:val="23"/>
          <w:szCs w:val="23"/>
          <w:lang w:val="en-NG"/>
        </w:rPr>
      </w:pPr>
      <w:r w:rsidRPr="007431BB">
        <w:rPr>
          <w:rFonts w:ascii="Times New Roman" w:hAnsi="Times New Roman" w:cs="Times New Roman"/>
          <w:color w:val="000000"/>
          <w:kern w:val="0"/>
          <w:sz w:val="23"/>
          <w:szCs w:val="23"/>
          <w:lang w:val="en-NG"/>
        </w:rPr>
        <w:t xml:space="preserve">The findings on Table 1 revealed that human, material and economic resources were found to be the resources for wood waste management in small and medium scale enterprises in Niger State. The table also revealed that all respondents agreed on all three items and these includes: Human resources, Material resources and Economic resources as resources needed for wood waste management in small and medium scale enterprises in Niger State. This confirms that wood waste management cannot be carried out effectively and efficiently without human, material and economic resources. The human resources needed for wood waste management includes: skilled personnel for wood waste collection and sorting, skilled personnel for wood waste treatment skilled person for wood waste recycling and killed personnel for wood waste management researching. The material resources needed includes: wood waste collection vehicles, wood waste dump sites, wood waste storage facilities, wood waste recycling plants and wood waste incineration facilities. The economic resources </w:t>
      </w:r>
      <w:r w:rsidR="005D739F" w:rsidRPr="007431BB">
        <w:rPr>
          <w:rFonts w:ascii="Times New Roman" w:hAnsi="Times New Roman" w:cs="Times New Roman"/>
          <w:color w:val="000000"/>
          <w:kern w:val="0"/>
          <w:sz w:val="23"/>
          <w:szCs w:val="23"/>
          <w:lang w:val="en-NG"/>
        </w:rPr>
        <w:t>include</w:t>
      </w:r>
      <w:r w:rsidRPr="007431BB">
        <w:rPr>
          <w:rFonts w:ascii="Times New Roman" w:hAnsi="Times New Roman" w:cs="Times New Roman"/>
          <w:color w:val="000000"/>
          <w:kern w:val="0"/>
          <w:sz w:val="23"/>
          <w:szCs w:val="23"/>
          <w:lang w:val="en-NG"/>
        </w:rPr>
        <w:t xml:space="preserve">: financial provision for waste management facilities, personnel, researchers and waste collection vehicles. These resources are interdependent and must function as a collective entity. </w:t>
      </w:r>
    </w:p>
    <w:p w:rsidR="00CE66D3" w:rsidRDefault="007431BB" w:rsidP="005D739F">
      <w:pPr>
        <w:spacing w:before="240"/>
        <w:jc w:val="both"/>
        <w:rPr>
          <w:rFonts w:ascii="Times New Roman" w:hAnsi="Times New Roman" w:cs="Times New Roman"/>
          <w:color w:val="000000"/>
          <w:kern w:val="0"/>
          <w:sz w:val="23"/>
          <w:szCs w:val="23"/>
          <w:lang w:val="en-NG"/>
        </w:rPr>
      </w:pPr>
      <w:r w:rsidRPr="007431BB">
        <w:rPr>
          <w:rFonts w:ascii="Times New Roman" w:hAnsi="Times New Roman" w:cs="Times New Roman"/>
          <w:color w:val="000000"/>
          <w:kern w:val="0"/>
          <w:sz w:val="23"/>
          <w:szCs w:val="23"/>
          <w:lang w:val="en-NG"/>
        </w:rPr>
        <w:t xml:space="preserve">The implication of this study is that when these resources are adequately made available as indicated in the developed framework for wood waste management, the SMEs and stakeholders can jointly and efficiently implement the strategies listed for wood waste management framework and this will in turn yield a successful and sustainable wood waste management in Niger State. In favour of this finding, </w:t>
      </w:r>
      <w:proofErr w:type="spellStart"/>
      <w:r w:rsidRPr="007431BB">
        <w:rPr>
          <w:rFonts w:ascii="Times New Roman" w:hAnsi="Times New Roman" w:cs="Times New Roman"/>
          <w:color w:val="000000"/>
          <w:kern w:val="0"/>
          <w:sz w:val="23"/>
          <w:szCs w:val="23"/>
          <w:lang w:val="en-NG"/>
        </w:rPr>
        <w:t>AlHumid</w:t>
      </w:r>
      <w:proofErr w:type="spellEnd"/>
      <w:r w:rsidRPr="007431BB">
        <w:rPr>
          <w:rFonts w:ascii="Times New Roman" w:hAnsi="Times New Roman" w:cs="Times New Roman"/>
          <w:color w:val="000000"/>
          <w:kern w:val="0"/>
          <w:sz w:val="23"/>
          <w:szCs w:val="23"/>
          <w:lang w:val="en-NG"/>
        </w:rPr>
        <w:t xml:space="preserve"> </w:t>
      </w:r>
      <w:r w:rsidRPr="007431BB">
        <w:rPr>
          <w:rFonts w:ascii="Times New Roman" w:hAnsi="Times New Roman" w:cs="Times New Roman"/>
          <w:i/>
          <w:iCs/>
          <w:color w:val="000000"/>
          <w:kern w:val="0"/>
          <w:sz w:val="23"/>
          <w:szCs w:val="23"/>
          <w:lang w:val="en-NG"/>
        </w:rPr>
        <w:t xml:space="preserve">et al., </w:t>
      </w:r>
      <w:r w:rsidRPr="007431BB">
        <w:rPr>
          <w:rFonts w:ascii="Times New Roman" w:hAnsi="Times New Roman" w:cs="Times New Roman"/>
          <w:color w:val="000000"/>
          <w:kern w:val="0"/>
          <w:sz w:val="23"/>
          <w:szCs w:val="23"/>
          <w:lang w:val="en-NG"/>
        </w:rPr>
        <w:t>(2019) reported that to achieve a sustainable solid waste management system, all the key components need to perform efficiently with available technical</w:t>
      </w:r>
    </w:p>
    <w:p w:rsidR="007431BB" w:rsidRDefault="007431BB" w:rsidP="007431BB">
      <w:pPr>
        <w:pStyle w:val="Default"/>
        <w:jc w:val="both"/>
        <w:rPr>
          <w:sz w:val="22"/>
          <w:szCs w:val="22"/>
        </w:rPr>
      </w:pPr>
      <w:r>
        <w:rPr>
          <w:b/>
          <w:bCs/>
          <w:i/>
          <w:iCs/>
          <w:sz w:val="22"/>
          <w:szCs w:val="22"/>
        </w:rPr>
        <w:t>8</w:t>
      </w:r>
      <w:r>
        <w:rPr>
          <w:b/>
          <w:bCs/>
          <w:i/>
          <w:iCs/>
          <w:sz w:val="13"/>
          <w:szCs w:val="13"/>
        </w:rPr>
        <w:t xml:space="preserve">th </w:t>
      </w:r>
      <w:r>
        <w:rPr>
          <w:b/>
          <w:bCs/>
          <w:i/>
          <w:iCs/>
          <w:sz w:val="22"/>
          <w:szCs w:val="22"/>
        </w:rPr>
        <w:t xml:space="preserve">International Conference of School of Science and Technology Education (SSTE) </w:t>
      </w:r>
    </w:p>
    <w:p w:rsidR="007431BB" w:rsidRDefault="007431BB" w:rsidP="007431BB">
      <w:pPr>
        <w:pStyle w:val="Default"/>
        <w:jc w:val="both"/>
        <w:rPr>
          <w:color w:val="auto"/>
          <w:sz w:val="16"/>
          <w:szCs w:val="16"/>
        </w:rPr>
      </w:pPr>
      <w:r>
        <w:rPr>
          <w:rFonts w:ascii="Calibri" w:hAnsi="Calibri" w:cs="Calibri"/>
          <w:color w:val="auto"/>
          <w:sz w:val="22"/>
          <w:szCs w:val="22"/>
        </w:rPr>
        <w:t xml:space="preserve">Page | 890 </w:t>
      </w:r>
      <w:r>
        <w:rPr>
          <w:rFonts w:ascii="Times New Roman" w:hAnsi="Times New Roman" w:cs="Times New Roman"/>
          <w:b/>
          <w:bCs/>
          <w:color w:val="auto"/>
          <w:sz w:val="16"/>
          <w:szCs w:val="16"/>
        </w:rPr>
        <w:t>EMERGING TRENDS IN STEM AND TVET IN THE 21</w:t>
      </w:r>
      <w:r>
        <w:rPr>
          <w:rFonts w:ascii="Times New Roman" w:hAnsi="Times New Roman" w:cs="Times New Roman"/>
          <w:b/>
          <w:bCs/>
          <w:color w:val="auto"/>
          <w:sz w:val="10"/>
          <w:szCs w:val="10"/>
        </w:rPr>
        <w:t xml:space="preserve">ST </w:t>
      </w:r>
      <w:r>
        <w:rPr>
          <w:rFonts w:ascii="Times New Roman" w:hAnsi="Times New Roman" w:cs="Times New Roman"/>
          <w:b/>
          <w:bCs/>
          <w:color w:val="auto"/>
          <w:sz w:val="16"/>
          <w:szCs w:val="16"/>
        </w:rPr>
        <w:t xml:space="preserve">CENTURY </w:t>
      </w:r>
    </w:p>
    <w:p w:rsidR="007431BB" w:rsidRDefault="007431BB" w:rsidP="007431BB">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human, and financial resources. Therefore, this means that the key resources needed for an efficient and sustainable wood waste management is the availability of human, material and economic resources. </w:t>
      </w:r>
    </w:p>
    <w:p w:rsidR="007431BB" w:rsidRDefault="007431BB" w:rsidP="00BE6DB4">
      <w:pPr>
        <w:pStyle w:val="Default"/>
        <w:spacing w:before="240"/>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Conclusion </w:t>
      </w:r>
    </w:p>
    <w:p w:rsidR="007431BB" w:rsidRDefault="007431BB" w:rsidP="007431BB">
      <w:pPr>
        <w:pStyle w:val="Default"/>
        <w:jc w:val="both"/>
        <w:rPr>
          <w:color w:val="auto"/>
          <w:sz w:val="23"/>
          <w:szCs w:val="23"/>
        </w:rPr>
      </w:pPr>
      <w:r>
        <w:rPr>
          <w:rFonts w:ascii="Times New Roman" w:hAnsi="Times New Roman" w:cs="Times New Roman"/>
          <w:color w:val="auto"/>
          <w:sz w:val="23"/>
          <w:szCs w:val="23"/>
        </w:rPr>
        <w:t xml:space="preserve">The study determined the resources for wood waste management for small and medium scale enterprises in Niger State. The study revealed that human resources, material resources and economic resources are the needed resources for wood waste management. The study therefore </w:t>
      </w:r>
      <w:r>
        <w:rPr>
          <w:rFonts w:ascii="Times New Roman" w:hAnsi="Times New Roman" w:cs="Times New Roman"/>
          <w:color w:val="auto"/>
          <w:sz w:val="23"/>
          <w:szCs w:val="23"/>
        </w:rPr>
        <w:lastRenderedPageBreak/>
        <w:t xml:space="preserve">concluded that, these resources must be put in place by SMEs and the necessary stakeholders for an effective and sustainable wood waste management. </w:t>
      </w:r>
    </w:p>
    <w:p w:rsidR="007431BB" w:rsidRDefault="007431BB" w:rsidP="005D739F">
      <w:pPr>
        <w:pStyle w:val="Default"/>
        <w:spacing w:before="240"/>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Recommendations </w:t>
      </w:r>
    </w:p>
    <w:p w:rsidR="007431BB" w:rsidRDefault="007431BB" w:rsidP="007431BB">
      <w:pPr>
        <w:pStyle w:val="Default"/>
        <w:spacing w:after="27"/>
        <w:jc w:val="both"/>
        <w:rPr>
          <w:color w:val="auto"/>
          <w:sz w:val="23"/>
          <w:szCs w:val="23"/>
        </w:rPr>
      </w:pPr>
      <w:r>
        <w:rPr>
          <w:rFonts w:ascii="Times New Roman" w:hAnsi="Times New Roman" w:cs="Times New Roman"/>
          <w:color w:val="auto"/>
          <w:sz w:val="23"/>
          <w:szCs w:val="23"/>
        </w:rPr>
        <w:t xml:space="preserve">1. The resources identified in the study for waste collection, storage, recycling and utilization should be made available in Niger State by the government so as to maximize wood waste utilization and create wealth and jobs in the state. </w:t>
      </w:r>
    </w:p>
    <w:p w:rsidR="007431BB" w:rsidRDefault="007431BB" w:rsidP="007431BB">
      <w:pPr>
        <w:pStyle w:val="Default"/>
        <w:spacing w:after="27"/>
        <w:jc w:val="both"/>
        <w:rPr>
          <w:color w:val="auto"/>
          <w:sz w:val="23"/>
          <w:szCs w:val="23"/>
        </w:rPr>
      </w:pPr>
      <w:r>
        <w:rPr>
          <w:rFonts w:ascii="Times New Roman" w:hAnsi="Times New Roman" w:cs="Times New Roman"/>
          <w:color w:val="auto"/>
          <w:sz w:val="23"/>
          <w:szCs w:val="23"/>
        </w:rPr>
        <w:t xml:space="preserve">2. The state government and its relevant waste management agencies should work in collaboration with SMEs by conducting seminars and workshops for SMEs that generate wood waste so as to see the economic and health importance of wood waste management. </w:t>
      </w:r>
    </w:p>
    <w:p w:rsidR="007431BB" w:rsidRDefault="007431BB" w:rsidP="007431BB">
      <w:pPr>
        <w:pStyle w:val="Default"/>
        <w:jc w:val="both"/>
        <w:rPr>
          <w:color w:val="auto"/>
          <w:sz w:val="23"/>
          <w:szCs w:val="23"/>
        </w:rPr>
      </w:pPr>
      <w:r>
        <w:rPr>
          <w:rFonts w:ascii="Times New Roman" w:hAnsi="Times New Roman" w:cs="Times New Roman"/>
          <w:color w:val="auto"/>
          <w:sz w:val="23"/>
          <w:szCs w:val="23"/>
        </w:rPr>
        <w:t xml:space="preserve">3. SMEs generating wood waste should explore the business dimension wood waste management, acquire the necessary resources so as to generate more revenue and create jobs. </w:t>
      </w:r>
    </w:p>
    <w:p w:rsidR="007431BB" w:rsidRDefault="007431BB" w:rsidP="007431BB">
      <w:pPr>
        <w:pStyle w:val="Default"/>
        <w:jc w:val="both"/>
        <w:rPr>
          <w:color w:val="auto"/>
          <w:sz w:val="23"/>
          <w:szCs w:val="23"/>
        </w:rPr>
      </w:pPr>
    </w:p>
    <w:p w:rsidR="007431BB" w:rsidRDefault="007431BB" w:rsidP="007431BB">
      <w:pPr>
        <w:pStyle w:val="Default"/>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References </w:t>
      </w:r>
    </w:p>
    <w:p w:rsidR="007431BB" w:rsidRPr="007431BB" w:rsidRDefault="007431BB" w:rsidP="007431BB">
      <w:pPr>
        <w:pStyle w:val="ListParagraph"/>
        <w:numPr>
          <w:ilvl w:val="0"/>
          <w:numId w:val="1"/>
        </w:numPr>
        <w:autoSpaceDE w:val="0"/>
        <w:autoSpaceDN w:val="0"/>
        <w:adjustRightInd w:val="0"/>
        <w:spacing w:after="0" w:line="240" w:lineRule="auto"/>
        <w:jc w:val="both"/>
        <w:rPr>
          <w:rFonts w:ascii="Times New Roman" w:hAnsi="Times New Roman" w:cs="Times New Roman"/>
          <w:color w:val="000000"/>
          <w:kern w:val="0"/>
          <w:sz w:val="23"/>
          <w:szCs w:val="23"/>
          <w:lang w:val="en-NG"/>
        </w:rPr>
      </w:pPr>
      <w:proofErr w:type="spellStart"/>
      <w:r w:rsidRPr="007431BB">
        <w:rPr>
          <w:rFonts w:ascii="Times New Roman" w:hAnsi="Times New Roman" w:cs="Times New Roman"/>
          <w:color w:val="000000"/>
          <w:kern w:val="0"/>
          <w:sz w:val="23"/>
          <w:szCs w:val="23"/>
          <w:lang w:val="en-NG"/>
        </w:rPr>
        <w:t>AlHumid</w:t>
      </w:r>
      <w:proofErr w:type="spellEnd"/>
      <w:r w:rsidRPr="007431BB">
        <w:rPr>
          <w:rFonts w:ascii="Times New Roman" w:hAnsi="Times New Roman" w:cs="Times New Roman"/>
          <w:color w:val="000000"/>
          <w:kern w:val="0"/>
          <w:sz w:val="23"/>
          <w:szCs w:val="23"/>
          <w:lang w:val="en-NG"/>
        </w:rPr>
        <w:t xml:space="preserve">, H., Haider, H., </w:t>
      </w:r>
      <w:proofErr w:type="spellStart"/>
      <w:r w:rsidRPr="007431BB">
        <w:rPr>
          <w:rFonts w:ascii="Times New Roman" w:hAnsi="Times New Roman" w:cs="Times New Roman"/>
          <w:color w:val="000000"/>
          <w:kern w:val="0"/>
          <w:sz w:val="23"/>
          <w:szCs w:val="23"/>
          <w:lang w:val="en-NG"/>
        </w:rPr>
        <w:t>AlSaleem</w:t>
      </w:r>
      <w:proofErr w:type="spellEnd"/>
      <w:r w:rsidRPr="007431BB">
        <w:rPr>
          <w:rFonts w:ascii="Times New Roman" w:hAnsi="Times New Roman" w:cs="Times New Roman"/>
          <w:color w:val="000000"/>
          <w:kern w:val="0"/>
          <w:sz w:val="23"/>
          <w:szCs w:val="23"/>
          <w:lang w:val="en-NG"/>
        </w:rPr>
        <w:t xml:space="preserve">, S., </w:t>
      </w:r>
      <w:proofErr w:type="spellStart"/>
      <w:r w:rsidRPr="007431BB">
        <w:rPr>
          <w:rFonts w:ascii="Times New Roman" w:hAnsi="Times New Roman" w:cs="Times New Roman"/>
          <w:color w:val="000000"/>
          <w:kern w:val="0"/>
          <w:sz w:val="23"/>
          <w:szCs w:val="23"/>
          <w:lang w:val="en-NG"/>
        </w:rPr>
        <w:t>Shafiquzzaman</w:t>
      </w:r>
      <w:proofErr w:type="spellEnd"/>
      <w:r w:rsidRPr="007431BB">
        <w:rPr>
          <w:rFonts w:ascii="Times New Roman" w:hAnsi="Times New Roman" w:cs="Times New Roman"/>
          <w:color w:val="000000"/>
          <w:kern w:val="0"/>
          <w:sz w:val="23"/>
          <w:szCs w:val="23"/>
          <w:lang w:val="en-NG"/>
        </w:rPr>
        <w:t xml:space="preserve">, Md., &amp; Sadiq, R. (2019). Performance </w:t>
      </w:r>
      <w:r w:rsidR="00272744">
        <w:rPr>
          <w:rFonts w:ascii="Times New Roman" w:hAnsi="Times New Roman" w:cs="Times New Roman"/>
          <w:color w:val="000000"/>
          <w:kern w:val="0"/>
          <w:sz w:val="23"/>
          <w:szCs w:val="23"/>
        </w:rPr>
        <w:t xml:space="preserve">         </w:t>
      </w:r>
      <w:r w:rsidRPr="007431BB">
        <w:rPr>
          <w:rFonts w:ascii="Times New Roman" w:hAnsi="Times New Roman" w:cs="Times New Roman"/>
          <w:color w:val="000000"/>
          <w:kern w:val="0"/>
          <w:sz w:val="23"/>
          <w:szCs w:val="23"/>
          <w:lang w:val="en-NG"/>
        </w:rPr>
        <w:t xml:space="preserve">Indicators for Municipal Solid Waste Management Systems in Saudi Arabia: Selection and Ranking using Fuzzy AHP and PROMETHEE II. </w:t>
      </w:r>
      <w:r w:rsidRPr="007431BB">
        <w:rPr>
          <w:rFonts w:ascii="Times New Roman" w:hAnsi="Times New Roman" w:cs="Times New Roman"/>
          <w:i/>
          <w:iCs/>
          <w:color w:val="000000"/>
          <w:kern w:val="0"/>
          <w:sz w:val="23"/>
          <w:szCs w:val="23"/>
          <w:lang w:val="en-NG"/>
        </w:rPr>
        <w:t xml:space="preserve">Arabian Journal of Geosciences. </w:t>
      </w:r>
      <w:r w:rsidRPr="007431BB">
        <w:rPr>
          <w:rFonts w:ascii="Times New Roman" w:hAnsi="Times New Roman" w:cs="Times New Roman"/>
          <w:color w:val="000000"/>
          <w:kern w:val="0"/>
          <w:sz w:val="23"/>
          <w:szCs w:val="23"/>
          <w:lang w:val="en-NG"/>
        </w:rPr>
        <w:t>Retrieved from: file:///C:/Users/USER/Downloads/SelectionofPIs_FinalPublishedOnline.pdf. On 16</w:t>
      </w:r>
      <w:r w:rsidRPr="007431BB">
        <w:rPr>
          <w:rFonts w:ascii="Times New Roman" w:hAnsi="Times New Roman" w:cs="Times New Roman"/>
          <w:color w:val="000000"/>
          <w:kern w:val="0"/>
          <w:sz w:val="16"/>
          <w:szCs w:val="16"/>
          <w:lang w:val="en-NG"/>
        </w:rPr>
        <w:t xml:space="preserve">th </w:t>
      </w:r>
      <w:r w:rsidRPr="007431BB">
        <w:rPr>
          <w:rFonts w:ascii="Times New Roman" w:hAnsi="Times New Roman" w:cs="Times New Roman"/>
          <w:color w:val="000000"/>
          <w:kern w:val="0"/>
          <w:sz w:val="23"/>
          <w:szCs w:val="23"/>
          <w:lang w:val="en-NG"/>
        </w:rPr>
        <w:t xml:space="preserve">July 2021 </w:t>
      </w:r>
    </w:p>
    <w:p w:rsidR="007431BB" w:rsidRPr="007431BB" w:rsidRDefault="007431BB" w:rsidP="00272744">
      <w:pPr>
        <w:autoSpaceDE w:val="0"/>
        <w:autoSpaceDN w:val="0"/>
        <w:adjustRightInd w:val="0"/>
        <w:spacing w:before="240" w:after="0" w:line="240" w:lineRule="auto"/>
        <w:jc w:val="both"/>
        <w:rPr>
          <w:rFonts w:ascii="Times New Roman" w:hAnsi="Times New Roman" w:cs="Times New Roman"/>
          <w:color w:val="000000"/>
          <w:kern w:val="0"/>
          <w:sz w:val="23"/>
          <w:szCs w:val="23"/>
          <w:lang w:val="en-NG"/>
        </w:rPr>
      </w:pPr>
      <w:r w:rsidRPr="007431BB">
        <w:rPr>
          <w:rFonts w:ascii="Times New Roman" w:hAnsi="Times New Roman" w:cs="Times New Roman"/>
          <w:color w:val="000000"/>
          <w:kern w:val="0"/>
          <w:sz w:val="23"/>
          <w:szCs w:val="23"/>
          <w:lang w:val="en-NG"/>
        </w:rPr>
        <w:t xml:space="preserve">Aminu, B., Adamu, J., &amp; Ibrahim, A. (2018). Impact of Small and Medium Scale Enterprises on Economic Growth: Evidence from Nigeria. </w:t>
      </w:r>
      <w:r w:rsidRPr="007431BB">
        <w:rPr>
          <w:rFonts w:ascii="Times New Roman" w:hAnsi="Times New Roman" w:cs="Times New Roman"/>
          <w:i/>
          <w:iCs/>
          <w:color w:val="000000"/>
          <w:kern w:val="0"/>
          <w:sz w:val="23"/>
          <w:szCs w:val="23"/>
          <w:lang w:val="en-NG"/>
        </w:rPr>
        <w:t xml:space="preserve">Global Journal of Economic and Business, </w:t>
      </w:r>
      <w:r w:rsidRPr="007431BB">
        <w:rPr>
          <w:rFonts w:ascii="Times New Roman" w:hAnsi="Times New Roman" w:cs="Times New Roman"/>
          <w:color w:val="000000"/>
          <w:kern w:val="0"/>
          <w:sz w:val="23"/>
          <w:szCs w:val="23"/>
          <w:lang w:val="en-NG"/>
        </w:rPr>
        <w:t xml:space="preserve">4(2), 236-244. </w:t>
      </w:r>
    </w:p>
    <w:p w:rsidR="007431BB" w:rsidRPr="007431BB" w:rsidRDefault="007431BB" w:rsidP="007431BB">
      <w:pPr>
        <w:autoSpaceDE w:val="0"/>
        <w:autoSpaceDN w:val="0"/>
        <w:adjustRightInd w:val="0"/>
        <w:spacing w:after="0" w:line="240" w:lineRule="auto"/>
        <w:jc w:val="both"/>
        <w:rPr>
          <w:rFonts w:ascii="Times New Roman" w:hAnsi="Times New Roman" w:cs="Times New Roman"/>
          <w:color w:val="000000"/>
          <w:kern w:val="0"/>
          <w:sz w:val="23"/>
          <w:szCs w:val="23"/>
          <w:lang w:val="en-NG"/>
        </w:rPr>
      </w:pPr>
      <w:r w:rsidRPr="007431BB">
        <w:rPr>
          <w:rFonts w:ascii="Times New Roman" w:hAnsi="Times New Roman" w:cs="Times New Roman"/>
          <w:color w:val="000000"/>
          <w:kern w:val="0"/>
          <w:sz w:val="23"/>
          <w:szCs w:val="23"/>
          <w:lang w:val="en-NG"/>
        </w:rPr>
        <w:t>Lestari, R. Y. (2015). Assessment of Reusing and Recycling Wood Waste for Production of Furniture and Furniture Components in Victoria</w:t>
      </w:r>
      <w:r w:rsidRPr="007431BB">
        <w:rPr>
          <w:rFonts w:ascii="Times New Roman" w:hAnsi="Times New Roman" w:cs="Times New Roman"/>
          <w:i/>
          <w:iCs/>
          <w:color w:val="000000"/>
          <w:kern w:val="0"/>
          <w:sz w:val="23"/>
          <w:szCs w:val="23"/>
          <w:lang w:val="en-NG"/>
        </w:rPr>
        <w:t xml:space="preserve">. Biocycle </w:t>
      </w:r>
      <w:r w:rsidRPr="007431BB">
        <w:rPr>
          <w:rFonts w:ascii="Times New Roman" w:hAnsi="Times New Roman" w:cs="Times New Roman"/>
          <w:color w:val="000000"/>
          <w:kern w:val="0"/>
          <w:sz w:val="23"/>
          <w:szCs w:val="23"/>
          <w:lang w:val="en-NG"/>
        </w:rPr>
        <w:t xml:space="preserve">53(8), 22-25 </w:t>
      </w:r>
    </w:p>
    <w:p w:rsidR="007431BB" w:rsidRPr="007431BB" w:rsidRDefault="007431BB" w:rsidP="007431BB">
      <w:pPr>
        <w:autoSpaceDE w:val="0"/>
        <w:autoSpaceDN w:val="0"/>
        <w:adjustRightInd w:val="0"/>
        <w:spacing w:after="0" w:line="240" w:lineRule="auto"/>
        <w:jc w:val="both"/>
        <w:rPr>
          <w:rFonts w:ascii="Times New Roman" w:hAnsi="Times New Roman" w:cs="Times New Roman"/>
          <w:color w:val="000000"/>
          <w:kern w:val="0"/>
          <w:sz w:val="23"/>
          <w:szCs w:val="23"/>
          <w:lang w:val="en-NG"/>
        </w:rPr>
      </w:pPr>
      <w:proofErr w:type="spellStart"/>
      <w:r w:rsidRPr="007431BB">
        <w:rPr>
          <w:rFonts w:ascii="Times New Roman" w:hAnsi="Times New Roman" w:cs="Times New Roman"/>
          <w:color w:val="000000"/>
          <w:kern w:val="0"/>
          <w:sz w:val="23"/>
          <w:szCs w:val="23"/>
          <w:lang w:val="en-NG"/>
        </w:rPr>
        <w:t>Mba</w:t>
      </w:r>
      <w:proofErr w:type="spellEnd"/>
      <w:r w:rsidRPr="007431BB">
        <w:rPr>
          <w:rFonts w:ascii="Times New Roman" w:hAnsi="Times New Roman" w:cs="Times New Roman"/>
          <w:color w:val="000000"/>
          <w:kern w:val="0"/>
          <w:sz w:val="23"/>
          <w:szCs w:val="23"/>
          <w:lang w:val="en-NG"/>
        </w:rPr>
        <w:t xml:space="preserve">, O. A. (2014). Issues, Challenges and Prospects of Small and Medium Scale Enterprises (SMEs). </w:t>
      </w:r>
      <w:r w:rsidRPr="007431BB">
        <w:rPr>
          <w:rFonts w:ascii="Times New Roman" w:hAnsi="Times New Roman" w:cs="Times New Roman"/>
          <w:i/>
          <w:iCs/>
          <w:color w:val="000000"/>
          <w:kern w:val="0"/>
          <w:sz w:val="23"/>
          <w:szCs w:val="23"/>
          <w:lang w:val="en-NG"/>
        </w:rPr>
        <w:t>European Journal of Sustainable Development</w:t>
      </w:r>
      <w:r w:rsidRPr="007431BB">
        <w:rPr>
          <w:rFonts w:ascii="Times New Roman" w:hAnsi="Times New Roman" w:cs="Times New Roman"/>
          <w:color w:val="000000"/>
          <w:kern w:val="0"/>
          <w:sz w:val="23"/>
          <w:szCs w:val="23"/>
          <w:lang w:val="en-NG"/>
        </w:rPr>
        <w:t xml:space="preserve">, (3) 1, 101-114 </w:t>
      </w:r>
    </w:p>
    <w:p w:rsidR="007431BB" w:rsidRDefault="007431BB" w:rsidP="007431BB">
      <w:pPr>
        <w:jc w:val="both"/>
        <w:rPr>
          <w:rFonts w:ascii="Times New Roman" w:hAnsi="Times New Roman" w:cs="Times New Roman"/>
          <w:i/>
          <w:iCs/>
          <w:color w:val="000000"/>
          <w:kern w:val="0"/>
          <w:sz w:val="23"/>
          <w:szCs w:val="23"/>
          <w:lang w:val="en-NG"/>
        </w:rPr>
      </w:pPr>
      <w:r w:rsidRPr="007431BB">
        <w:rPr>
          <w:rFonts w:ascii="Times New Roman" w:hAnsi="Times New Roman" w:cs="Times New Roman"/>
          <w:color w:val="000000"/>
          <w:kern w:val="0"/>
          <w:sz w:val="23"/>
          <w:szCs w:val="23"/>
          <w:lang w:val="en-NG"/>
        </w:rPr>
        <w:t>Onu, B., Prince T., Suresh, S. &amp; Ebie, S. (2012</w:t>
      </w:r>
      <w:r w:rsidRPr="007431BB">
        <w:rPr>
          <w:rFonts w:ascii="Times New Roman" w:hAnsi="Times New Roman" w:cs="Times New Roman"/>
          <w:i/>
          <w:iCs/>
          <w:color w:val="000000"/>
          <w:kern w:val="0"/>
          <w:sz w:val="23"/>
          <w:szCs w:val="23"/>
          <w:lang w:val="en-NG"/>
        </w:rPr>
        <w:t xml:space="preserve">). </w:t>
      </w:r>
      <w:r w:rsidRPr="007431BB">
        <w:rPr>
          <w:rFonts w:ascii="Times New Roman" w:hAnsi="Times New Roman" w:cs="Times New Roman"/>
          <w:color w:val="000000"/>
          <w:kern w:val="0"/>
          <w:sz w:val="23"/>
          <w:szCs w:val="23"/>
          <w:lang w:val="en-NG"/>
        </w:rPr>
        <w:t xml:space="preserve">Solid Waste Management: A critique of Nigeria's Waste Management Policy. </w:t>
      </w:r>
      <w:r w:rsidRPr="007431BB">
        <w:rPr>
          <w:rFonts w:ascii="Times New Roman" w:hAnsi="Times New Roman" w:cs="Times New Roman"/>
          <w:i/>
          <w:iCs/>
          <w:color w:val="000000"/>
          <w:kern w:val="0"/>
          <w:sz w:val="23"/>
          <w:szCs w:val="23"/>
          <w:lang w:val="en-NG"/>
        </w:rPr>
        <w:t>International Journal of Knowledge, Culture and Change Management 11(4):373-399</w:t>
      </w:r>
    </w:p>
    <w:p w:rsidR="00272744" w:rsidRDefault="00272744" w:rsidP="00272744">
      <w:pPr>
        <w:pStyle w:val="Default"/>
        <w:rPr>
          <w:sz w:val="22"/>
          <w:szCs w:val="22"/>
        </w:rPr>
      </w:pPr>
      <w:r>
        <w:rPr>
          <w:b/>
          <w:bCs/>
          <w:i/>
          <w:iCs/>
          <w:sz w:val="22"/>
          <w:szCs w:val="22"/>
        </w:rPr>
        <w:t>8</w:t>
      </w:r>
      <w:r>
        <w:rPr>
          <w:b/>
          <w:bCs/>
          <w:i/>
          <w:iCs/>
          <w:sz w:val="13"/>
          <w:szCs w:val="13"/>
        </w:rPr>
        <w:t xml:space="preserve">th </w:t>
      </w:r>
      <w:r>
        <w:rPr>
          <w:b/>
          <w:bCs/>
          <w:i/>
          <w:iCs/>
          <w:sz w:val="22"/>
          <w:szCs w:val="22"/>
        </w:rPr>
        <w:t xml:space="preserve">International Conference of School of Science and Technology Education (SSTE) </w:t>
      </w:r>
    </w:p>
    <w:p w:rsidR="00272744" w:rsidRDefault="00272744" w:rsidP="00272744">
      <w:pPr>
        <w:pStyle w:val="Default"/>
        <w:rPr>
          <w:color w:val="auto"/>
          <w:sz w:val="16"/>
          <w:szCs w:val="16"/>
        </w:rPr>
      </w:pPr>
      <w:r>
        <w:rPr>
          <w:rFonts w:ascii="Calibri" w:hAnsi="Calibri" w:cs="Calibri"/>
          <w:color w:val="auto"/>
          <w:sz w:val="22"/>
          <w:szCs w:val="22"/>
        </w:rPr>
        <w:t xml:space="preserve">Page | 891 </w:t>
      </w:r>
      <w:r>
        <w:rPr>
          <w:rFonts w:ascii="Times New Roman" w:hAnsi="Times New Roman" w:cs="Times New Roman"/>
          <w:b/>
          <w:bCs/>
          <w:color w:val="auto"/>
          <w:sz w:val="16"/>
          <w:szCs w:val="16"/>
        </w:rPr>
        <w:t>EMERGING TRENDS IN STEM AND TVET IN THE 21</w:t>
      </w:r>
      <w:r>
        <w:rPr>
          <w:rFonts w:ascii="Times New Roman" w:hAnsi="Times New Roman" w:cs="Times New Roman"/>
          <w:b/>
          <w:bCs/>
          <w:color w:val="auto"/>
          <w:sz w:val="10"/>
          <w:szCs w:val="10"/>
        </w:rPr>
        <w:t xml:space="preserve">ST </w:t>
      </w:r>
      <w:r>
        <w:rPr>
          <w:rFonts w:ascii="Times New Roman" w:hAnsi="Times New Roman" w:cs="Times New Roman"/>
          <w:b/>
          <w:bCs/>
          <w:color w:val="auto"/>
          <w:sz w:val="16"/>
          <w:szCs w:val="16"/>
        </w:rPr>
        <w:t xml:space="preserve">CENTURY </w:t>
      </w:r>
    </w:p>
    <w:p w:rsidR="00272744" w:rsidRDefault="00272744" w:rsidP="00272744">
      <w:pPr>
        <w:pStyle w:val="Default"/>
        <w:rPr>
          <w:rFonts w:ascii="Times New Roman" w:hAnsi="Times New Roman" w:cs="Times New Roman"/>
          <w:color w:val="auto"/>
          <w:sz w:val="23"/>
          <w:szCs w:val="23"/>
        </w:rPr>
      </w:pPr>
      <w:proofErr w:type="spellStart"/>
      <w:r>
        <w:rPr>
          <w:rFonts w:ascii="Times New Roman" w:hAnsi="Times New Roman" w:cs="Times New Roman"/>
          <w:color w:val="auto"/>
          <w:sz w:val="23"/>
          <w:szCs w:val="23"/>
        </w:rPr>
        <w:t>Owoyemi</w:t>
      </w:r>
      <w:proofErr w:type="spellEnd"/>
      <w:r>
        <w:rPr>
          <w:rFonts w:ascii="Times New Roman" w:hAnsi="Times New Roman" w:cs="Times New Roman"/>
          <w:color w:val="auto"/>
          <w:sz w:val="23"/>
          <w:szCs w:val="23"/>
        </w:rPr>
        <w:t xml:space="preserve">, J. M, Zakariya, H. &amp; </w:t>
      </w:r>
      <w:proofErr w:type="spellStart"/>
      <w:r>
        <w:rPr>
          <w:rFonts w:ascii="Times New Roman" w:hAnsi="Times New Roman" w:cs="Times New Roman"/>
          <w:color w:val="auto"/>
          <w:sz w:val="23"/>
          <w:szCs w:val="23"/>
        </w:rPr>
        <w:t>Elegbede</w:t>
      </w:r>
      <w:proofErr w:type="spellEnd"/>
      <w:r>
        <w:rPr>
          <w:rFonts w:ascii="Times New Roman" w:hAnsi="Times New Roman" w:cs="Times New Roman"/>
          <w:color w:val="auto"/>
          <w:sz w:val="23"/>
          <w:szCs w:val="23"/>
        </w:rPr>
        <w:t>, I. O. (2016). Sustainable Wood Waste Management in Nigeria</w:t>
      </w:r>
      <w:r>
        <w:rPr>
          <w:rFonts w:ascii="Times New Roman" w:hAnsi="Times New Roman" w:cs="Times New Roman"/>
          <w:i/>
          <w:iCs/>
          <w:color w:val="auto"/>
          <w:sz w:val="23"/>
          <w:szCs w:val="23"/>
        </w:rPr>
        <w:t xml:space="preserve">. Journal of Environmental &amp; Socio-economic Studies Environ. </w:t>
      </w:r>
      <w:proofErr w:type="gramStart"/>
      <w:r>
        <w:rPr>
          <w:rFonts w:ascii="Times New Roman" w:hAnsi="Times New Roman" w:cs="Times New Roman"/>
          <w:i/>
          <w:iCs/>
          <w:color w:val="auto"/>
          <w:sz w:val="23"/>
          <w:szCs w:val="23"/>
        </w:rPr>
        <w:t>Socio.-</w:t>
      </w:r>
      <w:proofErr w:type="gramEnd"/>
      <w:r>
        <w:rPr>
          <w:rFonts w:ascii="Times New Roman" w:hAnsi="Times New Roman" w:cs="Times New Roman"/>
          <w:i/>
          <w:iCs/>
          <w:color w:val="auto"/>
          <w:sz w:val="23"/>
          <w:szCs w:val="23"/>
        </w:rPr>
        <w:t xml:space="preserve">econ. Stud. </w:t>
      </w:r>
      <w:r>
        <w:rPr>
          <w:rFonts w:ascii="Times New Roman" w:hAnsi="Times New Roman" w:cs="Times New Roman"/>
          <w:color w:val="auto"/>
          <w:sz w:val="23"/>
          <w:szCs w:val="23"/>
        </w:rPr>
        <w:t xml:space="preserve">(4)3. 1-9 </w:t>
      </w:r>
    </w:p>
    <w:p w:rsidR="00272744" w:rsidRPr="00272744" w:rsidRDefault="00272744" w:rsidP="00272744">
      <w:r>
        <w:rPr>
          <w:rFonts w:ascii="Times New Roman" w:hAnsi="Times New Roman" w:cs="Times New Roman"/>
          <w:sz w:val="23"/>
          <w:szCs w:val="23"/>
        </w:rPr>
        <w:t>Thyberg, K. L. &amp; Tonjes, D. J. (2015). A Management Framework for Municipal Solid Waste Systems and Its Application to Food Waste Prevention. MDPI in System. (3), 133-151</w:t>
      </w:r>
    </w:p>
    <w:sectPr w:rsidR="00272744" w:rsidRPr="002727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ZapfCalligr BT">
    <w:altName w:val="Zapf Calligraphic 80 1 Bold Ita"/>
    <w:panose1 w:val="00000000000000000000"/>
    <w:charset w:val="00"/>
    <w:family w:val="swiss"/>
    <w:notTrueType/>
    <w:pitch w:val="default"/>
    <w:sig w:usb0="00000003" w:usb1="00000000" w:usb2="00000000" w:usb3="00000000" w:csb0="00000001" w:csb1="00000000"/>
  </w:font>
  <w:font w:name="Cambria Math">
    <w:altName w:val="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C4966"/>
    <w:multiLevelType w:val="hybridMultilevel"/>
    <w:tmpl w:val="79644BF2"/>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16cid:durableId="1239173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566"/>
    <w:rsid w:val="00013165"/>
    <w:rsid w:val="00272744"/>
    <w:rsid w:val="00427BC0"/>
    <w:rsid w:val="005A176B"/>
    <w:rsid w:val="005D739F"/>
    <w:rsid w:val="00662566"/>
    <w:rsid w:val="007431BB"/>
    <w:rsid w:val="00BE6DB4"/>
    <w:rsid w:val="00CE66D3"/>
    <w:rsid w:val="00F526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4C2DD"/>
  <w15:chartTrackingRefBased/>
  <w15:docId w15:val="{70DA5286-C3BC-4E9C-AFC8-F4FD40E42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62566"/>
    <w:pPr>
      <w:autoSpaceDE w:val="0"/>
      <w:autoSpaceDN w:val="0"/>
      <w:adjustRightInd w:val="0"/>
      <w:spacing w:after="0" w:line="240" w:lineRule="auto"/>
    </w:pPr>
    <w:rPr>
      <w:rFonts w:ascii="ZapfCalligr BT" w:hAnsi="ZapfCalligr BT" w:cs="ZapfCalligr BT"/>
      <w:color w:val="000000"/>
      <w:kern w:val="0"/>
      <w:sz w:val="24"/>
      <w:szCs w:val="24"/>
      <w:lang w:val="en-NG"/>
    </w:rPr>
  </w:style>
  <w:style w:type="paragraph" w:styleId="ListParagraph">
    <w:name w:val="List Paragraph"/>
    <w:basedOn w:val="Normal"/>
    <w:uiPriority w:val="34"/>
    <w:qFormat/>
    <w:rsid w:val="007431BB"/>
    <w:pPr>
      <w:ind w:left="720"/>
      <w:contextualSpacing/>
    </w:pPr>
  </w:style>
  <w:style w:type="character" w:styleId="Hyperlink">
    <w:name w:val="Hyperlink"/>
    <w:basedOn w:val="DefaultParagraphFont"/>
    <w:uiPriority w:val="99"/>
    <w:unhideWhenUsed/>
    <w:rsid w:val="00272744"/>
    <w:rPr>
      <w:color w:val="0563C1" w:themeColor="hyperlink"/>
      <w:u w:val="single"/>
    </w:rPr>
  </w:style>
  <w:style w:type="character" w:styleId="UnresolvedMention">
    <w:name w:val="Unresolved Mention"/>
    <w:basedOn w:val="DefaultParagraphFont"/>
    <w:uiPriority w:val="99"/>
    <w:semiHidden/>
    <w:unhideWhenUsed/>
    <w:rsid w:val="002727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668B1-A294-469D-8CF0-ED8929183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2727</Words>
  <Characters>15545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BALA MAIK</dc:creator>
  <cp:keywords/>
  <dc:description/>
  <cp:lastModifiedBy>DR BALA MAIK</cp:lastModifiedBy>
  <cp:revision>4</cp:revision>
  <dcterms:created xsi:type="dcterms:W3CDTF">2023-04-25T12:28:00Z</dcterms:created>
  <dcterms:modified xsi:type="dcterms:W3CDTF">2023-04-25T13:28:00Z</dcterms:modified>
</cp:coreProperties>
</file>