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27"/>
      </w:tblGrid>
      <w:tr w:rsidR="00FE658B" w:rsidRPr="004D6C0D" w:rsidTr="00CF1582">
        <w:tc>
          <w:tcPr>
            <w:tcW w:w="9350" w:type="dxa"/>
            <w:tcBorders>
              <w:top w:val="nil"/>
              <w:left w:val="nil"/>
              <w:bottom w:val="single" w:sz="4" w:space="0" w:color="auto"/>
              <w:right w:val="nil"/>
            </w:tcBorders>
          </w:tcPr>
          <w:p w:rsidR="00FE658B" w:rsidRPr="004D6C0D" w:rsidRDefault="00657962" w:rsidP="004D6C0D">
            <w:pPr>
              <w:spacing w:after="0" w:line="240" w:lineRule="auto"/>
              <w:jc w:val="center"/>
              <w:rPr>
                <w:rFonts w:ascii="Times New Roman" w:hAnsi="Times New Roman" w:cs="Times New Roman"/>
                <w:b/>
                <w:sz w:val="26"/>
                <w:szCs w:val="26"/>
              </w:rPr>
            </w:pPr>
            <w:r w:rsidRPr="004D6C0D">
              <w:rPr>
                <w:rFonts w:ascii="Times New Roman" w:hAnsi="Times New Roman" w:cs="Times New Roman"/>
                <w:b/>
                <w:sz w:val="26"/>
                <w:szCs w:val="26"/>
              </w:rPr>
              <w:t xml:space="preserve">Compressive strength </w:t>
            </w:r>
            <w:r w:rsidR="00FE658B" w:rsidRPr="004D6C0D">
              <w:rPr>
                <w:rFonts w:ascii="Times New Roman" w:hAnsi="Times New Roman" w:cs="Times New Roman"/>
                <w:b/>
                <w:sz w:val="26"/>
                <w:szCs w:val="26"/>
              </w:rPr>
              <w:t xml:space="preserve">of Millet Husk Ash </w:t>
            </w:r>
            <w:r w:rsidRPr="004D6C0D">
              <w:rPr>
                <w:rFonts w:ascii="Times New Roman" w:hAnsi="Times New Roman" w:cs="Times New Roman"/>
                <w:b/>
                <w:sz w:val="26"/>
                <w:szCs w:val="26"/>
              </w:rPr>
              <w:t xml:space="preserve">as alternative to </w:t>
            </w:r>
            <w:r w:rsidR="00FE658B" w:rsidRPr="004D6C0D">
              <w:rPr>
                <w:rFonts w:ascii="Times New Roman" w:hAnsi="Times New Roman" w:cs="Times New Roman"/>
                <w:b/>
                <w:sz w:val="26"/>
                <w:szCs w:val="26"/>
              </w:rPr>
              <w:t xml:space="preserve">Silica fume </w:t>
            </w:r>
            <w:r w:rsidRPr="004D6C0D">
              <w:rPr>
                <w:rFonts w:ascii="Times New Roman" w:hAnsi="Times New Roman" w:cs="Times New Roman"/>
                <w:b/>
                <w:sz w:val="26"/>
                <w:szCs w:val="26"/>
              </w:rPr>
              <w:t xml:space="preserve">in </w:t>
            </w:r>
            <w:r w:rsidR="00FE658B" w:rsidRPr="004D6C0D">
              <w:rPr>
                <w:rFonts w:ascii="Times New Roman" w:hAnsi="Times New Roman" w:cs="Times New Roman"/>
                <w:b/>
                <w:sz w:val="26"/>
                <w:szCs w:val="26"/>
              </w:rPr>
              <w:t>internally cured High Performance Concrete.</w:t>
            </w:r>
          </w:p>
        </w:tc>
      </w:tr>
    </w:tbl>
    <w:p w:rsidR="00FE658B" w:rsidRPr="00574413" w:rsidRDefault="00FE658B" w:rsidP="00FE658B">
      <w:pPr>
        <w:spacing w:after="0" w:line="240" w:lineRule="auto"/>
        <w:jc w:val="center"/>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C</w:t>
      </w:r>
      <w:r w:rsidRPr="005845B6">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M</w:t>
      </w:r>
      <w:r w:rsidRPr="005845B6">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ZA"/>
        </w:rPr>
        <w:t>Onogwu</w:t>
      </w:r>
      <w:r w:rsidRPr="005845B6">
        <w:rPr>
          <w:rFonts w:ascii="Times New Roman" w:eastAsia="Calibri" w:hAnsi="Times New Roman" w:cs="Times New Roman"/>
          <w:sz w:val="24"/>
          <w:szCs w:val="24"/>
          <w:vertAlign w:val="superscript"/>
          <w:lang w:val="en-ZA"/>
        </w:rPr>
        <w:t>1</w:t>
      </w:r>
      <w:r>
        <w:rPr>
          <w:rFonts w:ascii="Times New Roman" w:eastAsia="Calibri" w:hAnsi="Times New Roman" w:cs="Times New Roman"/>
          <w:sz w:val="24"/>
          <w:szCs w:val="24"/>
          <w:vertAlign w:val="superscript"/>
          <w:lang w:val="en-ZA"/>
        </w:rPr>
        <w:t>a</w:t>
      </w:r>
      <w:r w:rsidRPr="00574413">
        <w:rPr>
          <w:rFonts w:ascii="Times New Roman" w:eastAsia="Calibri" w:hAnsi="Times New Roman" w:cs="Times New Roman"/>
          <w:sz w:val="24"/>
          <w:szCs w:val="24"/>
          <w:lang w:val="en-ZA"/>
        </w:rPr>
        <w:t>,</w:t>
      </w:r>
      <w:r>
        <w:rPr>
          <w:rFonts w:ascii="Times New Roman" w:eastAsia="Calibri" w:hAnsi="Times New Roman" w:cs="Times New Roman"/>
          <w:sz w:val="24"/>
          <w:szCs w:val="24"/>
          <w:lang w:val="en-ZA"/>
        </w:rPr>
        <w:t xml:space="preserve"> J.A Apeh</w:t>
      </w:r>
      <w:r w:rsidRPr="00F643B4">
        <w:rPr>
          <w:rFonts w:ascii="Times New Roman" w:eastAsia="Calibri" w:hAnsi="Times New Roman" w:cs="Times New Roman"/>
          <w:sz w:val="24"/>
          <w:szCs w:val="24"/>
          <w:vertAlign w:val="superscript"/>
          <w:lang w:val="en-ZA"/>
        </w:rPr>
        <w:t>1b</w:t>
      </w:r>
      <w:r>
        <w:rPr>
          <w:rFonts w:ascii="Times New Roman" w:eastAsia="Calibri" w:hAnsi="Times New Roman" w:cs="Times New Roman"/>
          <w:sz w:val="24"/>
          <w:szCs w:val="24"/>
          <w:lang w:val="en-ZA"/>
        </w:rPr>
        <w:t xml:space="preserve">, </w:t>
      </w:r>
      <w:r w:rsidRPr="00590331">
        <w:rPr>
          <w:rFonts w:ascii="Times New Roman" w:eastAsia="Calibri" w:hAnsi="Times New Roman" w:cs="Times New Roman"/>
          <w:sz w:val="24"/>
          <w:szCs w:val="24"/>
          <w:lang w:val="en-ZA"/>
        </w:rPr>
        <w:t>B. J. Olawuyi</w:t>
      </w:r>
      <w:r w:rsidRPr="00590331">
        <w:rPr>
          <w:rFonts w:ascii="Times New Roman" w:eastAsia="Calibri" w:hAnsi="Times New Roman" w:cs="Times New Roman"/>
          <w:sz w:val="24"/>
          <w:szCs w:val="24"/>
          <w:vertAlign w:val="superscript"/>
          <w:lang w:val="en-ZA"/>
        </w:rPr>
        <w:t>1</w:t>
      </w:r>
      <w:r>
        <w:rPr>
          <w:rFonts w:ascii="Times New Roman" w:eastAsia="Calibri" w:hAnsi="Times New Roman" w:cs="Times New Roman"/>
          <w:sz w:val="24"/>
          <w:szCs w:val="24"/>
          <w:vertAlign w:val="superscript"/>
          <w:lang w:val="en-ZA"/>
        </w:rPr>
        <w:t>c</w:t>
      </w:r>
      <w:r w:rsidRPr="00590331">
        <w:rPr>
          <w:rFonts w:ascii="Times New Roman" w:eastAsia="Calibri" w:hAnsi="Times New Roman" w:cs="Times New Roman"/>
          <w:sz w:val="24"/>
          <w:szCs w:val="24"/>
          <w:vertAlign w:val="superscript"/>
          <w:lang w:val="en-ZA"/>
        </w:rPr>
        <w:t xml:space="preserve"> </w:t>
      </w:r>
      <w:r>
        <w:rPr>
          <w:rFonts w:ascii="Times New Roman" w:eastAsia="Calibri" w:hAnsi="Times New Roman" w:cs="Times New Roman"/>
          <w:sz w:val="24"/>
          <w:szCs w:val="24"/>
          <w:lang w:val="en-ZA"/>
        </w:rPr>
        <w:t>and</w:t>
      </w:r>
      <w:r>
        <w:rPr>
          <w:rFonts w:ascii="Times New Roman" w:hAnsi="Times New Roman"/>
          <w:sz w:val="24"/>
          <w:szCs w:val="24"/>
          <w:lang w:val="en-US"/>
        </w:rPr>
        <w:t xml:space="preserve"> O. B Oka</w:t>
      </w:r>
      <w:r>
        <w:rPr>
          <w:rFonts w:ascii="Times New Roman" w:hAnsi="Times New Roman"/>
          <w:sz w:val="24"/>
          <w:szCs w:val="24"/>
          <w:vertAlign w:val="superscript"/>
          <w:lang w:val="en-US"/>
        </w:rPr>
        <w:t>1d</w:t>
      </w:r>
    </w:p>
    <w:p w:rsidR="00FE658B" w:rsidRPr="00590331" w:rsidRDefault="00FE658B" w:rsidP="00FE658B">
      <w:pPr>
        <w:spacing w:after="0" w:line="240" w:lineRule="auto"/>
        <w:jc w:val="center"/>
        <w:rPr>
          <w:rFonts w:ascii="Times New Roman" w:eastAsia="Calibri" w:hAnsi="Times New Roman" w:cs="Times New Roman"/>
          <w:sz w:val="24"/>
          <w:szCs w:val="24"/>
          <w:lang w:val="en-ZA"/>
        </w:rPr>
      </w:pPr>
      <w:r w:rsidRPr="00590331">
        <w:rPr>
          <w:rFonts w:ascii="Times New Roman" w:eastAsia="Calibri" w:hAnsi="Times New Roman" w:cs="Times New Roman"/>
          <w:sz w:val="24"/>
          <w:szCs w:val="24"/>
          <w:vertAlign w:val="superscript"/>
          <w:lang w:val="en-ZA"/>
        </w:rPr>
        <w:t>1</w:t>
      </w:r>
      <w:r w:rsidRPr="00590331">
        <w:rPr>
          <w:rFonts w:ascii="Times New Roman" w:eastAsia="Calibri" w:hAnsi="Times New Roman" w:cs="Times New Roman"/>
          <w:sz w:val="24"/>
          <w:szCs w:val="24"/>
          <w:lang w:val="en-ZA"/>
        </w:rPr>
        <w:t>Department of Building, School of Environmental Technology,</w:t>
      </w:r>
    </w:p>
    <w:p w:rsidR="00FE658B" w:rsidRDefault="00FE658B" w:rsidP="00FE658B">
      <w:pPr>
        <w:spacing w:after="0" w:line="240" w:lineRule="auto"/>
        <w:jc w:val="center"/>
        <w:rPr>
          <w:rFonts w:ascii="Times New Roman" w:eastAsia="Calibri" w:hAnsi="Times New Roman" w:cs="Times New Roman"/>
          <w:sz w:val="24"/>
          <w:szCs w:val="24"/>
          <w:lang w:val="en-ZA"/>
        </w:rPr>
      </w:pPr>
      <w:r w:rsidRPr="00590331">
        <w:rPr>
          <w:rFonts w:ascii="Times New Roman" w:eastAsia="Calibri" w:hAnsi="Times New Roman" w:cs="Times New Roman"/>
          <w:sz w:val="24"/>
          <w:szCs w:val="24"/>
          <w:lang w:val="en-ZA"/>
        </w:rPr>
        <w:t>Federal University of Technology, P.M.B 65, Minna, Nigeria</w:t>
      </w:r>
    </w:p>
    <w:p w:rsidR="00FE658B" w:rsidRPr="00F643B4" w:rsidRDefault="00FE658B" w:rsidP="00FE658B">
      <w:pPr>
        <w:spacing w:after="0" w:line="240" w:lineRule="auto"/>
        <w:jc w:val="center"/>
      </w:pPr>
      <w:r w:rsidRPr="00097AD5">
        <w:rPr>
          <w:rFonts w:ascii="Times New Roman" w:eastAsia="Calibri" w:hAnsi="Times New Roman" w:cs="Times New Roman"/>
          <w:sz w:val="24"/>
          <w:szCs w:val="24"/>
          <w:vertAlign w:val="superscript"/>
          <w:lang w:val="en-ZA"/>
        </w:rPr>
        <w:t>a</w:t>
      </w:r>
      <w:hyperlink r:id="rId7" w:history="1">
        <w:r w:rsidRPr="000170E9">
          <w:rPr>
            <w:rStyle w:val="Hyperlink"/>
            <w:rFonts w:ascii="Times New Roman" w:eastAsia="Calibri" w:hAnsi="Times New Roman" w:cs="Times New Roman"/>
            <w:sz w:val="24"/>
            <w:szCs w:val="24"/>
            <w:lang w:val="en-ZA"/>
          </w:rPr>
          <w:t>xtianpepsy@gmail.com</w:t>
        </w:r>
      </w:hyperlink>
      <w:r>
        <w:rPr>
          <w:rFonts w:ascii="Times New Roman" w:eastAsia="Calibri" w:hAnsi="Times New Roman" w:cs="Times New Roman"/>
          <w:sz w:val="24"/>
          <w:szCs w:val="24"/>
          <w:lang w:val="en-ZA"/>
        </w:rPr>
        <w:t xml:space="preserve">; </w:t>
      </w:r>
      <w:hyperlink r:id="rId8" w:history="1">
        <w:r w:rsidRPr="004E7E1F">
          <w:rPr>
            <w:rStyle w:val="Hyperlink"/>
            <w:rFonts w:ascii="Times New Roman" w:eastAsia="Calibri" w:hAnsi="Times New Roman" w:cs="Times New Roman"/>
            <w:sz w:val="24"/>
            <w:szCs w:val="24"/>
            <w:vertAlign w:val="superscript"/>
            <w:lang w:val="en-ZA"/>
          </w:rPr>
          <w:t>b</w:t>
        </w:r>
        <w:r w:rsidRPr="004E7E1F">
          <w:rPr>
            <w:rStyle w:val="Hyperlink"/>
            <w:rFonts w:ascii="Times New Roman" w:eastAsia="Calibri" w:hAnsi="Times New Roman" w:cs="Times New Roman"/>
            <w:sz w:val="24"/>
            <w:szCs w:val="24"/>
            <w:lang w:val="en-ZA"/>
          </w:rPr>
          <w:t>apehjoe@futminna.edu.ng</w:t>
        </w:r>
      </w:hyperlink>
      <w:r>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vertAlign w:val="superscript"/>
          <w:lang w:val="en-ZA"/>
        </w:rPr>
        <w:t>c</w:t>
      </w:r>
      <w:hyperlink r:id="rId9" w:history="1">
        <w:r w:rsidRPr="00FD0D32">
          <w:rPr>
            <w:rStyle w:val="Hyperlink"/>
            <w:rFonts w:ascii="Times New Roman" w:eastAsia="Calibri" w:hAnsi="Times New Roman" w:cs="Times New Roman"/>
            <w:sz w:val="24"/>
            <w:szCs w:val="24"/>
            <w:lang w:val="en-ZA"/>
          </w:rPr>
          <w:t>babatunde@futminna.edu.ng</w:t>
        </w:r>
      </w:hyperlink>
      <w:r>
        <w:rPr>
          <w:rFonts w:ascii="Times New Roman" w:eastAsia="Calibri" w:hAnsi="Times New Roman" w:cs="Times New Roman"/>
          <w:sz w:val="24"/>
          <w:szCs w:val="24"/>
          <w:lang w:val="en-ZA"/>
        </w:rPr>
        <w:t xml:space="preserve">; </w:t>
      </w:r>
      <w:r w:rsidRPr="00F643B4">
        <w:rPr>
          <w:rFonts w:ascii="Times New Roman" w:eastAsia="Calibri" w:hAnsi="Times New Roman" w:cs="Times New Roman"/>
          <w:sz w:val="24"/>
          <w:szCs w:val="24"/>
          <w:vertAlign w:val="superscript"/>
          <w:lang w:val="en-ZA"/>
        </w:rPr>
        <w:t xml:space="preserve">d </w:t>
      </w:r>
      <w:hyperlink r:id="rId10" w:history="1">
        <w:r w:rsidRPr="000170E9">
          <w:rPr>
            <w:rStyle w:val="Hyperlink"/>
            <w:rFonts w:ascii="Times New Roman" w:eastAsia="Calibri" w:hAnsi="Times New Roman" w:cs="Times New Roman"/>
            <w:sz w:val="24"/>
            <w:szCs w:val="24"/>
            <w:lang w:val="en-ZA"/>
          </w:rPr>
          <w:t>oka2bless@gmail.com</w:t>
        </w:r>
      </w:hyperlink>
    </w:p>
    <w:p w:rsidR="00FE658B" w:rsidRPr="00D720C2" w:rsidRDefault="00FE658B" w:rsidP="00FE658B">
      <w:pPr>
        <w:spacing w:after="0" w:line="240" w:lineRule="auto"/>
        <w:jc w:val="center"/>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 xml:space="preserve">Corresponding email: </w:t>
      </w:r>
      <w:hyperlink r:id="rId11" w:history="1">
        <w:r w:rsidRPr="000170E9">
          <w:rPr>
            <w:rStyle w:val="Hyperlink"/>
            <w:rFonts w:ascii="Times New Roman" w:eastAsia="Calibri" w:hAnsi="Times New Roman" w:cs="Times New Roman"/>
            <w:sz w:val="24"/>
            <w:szCs w:val="24"/>
            <w:lang w:val="en-ZA"/>
          </w:rPr>
          <w:t>xtianpepsy@gmail.com</w:t>
        </w:r>
      </w:hyperlink>
    </w:p>
    <w:p w:rsidR="00FE658B" w:rsidRPr="00EC6178" w:rsidRDefault="00FE658B" w:rsidP="004D6C0D">
      <w:pPr>
        <w:spacing w:after="0" w:line="240" w:lineRule="auto"/>
        <w:jc w:val="both"/>
        <w:rPr>
          <w:rFonts w:ascii="Times New Roman" w:hAnsi="Times New Roman" w:cs="Times New Roman"/>
          <w:b/>
          <w:sz w:val="24"/>
          <w:szCs w:val="24"/>
        </w:rPr>
      </w:pPr>
      <w:r w:rsidRPr="00EC6178">
        <w:rPr>
          <w:rFonts w:ascii="Times New Roman" w:hAnsi="Times New Roman" w:cs="Times New Roman"/>
          <w:b/>
          <w:sz w:val="24"/>
          <w:szCs w:val="24"/>
        </w:rPr>
        <w:t xml:space="preserve">Abstract </w:t>
      </w:r>
    </w:p>
    <w:p w:rsidR="00FE658B" w:rsidRPr="00F643B4" w:rsidRDefault="00FE658B" w:rsidP="004D6C0D">
      <w:pPr>
        <w:spacing w:after="0" w:line="240" w:lineRule="auto"/>
        <w:jc w:val="both"/>
        <w:rPr>
          <w:rFonts w:ascii="Times New Roman" w:hAnsi="Times New Roman" w:cs="Times New Roman"/>
          <w:i/>
          <w:sz w:val="24"/>
          <w:szCs w:val="24"/>
        </w:rPr>
      </w:pPr>
      <w:bookmarkStart w:id="0" w:name="_Hlk96325738"/>
      <w:r w:rsidRPr="00F643B4">
        <w:rPr>
          <w:rFonts w:ascii="Times New Roman" w:hAnsi="Times New Roman" w:cs="Times New Roman"/>
          <w:i/>
          <w:sz w:val="24"/>
          <w:szCs w:val="24"/>
        </w:rPr>
        <w:t xml:space="preserve">Challenges </w:t>
      </w:r>
      <w:r>
        <w:rPr>
          <w:rFonts w:ascii="Times New Roman" w:hAnsi="Times New Roman" w:cs="Times New Roman"/>
          <w:i/>
          <w:sz w:val="24"/>
          <w:szCs w:val="24"/>
        </w:rPr>
        <w:t>of</w:t>
      </w:r>
      <w:r w:rsidRPr="00F643B4">
        <w:rPr>
          <w:rFonts w:ascii="Times New Roman" w:hAnsi="Times New Roman" w:cs="Times New Roman"/>
          <w:i/>
          <w:sz w:val="24"/>
          <w:szCs w:val="24"/>
        </w:rPr>
        <w:t xml:space="preserve"> deterioration and premature failure of concrete structures made with normal concrete (NC) has led to the development of high-performance concrete (HPC</w:t>
      </w:r>
      <w:r>
        <w:rPr>
          <w:rFonts w:ascii="Times New Roman" w:hAnsi="Times New Roman" w:cs="Times New Roman"/>
          <w:i/>
          <w:sz w:val="24"/>
          <w:szCs w:val="24"/>
        </w:rPr>
        <w:t>) which is low water</w:t>
      </w:r>
      <w:r>
        <w:rPr>
          <w:rFonts w:ascii="Times New Roman" w:hAnsi="Times New Roman" w:cs="Times New Roman"/>
          <w:i/>
          <w:sz w:val="24"/>
          <w:szCs w:val="24"/>
        </w:rPr>
        <w:noBreakHyphen/>
        <w:t>binder concrete and very dense concrete</w:t>
      </w:r>
      <w:r w:rsidRPr="00F643B4">
        <w:rPr>
          <w:rFonts w:ascii="Times New Roman" w:hAnsi="Times New Roman" w:cs="Times New Roman"/>
          <w:i/>
          <w:sz w:val="24"/>
          <w:szCs w:val="24"/>
        </w:rPr>
        <w:t xml:space="preserve">. However, </w:t>
      </w:r>
      <w:r>
        <w:rPr>
          <w:rFonts w:ascii="Times New Roman" w:hAnsi="Times New Roman" w:cs="Times New Roman"/>
          <w:i/>
          <w:sz w:val="24"/>
          <w:szCs w:val="24"/>
        </w:rPr>
        <w:t xml:space="preserve">lack adequate internal water for proper curing in HPC are noted to result in </w:t>
      </w:r>
      <w:r w:rsidRPr="00F643B4">
        <w:rPr>
          <w:rFonts w:ascii="Times New Roman" w:hAnsi="Times New Roman" w:cs="Times New Roman"/>
          <w:i/>
          <w:sz w:val="24"/>
          <w:szCs w:val="24"/>
        </w:rPr>
        <w:t>autogenous shrinkage</w:t>
      </w:r>
      <w:r w:rsidRPr="00F643B4">
        <w:rPr>
          <w:rFonts w:ascii="Times New Roman" w:hAnsi="Times New Roman" w:cs="Times New Roman"/>
          <w:i/>
          <w:sz w:val="24"/>
          <w:szCs w:val="24"/>
          <w:lang w:val="en-US"/>
        </w:rPr>
        <w:t xml:space="preserve"> and </w:t>
      </w:r>
      <w:r>
        <w:rPr>
          <w:rFonts w:ascii="Times New Roman" w:hAnsi="Times New Roman" w:cs="Times New Roman"/>
          <w:i/>
          <w:sz w:val="24"/>
          <w:szCs w:val="24"/>
          <w:lang w:val="en-US"/>
        </w:rPr>
        <w:t xml:space="preserve">micro-cracking for which existing </w:t>
      </w:r>
      <w:r w:rsidRPr="00F643B4">
        <w:rPr>
          <w:rFonts w:ascii="Times New Roman" w:hAnsi="Times New Roman" w:cs="Times New Roman"/>
          <w:i/>
          <w:sz w:val="24"/>
          <w:szCs w:val="24"/>
          <w:lang w:val="en-US"/>
        </w:rPr>
        <w:t xml:space="preserve">literature </w:t>
      </w:r>
      <w:r>
        <w:rPr>
          <w:rFonts w:ascii="Times New Roman" w:hAnsi="Times New Roman" w:cs="Times New Roman"/>
          <w:i/>
          <w:sz w:val="24"/>
          <w:szCs w:val="24"/>
          <w:lang w:val="en-US"/>
        </w:rPr>
        <w:t xml:space="preserve">showed are often addressed by </w:t>
      </w:r>
      <w:r w:rsidRPr="00F643B4">
        <w:rPr>
          <w:rFonts w:ascii="Times New Roman" w:hAnsi="Times New Roman" w:cs="Times New Roman"/>
          <w:i/>
          <w:sz w:val="24"/>
          <w:szCs w:val="24"/>
          <w:lang w:val="en-US"/>
        </w:rPr>
        <w:t>incorporat</w:t>
      </w:r>
      <w:r>
        <w:rPr>
          <w:rFonts w:ascii="Times New Roman" w:hAnsi="Times New Roman" w:cs="Times New Roman"/>
          <w:i/>
          <w:sz w:val="24"/>
          <w:szCs w:val="24"/>
          <w:lang w:val="en-US"/>
        </w:rPr>
        <w:t>ing internal curing (IC) agents</w:t>
      </w:r>
      <w:r w:rsidRPr="00F643B4">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such as </w:t>
      </w:r>
      <w:r w:rsidRPr="00F643B4">
        <w:rPr>
          <w:rFonts w:ascii="Times New Roman" w:hAnsi="Times New Roman" w:cs="Times New Roman"/>
          <w:i/>
          <w:sz w:val="24"/>
          <w:szCs w:val="24"/>
        </w:rPr>
        <w:t xml:space="preserve">superabsorbent polymers (SAP) and pre-saturated lightweight aggregate </w:t>
      </w:r>
      <w:bookmarkStart w:id="1" w:name="_GoBack"/>
      <w:bookmarkEnd w:id="1"/>
      <w:r w:rsidRPr="00F643B4">
        <w:rPr>
          <w:rFonts w:ascii="Times New Roman" w:hAnsi="Times New Roman" w:cs="Times New Roman"/>
          <w:i/>
          <w:sz w:val="24"/>
          <w:szCs w:val="24"/>
        </w:rPr>
        <w:t xml:space="preserve">(LWA). </w:t>
      </w:r>
      <w:r>
        <w:rPr>
          <w:rFonts w:ascii="Times New Roman" w:hAnsi="Times New Roman" w:cs="Times New Roman"/>
          <w:i/>
          <w:sz w:val="24"/>
          <w:szCs w:val="24"/>
        </w:rPr>
        <w:t xml:space="preserve">Also of note is that HPC production requires additional supplementary cementitious materials (SCM) especially Silica fume – a material not readily available in Sub-Saharan Africa like Nigeria. </w:t>
      </w:r>
      <w:r w:rsidRPr="00F643B4">
        <w:rPr>
          <w:rFonts w:ascii="Times New Roman" w:hAnsi="Times New Roman" w:cs="Times New Roman"/>
          <w:i/>
          <w:sz w:val="24"/>
          <w:szCs w:val="24"/>
        </w:rPr>
        <w:t xml:space="preserve"> </w:t>
      </w:r>
      <w:r w:rsidRPr="00F643B4">
        <w:rPr>
          <w:rFonts w:ascii="Times New Roman" w:hAnsi="Times New Roman" w:cs="Times New Roman"/>
          <w:i/>
          <w:sz w:val="24"/>
          <w:szCs w:val="24"/>
          <w:lang w:val="en-US"/>
        </w:rPr>
        <w:t xml:space="preserve">This study </w:t>
      </w:r>
      <w:r>
        <w:rPr>
          <w:rFonts w:ascii="Times New Roman" w:hAnsi="Times New Roman" w:cs="Times New Roman"/>
          <w:i/>
          <w:sz w:val="24"/>
          <w:szCs w:val="24"/>
          <w:lang w:val="en-US"/>
        </w:rPr>
        <w:t xml:space="preserve">thereby is a report of attempt at utilizing </w:t>
      </w:r>
      <w:r w:rsidRPr="00F643B4">
        <w:rPr>
          <w:rFonts w:ascii="Times New Roman" w:hAnsi="Times New Roman" w:cs="Times New Roman"/>
          <w:i/>
          <w:sz w:val="24"/>
          <w:szCs w:val="24"/>
          <w:lang w:val="en-US"/>
        </w:rPr>
        <w:t xml:space="preserve">Millet husk ash (MHA) </w:t>
      </w:r>
      <w:r>
        <w:rPr>
          <w:rFonts w:ascii="Times New Roman" w:hAnsi="Times New Roman" w:cs="Times New Roman"/>
          <w:i/>
          <w:sz w:val="24"/>
          <w:szCs w:val="24"/>
          <w:lang w:val="en-US"/>
        </w:rPr>
        <w:t xml:space="preserve">as SCM in HPC as an alternative to </w:t>
      </w:r>
      <w:r w:rsidRPr="00F643B4">
        <w:rPr>
          <w:rFonts w:ascii="Times New Roman" w:hAnsi="Times New Roman" w:cs="Times New Roman"/>
          <w:i/>
          <w:sz w:val="24"/>
          <w:szCs w:val="24"/>
          <w:lang w:val="en-US"/>
        </w:rPr>
        <w:t>Silica fum</w:t>
      </w:r>
      <w:r>
        <w:rPr>
          <w:rFonts w:ascii="Times New Roman" w:hAnsi="Times New Roman" w:cs="Times New Roman"/>
          <w:i/>
          <w:sz w:val="24"/>
          <w:szCs w:val="24"/>
          <w:lang w:val="en-US"/>
        </w:rPr>
        <w:t xml:space="preserve">e. The HPC specimen was </w:t>
      </w:r>
      <w:r w:rsidRPr="00F643B4">
        <w:rPr>
          <w:rFonts w:ascii="Times New Roman" w:hAnsi="Times New Roman" w:cs="Times New Roman"/>
          <w:i/>
          <w:sz w:val="24"/>
          <w:szCs w:val="24"/>
          <w:lang w:val="en-US"/>
        </w:rPr>
        <w:t xml:space="preserve">internally cured with presoaked pumice as LWA and SAP </w:t>
      </w:r>
      <w:r>
        <w:rPr>
          <w:rFonts w:ascii="Times New Roman" w:hAnsi="Times New Roman" w:cs="Times New Roman"/>
          <w:i/>
          <w:sz w:val="24"/>
          <w:szCs w:val="24"/>
          <w:lang w:val="en-US"/>
        </w:rPr>
        <w:t xml:space="preserve">respectively </w:t>
      </w:r>
      <w:r w:rsidRPr="00F643B4">
        <w:rPr>
          <w:rFonts w:ascii="Times New Roman" w:hAnsi="Times New Roman" w:cs="Times New Roman"/>
          <w:i/>
          <w:sz w:val="24"/>
          <w:szCs w:val="24"/>
          <w:lang w:val="en-US"/>
        </w:rPr>
        <w:t xml:space="preserve">with the view to establish the effectiveness of Nigeria supplementary cementitious material (MHA) and IC-agent (presoaked pumice) for production of HPC.  </w:t>
      </w:r>
      <w:r>
        <w:rPr>
          <w:rFonts w:ascii="Times New Roman" w:hAnsi="Times New Roman" w:cs="Times New Roman"/>
          <w:i/>
          <w:sz w:val="24"/>
          <w:szCs w:val="24"/>
          <w:lang w:val="en-US"/>
        </w:rPr>
        <w:t>This article presents results on 28</w:t>
      </w:r>
      <w:r w:rsidRPr="007F0F78">
        <w:rPr>
          <w:rFonts w:ascii="Times New Roman" w:hAnsi="Times New Roman" w:cs="Times New Roman"/>
          <w:i/>
          <w:sz w:val="24"/>
          <w:szCs w:val="24"/>
          <w:vertAlign w:val="superscript"/>
          <w:lang w:val="en-US"/>
        </w:rPr>
        <w:t>th</w:t>
      </w:r>
      <w:r>
        <w:rPr>
          <w:rFonts w:ascii="Times New Roman" w:hAnsi="Times New Roman" w:cs="Times New Roman"/>
          <w:i/>
          <w:sz w:val="24"/>
          <w:szCs w:val="24"/>
          <w:lang w:val="en-US"/>
        </w:rPr>
        <w:t xml:space="preserve"> day compressive </w:t>
      </w:r>
      <w:r w:rsidRPr="00F643B4">
        <w:rPr>
          <w:rFonts w:ascii="Times New Roman" w:hAnsi="Times New Roman" w:cs="Times New Roman"/>
          <w:i/>
          <w:sz w:val="24"/>
          <w:szCs w:val="24"/>
          <w:lang w:val="en-US"/>
        </w:rPr>
        <w:t xml:space="preserve">of </w:t>
      </w:r>
      <w:r>
        <w:rPr>
          <w:rFonts w:ascii="Times New Roman" w:hAnsi="Times New Roman" w:cs="Times New Roman"/>
          <w:i/>
          <w:sz w:val="24"/>
          <w:szCs w:val="24"/>
          <w:lang w:val="en-US"/>
        </w:rPr>
        <w:t xml:space="preserve">C55/67 </w:t>
      </w:r>
      <w:r w:rsidRPr="00F643B4">
        <w:rPr>
          <w:rFonts w:ascii="Times New Roman" w:hAnsi="Times New Roman" w:cs="Times New Roman"/>
          <w:i/>
          <w:sz w:val="24"/>
          <w:szCs w:val="24"/>
          <w:lang w:val="en-US"/>
        </w:rPr>
        <w:t xml:space="preserve">HPC </w:t>
      </w:r>
      <w:r>
        <w:rPr>
          <w:rFonts w:ascii="Times New Roman" w:hAnsi="Times New Roman" w:cs="Times New Roman"/>
          <w:i/>
          <w:sz w:val="24"/>
          <w:szCs w:val="24"/>
          <w:lang w:val="en-US"/>
        </w:rPr>
        <w:t>mixtures for 100 mm concrete cubes having 7.5% silica fume content in comparison with MHA based HPC of varied (</w:t>
      </w:r>
      <w:r w:rsidRPr="00F643B4">
        <w:rPr>
          <w:rFonts w:ascii="Times New Roman" w:hAnsi="Times New Roman" w:cs="Times New Roman"/>
          <w:i/>
          <w:sz w:val="24"/>
          <w:szCs w:val="24"/>
          <w:lang w:val="en-US"/>
        </w:rPr>
        <w:t>2.5%, 5%, 7.5%, 10% and 15%</w:t>
      </w:r>
      <w:r>
        <w:rPr>
          <w:rFonts w:ascii="Times New Roman" w:hAnsi="Times New Roman" w:cs="Times New Roman"/>
          <w:i/>
          <w:sz w:val="24"/>
          <w:szCs w:val="24"/>
          <w:lang w:val="en-US"/>
        </w:rPr>
        <w:t xml:space="preserve">) </w:t>
      </w:r>
      <w:r w:rsidRPr="007F0F78">
        <w:rPr>
          <w:rFonts w:ascii="Times New Roman" w:hAnsi="Times New Roman" w:cs="Times New Roman"/>
          <w:i/>
          <w:sz w:val="24"/>
          <w:szCs w:val="24"/>
          <w:lang w:val="en-US"/>
        </w:rPr>
        <w:t xml:space="preserve">MHA </w:t>
      </w:r>
      <w:r>
        <w:rPr>
          <w:rFonts w:ascii="Times New Roman" w:hAnsi="Times New Roman" w:cs="Times New Roman"/>
          <w:i/>
          <w:sz w:val="24"/>
          <w:szCs w:val="24"/>
          <w:lang w:val="en-US"/>
        </w:rPr>
        <w:t>contents.</w:t>
      </w:r>
      <w:r w:rsidRPr="00F643B4">
        <w:rPr>
          <w:rFonts w:ascii="Times New Roman" w:hAnsi="Times New Roman" w:cs="Times New Roman"/>
          <w:i/>
          <w:sz w:val="24"/>
          <w:szCs w:val="24"/>
          <w:lang w:val="en-US"/>
        </w:rPr>
        <w:t xml:space="preserve"> </w:t>
      </w:r>
      <w:r>
        <w:rPr>
          <w:rFonts w:ascii="Times New Roman" w:hAnsi="Times New Roman" w:cs="Times New Roman"/>
          <w:i/>
          <w:sz w:val="24"/>
          <w:szCs w:val="24"/>
          <w:lang w:val="en-US"/>
        </w:rPr>
        <w:t>The SAP and Presoaked pumice contents were maintained as 0.2% by weight of binder (</w:t>
      </w:r>
      <w:proofErr w:type="spellStart"/>
      <w:r>
        <w:rPr>
          <w:rFonts w:ascii="Times New Roman" w:hAnsi="Times New Roman" w:cs="Times New Roman"/>
          <w:i/>
          <w:sz w:val="24"/>
          <w:szCs w:val="24"/>
          <w:lang w:val="en-US"/>
        </w:rPr>
        <w:t>b</w:t>
      </w:r>
      <w:r w:rsidRPr="007F0F78">
        <w:rPr>
          <w:rFonts w:ascii="Times New Roman" w:hAnsi="Times New Roman" w:cs="Times New Roman"/>
          <w:i/>
          <w:sz w:val="24"/>
          <w:szCs w:val="24"/>
          <w:vertAlign w:val="subscript"/>
          <w:lang w:val="en-US"/>
        </w:rPr>
        <w:t>wob</w:t>
      </w:r>
      <w:proofErr w:type="spellEnd"/>
      <w:r>
        <w:rPr>
          <w:rFonts w:ascii="Times New Roman" w:hAnsi="Times New Roman" w:cs="Times New Roman"/>
          <w:i/>
          <w:sz w:val="24"/>
          <w:szCs w:val="24"/>
          <w:lang w:val="en-US"/>
        </w:rPr>
        <w:t>) and 5% by weight of coarse aggregate (</w:t>
      </w:r>
      <w:proofErr w:type="spellStart"/>
      <w:r>
        <w:rPr>
          <w:rFonts w:ascii="Times New Roman" w:hAnsi="Times New Roman" w:cs="Times New Roman"/>
          <w:i/>
          <w:sz w:val="24"/>
          <w:szCs w:val="24"/>
          <w:lang w:val="en-US"/>
        </w:rPr>
        <w:t>b</w:t>
      </w:r>
      <w:r w:rsidRPr="007F0F78">
        <w:rPr>
          <w:rFonts w:ascii="Times New Roman" w:hAnsi="Times New Roman" w:cs="Times New Roman"/>
          <w:i/>
          <w:sz w:val="24"/>
          <w:szCs w:val="24"/>
          <w:vertAlign w:val="subscript"/>
          <w:lang w:val="en-US"/>
        </w:rPr>
        <w:t>woca</w:t>
      </w:r>
      <w:proofErr w:type="spellEnd"/>
      <w:r w:rsidRPr="007F0F78">
        <w:rPr>
          <w:rFonts w:ascii="Times New Roman" w:hAnsi="Times New Roman" w:cs="Times New Roman"/>
          <w:i/>
          <w:sz w:val="24"/>
          <w:szCs w:val="24"/>
          <w:lang w:val="en-US"/>
        </w:rPr>
        <w:t>)</w:t>
      </w:r>
      <w:r>
        <w:rPr>
          <w:rFonts w:ascii="Times New Roman" w:hAnsi="Times New Roman" w:cs="Times New Roman"/>
          <w:i/>
          <w:sz w:val="24"/>
          <w:szCs w:val="24"/>
          <w:lang w:val="en-US"/>
        </w:rPr>
        <w:t xml:space="preserve"> and the cubes were subjected to curing in water by immersion for 28 days before testing</w:t>
      </w:r>
      <w:r>
        <w:rPr>
          <w:rFonts w:ascii="Times New Roman" w:hAnsi="Times New Roman" w:cs="Times New Roman"/>
          <w:i/>
          <w:sz w:val="24"/>
          <w:szCs w:val="24"/>
        </w:rPr>
        <w:t>.</w:t>
      </w:r>
      <w:bookmarkEnd w:id="0"/>
      <w:r w:rsidR="00950623">
        <w:rPr>
          <w:rFonts w:ascii="Times New Roman" w:hAnsi="Times New Roman" w:cs="Times New Roman"/>
          <w:i/>
          <w:sz w:val="24"/>
          <w:szCs w:val="24"/>
        </w:rPr>
        <w:t>HPC mix with 2.5%MHA internally cured with 5% pre-soaked pumice and 0.2% SAP content gave the best performance having 28</w:t>
      </w:r>
      <w:r w:rsidR="00950623" w:rsidRPr="00950623">
        <w:rPr>
          <w:rFonts w:ascii="Times New Roman" w:hAnsi="Times New Roman" w:cs="Times New Roman"/>
          <w:i/>
          <w:sz w:val="24"/>
          <w:szCs w:val="24"/>
          <w:vertAlign w:val="superscript"/>
        </w:rPr>
        <w:t>th</w:t>
      </w:r>
      <w:r w:rsidR="00950623">
        <w:rPr>
          <w:rFonts w:ascii="Times New Roman" w:hAnsi="Times New Roman" w:cs="Times New Roman"/>
          <w:i/>
          <w:sz w:val="24"/>
          <w:szCs w:val="24"/>
        </w:rPr>
        <w:t xml:space="preserve"> day compressive strength of 53.58N/mm</w:t>
      </w:r>
      <w:r w:rsidR="00950623" w:rsidRPr="00950623">
        <w:rPr>
          <w:rFonts w:ascii="Times New Roman" w:hAnsi="Times New Roman" w:cs="Times New Roman"/>
          <w:i/>
          <w:sz w:val="24"/>
          <w:szCs w:val="24"/>
          <w:vertAlign w:val="superscript"/>
        </w:rPr>
        <w:t>2</w:t>
      </w:r>
      <w:r w:rsidR="00950623">
        <w:rPr>
          <w:rFonts w:ascii="Times New Roman" w:hAnsi="Times New Roman" w:cs="Times New Roman"/>
          <w:i/>
          <w:sz w:val="24"/>
          <w:szCs w:val="24"/>
        </w:rPr>
        <w:t xml:space="preserve"> and 55.62N/mm</w:t>
      </w:r>
      <w:r w:rsidR="00950623" w:rsidRPr="00950623">
        <w:rPr>
          <w:rFonts w:ascii="Times New Roman" w:hAnsi="Times New Roman" w:cs="Times New Roman"/>
          <w:i/>
          <w:sz w:val="24"/>
          <w:szCs w:val="24"/>
          <w:vertAlign w:val="superscript"/>
        </w:rPr>
        <w:t>2</w:t>
      </w:r>
      <w:r w:rsidR="00950623">
        <w:rPr>
          <w:rFonts w:ascii="Times New Roman" w:hAnsi="Times New Roman" w:cs="Times New Roman"/>
          <w:i/>
          <w:sz w:val="24"/>
          <w:szCs w:val="24"/>
        </w:rPr>
        <w:t xml:space="preserve"> respectively. </w:t>
      </w:r>
    </w:p>
    <w:p w:rsidR="00FE658B" w:rsidRDefault="00FE658B" w:rsidP="00FE658B">
      <w:pPr>
        <w:jc w:val="both"/>
        <w:rPr>
          <w:rFonts w:ascii="Times New Roman" w:hAnsi="Times New Roman" w:cs="Times New Roman"/>
          <w:color w:val="000000"/>
          <w:sz w:val="24"/>
          <w:szCs w:val="24"/>
        </w:rPr>
      </w:pPr>
      <w:r w:rsidRPr="00671DD4">
        <w:rPr>
          <w:rFonts w:ascii="Times New Roman" w:hAnsi="Times New Roman" w:cs="Times New Roman"/>
          <w:b/>
          <w:bCs/>
          <w:color w:val="000000"/>
          <w:sz w:val="24"/>
          <w:szCs w:val="24"/>
        </w:rPr>
        <w:t>Keywords</w:t>
      </w:r>
      <w:r w:rsidRPr="00671D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Millet husk ash (MHA), Silica fume (SF), </w:t>
      </w:r>
      <w:r w:rsidRPr="00671DD4">
        <w:rPr>
          <w:rFonts w:ascii="Times New Roman" w:hAnsi="Times New Roman" w:cs="Times New Roman"/>
          <w:color w:val="000000"/>
          <w:sz w:val="24"/>
          <w:szCs w:val="24"/>
        </w:rPr>
        <w:t>Superabsorbent polymers</w:t>
      </w:r>
      <w:r>
        <w:rPr>
          <w:rFonts w:ascii="Times New Roman" w:hAnsi="Times New Roman" w:cs="Times New Roman"/>
          <w:color w:val="000000"/>
          <w:sz w:val="24"/>
          <w:szCs w:val="24"/>
        </w:rPr>
        <w:t xml:space="preserve"> (SAP)</w:t>
      </w:r>
      <w:r w:rsidRPr="00671DD4">
        <w:rPr>
          <w:rFonts w:ascii="Times New Roman" w:hAnsi="Times New Roman" w:cs="Times New Roman"/>
          <w:color w:val="000000"/>
          <w:sz w:val="24"/>
          <w:szCs w:val="24"/>
        </w:rPr>
        <w:t>, Pre-soaked lightweight aggregate, and High-performance concrete</w:t>
      </w:r>
      <w:r>
        <w:rPr>
          <w:rFonts w:ascii="Times New Roman" w:hAnsi="Times New Roman" w:cs="Times New Roman"/>
          <w:color w:val="000000"/>
          <w:sz w:val="24"/>
          <w:szCs w:val="24"/>
        </w:rPr>
        <w:t xml:space="preserve"> (HPC)</w:t>
      </w:r>
      <w:r w:rsidRPr="00671DD4">
        <w:rPr>
          <w:rFonts w:ascii="Times New Roman" w:hAnsi="Times New Roman" w:cs="Times New Roman"/>
          <w:color w:val="000000"/>
          <w:sz w:val="24"/>
          <w:szCs w:val="24"/>
        </w:rPr>
        <w:t>.</w:t>
      </w:r>
    </w:p>
    <w:p w:rsidR="00FE658B" w:rsidRPr="00817E8C" w:rsidRDefault="00FE658B" w:rsidP="001C64FC">
      <w:pPr>
        <w:pStyle w:val="Heading1"/>
        <w:spacing w:after="240"/>
        <w:rPr>
          <w:rFonts w:ascii="Times New Roman" w:hAnsi="Times New Roman" w:cs="Times New Roman"/>
          <w:b/>
          <w:color w:val="auto"/>
          <w:sz w:val="24"/>
          <w:szCs w:val="24"/>
        </w:rPr>
      </w:pPr>
      <w:r w:rsidRPr="00817E8C">
        <w:rPr>
          <w:rFonts w:ascii="Times New Roman" w:hAnsi="Times New Roman" w:cs="Times New Roman"/>
          <w:b/>
          <w:color w:val="auto"/>
          <w:sz w:val="24"/>
          <w:szCs w:val="24"/>
        </w:rPr>
        <w:t xml:space="preserve">1.0 INTRODUCTION </w:t>
      </w:r>
    </w:p>
    <w:p w:rsidR="00FE658B" w:rsidRPr="002640AB" w:rsidRDefault="00FE658B" w:rsidP="001C64FC">
      <w:pPr>
        <w:spacing w:after="240" w:line="240" w:lineRule="auto"/>
        <w:jc w:val="both"/>
        <w:rPr>
          <w:rFonts w:ascii="Times New Roman" w:eastAsia="Times New Roman" w:hAnsi="Times New Roman" w:cs="Times New Roman"/>
          <w:sz w:val="24"/>
          <w:szCs w:val="24"/>
        </w:rPr>
      </w:pPr>
      <w:r w:rsidRPr="002640AB">
        <w:rPr>
          <w:rFonts w:ascii="Times New Roman" w:eastAsia="Times New Roman" w:hAnsi="Times New Roman" w:cs="Times New Roman"/>
          <w:sz w:val="24"/>
          <w:szCs w:val="24"/>
        </w:rPr>
        <w:t xml:space="preserve">Concrete is </w:t>
      </w:r>
      <w:r>
        <w:rPr>
          <w:rFonts w:ascii="Times New Roman" w:eastAsia="Times New Roman" w:hAnsi="Times New Roman" w:cs="Times New Roman"/>
          <w:sz w:val="24"/>
          <w:szCs w:val="24"/>
        </w:rPr>
        <w:t xml:space="preserve">a </w:t>
      </w:r>
      <w:r w:rsidRPr="002640AB">
        <w:rPr>
          <w:rFonts w:ascii="Times New Roman" w:eastAsia="Times New Roman" w:hAnsi="Times New Roman" w:cs="Times New Roman"/>
          <w:sz w:val="24"/>
          <w:szCs w:val="24"/>
        </w:rPr>
        <w:t>composite material made by mixing cement, water and aggregates (</w:t>
      </w:r>
      <w:r>
        <w:rPr>
          <w:rFonts w:ascii="Times New Roman" w:eastAsia="Times New Roman" w:hAnsi="Times New Roman" w:cs="Times New Roman"/>
          <w:sz w:val="24"/>
          <w:szCs w:val="24"/>
        </w:rPr>
        <w:t xml:space="preserve">Neville, 2012; </w:t>
      </w:r>
      <w:proofErr w:type="spellStart"/>
      <w:r w:rsidRPr="002640AB">
        <w:rPr>
          <w:rFonts w:ascii="Times New Roman" w:hAnsi="Times New Roman" w:cs="Times New Roman"/>
          <w:color w:val="222222"/>
          <w:sz w:val="24"/>
          <w:szCs w:val="24"/>
          <w:shd w:val="clear" w:color="auto" w:fill="FFFFFF"/>
          <w:lang w:val="en-US"/>
        </w:rPr>
        <w:t>Mudashiru</w:t>
      </w:r>
      <w:proofErr w:type="spellEnd"/>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2021)</w:t>
      </w:r>
      <w:r w:rsidRPr="002640AB">
        <w:rPr>
          <w:rFonts w:ascii="Times New Roman" w:eastAsia="Times New Roman" w:hAnsi="Times New Roman" w:cs="Times New Roman"/>
          <w:sz w:val="24"/>
          <w:szCs w:val="24"/>
        </w:rPr>
        <w:t xml:space="preserve">. The foundation of the material is cement which when mixed with water forms a paste that binds aggregates together thereby setting to form a hard material called concrete. The strength of concrete is commonly considered as the most valuable property because it usually gives an overall picture of the quality of concrete and it is the most vital element of structural design which is specified for compliance purpose </w:t>
      </w:r>
      <w:r w:rsidRPr="002640AB">
        <w:rPr>
          <w:rFonts w:ascii="Times New Roman" w:hAnsi="Times New Roman" w:cs="Times New Roman"/>
          <w:sz w:val="24"/>
          <w:szCs w:val="24"/>
          <w:shd w:val="clear" w:color="auto" w:fill="FFFFFF"/>
          <w:lang w:val="en-US"/>
        </w:rPr>
        <w:t xml:space="preserve">(Olawuyi </w:t>
      </w:r>
      <w:r w:rsidRPr="002640AB">
        <w:rPr>
          <w:rFonts w:ascii="Times New Roman" w:hAnsi="Times New Roman" w:cs="Times New Roman"/>
          <w:i/>
          <w:iCs/>
          <w:sz w:val="24"/>
          <w:szCs w:val="24"/>
          <w:shd w:val="clear" w:color="auto" w:fill="FFFFFF"/>
          <w:lang w:val="en-US"/>
        </w:rPr>
        <w:t>et al</w:t>
      </w:r>
      <w:r w:rsidRPr="002640AB">
        <w:rPr>
          <w:rFonts w:ascii="Times New Roman" w:hAnsi="Times New Roman" w:cs="Times New Roman"/>
          <w:sz w:val="24"/>
          <w:szCs w:val="24"/>
          <w:shd w:val="clear" w:color="auto" w:fill="FFFFFF"/>
        </w:rPr>
        <w:t>.</w:t>
      </w:r>
      <w:r w:rsidRPr="002640AB">
        <w:rPr>
          <w:rFonts w:ascii="Times New Roman" w:hAnsi="Times New Roman" w:cs="Times New Roman"/>
          <w:sz w:val="24"/>
          <w:szCs w:val="24"/>
          <w:shd w:val="clear" w:color="auto" w:fill="FFFFFF"/>
          <w:lang w:val="en-US"/>
        </w:rPr>
        <w:t xml:space="preserve">, 2020, </w:t>
      </w:r>
      <w:proofErr w:type="spellStart"/>
      <w:r w:rsidRPr="002640AB">
        <w:rPr>
          <w:rFonts w:ascii="Times New Roman" w:hAnsi="Times New Roman" w:cs="Times New Roman"/>
          <w:sz w:val="24"/>
          <w:szCs w:val="24"/>
          <w:shd w:val="clear" w:color="auto" w:fill="FFFFFF"/>
          <w:lang w:val="en-US"/>
        </w:rPr>
        <w:t>Mudashiru</w:t>
      </w:r>
      <w:proofErr w:type="spellEnd"/>
      <w:r w:rsidRPr="002640AB">
        <w:rPr>
          <w:rFonts w:ascii="Times New Roman" w:hAnsi="Times New Roman" w:cs="Times New Roman"/>
          <w:sz w:val="24"/>
          <w:szCs w:val="24"/>
          <w:shd w:val="clear" w:color="auto" w:fill="FFFFFF"/>
          <w:lang w:val="en-US"/>
        </w:rPr>
        <w:t xml:space="preserve"> </w:t>
      </w:r>
      <w:r w:rsidRPr="002640AB">
        <w:rPr>
          <w:rFonts w:ascii="Times New Roman" w:hAnsi="Times New Roman" w:cs="Times New Roman"/>
          <w:i/>
          <w:iCs/>
          <w:sz w:val="24"/>
          <w:szCs w:val="24"/>
          <w:shd w:val="clear" w:color="auto" w:fill="FFFFFF"/>
          <w:lang w:val="en-US"/>
        </w:rPr>
        <w:t>et al.</w:t>
      </w:r>
      <w:r w:rsidRPr="002640AB">
        <w:rPr>
          <w:rFonts w:ascii="Times New Roman" w:hAnsi="Times New Roman" w:cs="Times New Roman"/>
          <w:sz w:val="24"/>
          <w:szCs w:val="24"/>
          <w:shd w:val="clear" w:color="auto" w:fill="FFFFFF"/>
          <w:lang w:val="en-US"/>
        </w:rPr>
        <w:t>, 2021).</w:t>
      </w:r>
      <w:r w:rsidRPr="002640AB">
        <w:rPr>
          <w:rFonts w:ascii="Times New Roman" w:eastAsia="Times New Roman" w:hAnsi="Times New Roman" w:cs="Times New Roman"/>
          <w:sz w:val="24"/>
          <w:szCs w:val="24"/>
        </w:rPr>
        <w:t xml:space="preserve"> Many materials are being added to concrete to improve its properties in both fresh and hardened s</w:t>
      </w:r>
      <w:r>
        <w:rPr>
          <w:rFonts w:ascii="Times New Roman" w:eastAsia="Times New Roman" w:hAnsi="Times New Roman" w:cs="Times New Roman"/>
          <w:sz w:val="24"/>
          <w:szCs w:val="24"/>
        </w:rPr>
        <w:t>t</w:t>
      </w:r>
      <w:r w:rsidRPr="002640AB">
        <w:rPr>
          <w:rFonts w:ascii="Times New Roman" w:eastAsia="Times New Roman" w:hAnsi="Times New Roman" w:cs="Times New Roman"/>
          <w:sz w:val="24"/>
          <w:szCs w:val="24"/>
        </w:rPr>
        <w:t xml:space="preserve">ate, but still serve the same purpose as cement and with good workability </w:t>
      </w:r>
      <w:r w:rsidRPr="002640AB">
        <w:rPr>
          <w:rFonts w:ascii="Times New Roman" w:hAnsi="Times New Roman" w:cs="Times New Roman"/>
          <w:sz w:val="24"/>
          <w:szCs w:val="24"/>
          <w:shd w:val="clear" w:color="auto" w:fill="FFFFFF"/>
          <w:lang w:val="en-US"/>
        </w:rPr>
        <w:t xml:space="preserve">(Olawuyi </w:t>
      </w:r>
      <w:r w:rsidRPr="002640AB">
        <w:rPr>
          <w:rFonts w:ascii="Times New Roman" w:hAnsi="Times New Roman" w:cs="Times New Roman"/>
          <w:i/>
          <w:iCs/>
          <w:sz w:val="24"/>
          <w:szCs w:val="24"/>
          <w:shd w:val="clear" w:color="auto" w:fill="FFFFFF"/>
          <w:lang w:val="en-US"/>
        </w:rPr>
        <w:t>et al</w:t>
      </w:r>
      <w:r w:rsidRPr="002640AB">
        <w:rPr>
          <w:rFonts w:ascii="Times New Roman" w:hAnsi="Times New Roman" w:cs="Times New Roman"/>
          <w:sz w:val="24"/>
          <w:szCs w:val="24"/>
          <w:shd w:val="clear" w:color="auto" w:fill="FFFFFF"/>
        </w:rPr>
        <w:t>.</w:t>
      </w:r>
      <w:r w:rsidRPr="002640AB">
        <w:rPr>
          <w:rFonts w:ascii="Times New Roman" w:hAnsi="Times New Roman" w:cs="Times New Roman"/>
          <w:sz w:val="24"/>
          <w:szCs w:val="24"/>
          <w:shd w:val="clear" w:color="auto" w:fill="FFFFFF"/>
          <w:lang w:val="en-US"/>
        </w:rPr>
        <w:t>, 2020)</w:t>
      </w:r>
      <w:r w:rsidRPr="002640AB">
        <w:rPr>
          <w:rFonts w:ascii="Times New Roman" w:eastAsia="Times New Roman" w:hAnsi="Times New Roman" w:cs="Times New Roman"/>
          <w:sz w:val="24"/>
          <w:szCs w:val="24"/>
        </w:rPr>
        <w:t xml:space="preserve">. </w:t>
      </w:r>
    </w:p>
    <w:p w:rsidR="00FE658B" w:rsidRPr="002640AB" w:rsidRDefault="00FE658B" w:rsidP="00FE658B">
      <w:pPr>
        <w:spacing w:after="0" w:line="240" w:lineRule="auto"/>
        <w:jc w:val="both"/>
        <w:rPr>
          <w:rFonts w:ascii="Times New Roman" w:hAnsi="Times New Roman" w:cs="Times New Roman"/>
          <w:sz w:val="24"/>
          <w:szCs w:val="24"/>
        </w:rPr>
      </w:pPr>
      <w:r w:rsidRPr="002640AB">
        <w:rPr>
          <w:rFonts w:ascii="Times New Roman" w:hAnsi="Times New Roman" w:cs="Times New Roman"/>
          <w:sz w:val="24"/>
          <w:szCs w:val="24"/>
        </w:rPr>
        <w:t xml:space="preserve">Challenges associated with deterioration and premature failure of concrete structures made with normal concrete (NC) has led to the development of high-performance concrete (HPC) which is a solution to normal concrete (NC) </w:t>
      </w:r>
      <w:r w:rsidRPr="002640AB">
        <w:rPr>
          <w:rFonts w:ascii="Times New Roman" w:eastAsia="Times New Roman" w:hAnsi="Times New Roman" w:cs="Times New Roman"/>
          <w:sz w:val="24"/>
          <w:szCs w:val="24"/>
        </w:rPr>
        <w:t>(</w:t>
      </w:r>
      <w:proofErr w:type="spellStart"/>
      <w:r w:rsidRPr="002640AB">
        <w:rPr>
          <w:rFonts w:ascii="Times New Roman" w:hAnsi="Times New Roman" w:cs="Times New Roman"/>
          <w:color w:val="222222"/>
          <w:sz w:val="24"/>
          <w:szCs w:val="24"/>
          <w:shd w:val="clear" w:color="auto" w:fill="FFFFFF"/>
          <w:lang w:val="en-US"/>
        </w:rPr>
        <w:t>Mudashiru</w:t>
      </w:r>
      <w:proofErr w:type="spellEnd"/>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2021)</w:t>
      </w:r>
      <w:r w:rsidRPr="002640AB">
        <w:rPr>
          <w:rFonts w:ascii="Times New Roman" w:eastAsia="Times New Roman" w:hAnsi="Times New Roman" w:cs="Times New Roman"/>
          <w:sz w:val="24"/>
          <w:szCs w:val="24"/>
        </w:rPr>
        <w:t>.</w:t>
      </w:r>
    </w:p>
    <w:p w:rsidR="00FE658B" w:rsidRDefault="00FE658B" w:rsidP="00FE658B">
      <w:pPr>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t>Nowadays, high performance concrete (HPC) is mostly used in the construction industries for constructing tunnels, bridges, tall buildings because of its high durability, high strength, low water: binder (W/B)</w:t>
      </w:r>
      <w:r>
        <w:rPr>
          <w:rFonts w:ascii="Times New Roman" w:hAnsi="Times New Roman" w:cs="Times New Roman"/>
          <w:sz w:val="24"/>
          <w:szCs w:val="24"/>
        </w:rPr>
        <w:t xml:space="preserve"> ratio</w:t>
      </w:r>
      <w:r w:rsidRPr="002640AB">
        <w:rPr>
          <w:rFonts w:ascii="Times New Roman" w:hAnsi="Times New Roman" w:cs="Times New Roman"/>
          <w:sz w:val="24"/>
          <w:szCs w:val="24"/>
        </w:rPr>
        <w:t>, high modulus of elasticity (</w:t>
      </w:r>
      <w:proofErr w:type="spellStart"/>
      <w:r w:rsidRPr="002640AB">
        <w:rPr>
          <w:rFonts w:ascii="Times New Roman" w:hAnsi="Times New Roman" w:cs="Times New Roman"/>
          <w:sz w:val="24"/>
          <w:szCs w:val="24"/>
        </w:rPr>
        <w:t>Aïtcin</w:t>
      </w:r>
      <w:proofErr w:type="spellEnd"/>
      <w:r w:rsidRPr="002640AB">
        <w:rPr>
          <w:rFonts w:ascii="Times New Roman" w:hAnsi="Times New Roman" w:cs="Times New Roman"/>
          <w:sz w:val="24"/>
          <w:szCs w:val="24"/>
        </w:rPr>
        <w:t xml:space="preserve">, 2004 and </w:t>
      </w:r>
      <w:proofErr w:type="spellStart"/>
      <w:r w:rsidRPr="002640AB">
        <w:rPr>
          <w:rFonts w:ascii="Times New Roman" w:hAnsi="Times New Roman" w:cs="Times New Roman"/>
          <w:sz w:val="24"/>
          <w:szCs w:val="24"/>
        </w:rPr>
        <w:t>Orosz</w:t>
      </w:r>
      <w:proofErr w:type="spellEnd"/>
      <w:r w:rsidRPr="002640AB">
        <w:rPr>
          <w:rFonts w:ascii="Times New Roman" w:hAnsi="Times New Roman" w:cs="Times New Roman"/>
          <w:sz w:val="24"/>
          <w:szCs w:val="24"/>
        </w:rPr>
        <w:t xml:space="preserve">, 2017). </w:t>
      </w:r>
    </w:p>
    <w:p w:rsidR="00FE658B" w:rsidRPr="00817E8C" w:rsidRDefault="00FE658B" w:rsidP="00FE658B">
      <w:pPr>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lastRenderedPageBreak/>
        <w:t>With HPC, thinner structural member</w:t>
      </w:r>
      <w:r>
        <w:rPr>
          <w:rFonts w:ascii="Times New Roman" w:hAnsi="Times New Roman" w:cs="Times New Roman"/>
          <w:sz w:val="24"/>
          <w:szCs w:val="24"/>
        </w:rPr>
        <w:t>s</w:t>
      </w:r>
      <w:r w:rsidRPr="002640AB">
        <w:rPr>
          <w:rFonts w:ascii="Times New Roman" w:hAnsi="Times New Roman" w:cs="Times New Roman"/>
          <w:sz w:val="24"/>
          <w:szCs w:val="24"/>
        </w:rPr>
        <w:t xml:space="preserve"> can be constructed thereby giving rise to an aesthetically appealing structure (</w:t>
      </w:r>
      <w:r w:rsidRPr="002640AB">
        <w:rPr>
          <w:rFonts w:ascii="Times New Roman" w:hAnsi="Times New Roman" w:cs="Times New Roman"/>
          <w:color w:val="222222"/>
          <w:sz w:val="24"/>
          <w:szCs w:val="24"/>
          <w:shd w:val="clear" w:color="auto" w:fill="FFFFFF"/>
          <w:lang w:val="en-US"/>
        </w:rPr>
        <w:t xml:space="preserve">Nduka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xml:space="preserve"> 2020). The construction of structural member using HPC will help to reduce the amount of steel to be used, reduce the entire structure pressure, and increase functional spaces in buildings. Hence, greater architectural freedom, nearly unlimited structural shapes, forms, and near free reinforcement bars which result</w:t>
      </w:r>
      <w:r>
        <w:rPr>
          <w:rFonts w:ascii="Times New Roman" w:hAnsi="Times New Roman" w:cs="Times New Roman"/>
          <w:color w:val="222222"/>
          <w:sz w:val="24"/>
          <w:szCs w:val="24"/>
          <w:shd w:val="clear" w:color="auto" w:fill="FFFFFF"/>
          <w:lang w:val="en-US"/>
        </w:rPr>
        <w:t>s</w:t>
      </w:r>
      <w:r w:rsidRPr="002640AB">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to</w:t>
      </w:r>
      <w:r w:rsidRPr="002640AB">
        <w:rPr>
          <w:rFonts w:ascii="Times New Roman" w:hAnsi="Times New Roman" w:cs="Times New Roman"/>
          <w:color w:val="222222"/>
          <w:sz w:val="24"/>
          <w:szCs w:val="24"/>
          <w:shd w:val="clear" w:color="auto" w:fill="FFFFFF"/>
          <w:lang w:val="en-US"/>
        </w:rPr>
        <w:t xml:space="preserve"> lower </w:t>
      </w:r>
      <w:proofErr w:type="spellStart"/>
      <w:r w:rsidRPr="002640AB">
        <w:rPr>
          <w:rFonts w:ascii="Times New Roman" w:hAnsi="Times New Roman" w:cs="Times New Roman"/>
          <w:color w:val="222222"/>
          <w:sz w:val="24"/>
          <w:szCs w:val="24"/>
          <w:shd w:val="clear" w:color="auto" w:fill="FFFFFF"/>
          <w:lang w:val="en-US"/>
        </w:rPr>
        <w:t>labour</w:t>
      </w:r>
      <w:proofErr w:type="spellEnd"/>
      <w:r w:rsidRPr="002640AB">
        <w:rPr>
          <w:rFonts w:ascii="Times New Roman" w:hAnsi="Times New Roman" w:cs="Times New Roman"/>
          <w:color w:val="222222"/>
          <w:sz w:val="24"/>
          <w:szCs w:val="24"/>
          <w:shd w:val="clear" w:color="auto" w:fill="FFFFFF"/>
          <w:lang w:val="en-US"/>
        </w:rPr>
        <w:t xml:space="preserve"> and cost can easily be achieved by architects and designers </w:t>
      </w:r>
      <w:r w:rsidRPr="002640AB">
        <w:rPr>
          <w:rFonts w:ascii="Times New Roman" w:hAnsi="Times New Roman" w:cs="Times New Roman"/>
          <w:color w:val="222222"/>
          <w:sz w:val="24"/>
          <w:szCs w:val="24"/>
          <w:shd w:val="clear" w:color="auto" w:fill="FFFFFF"/>
        </w:rPr>
        <w:t xml:space="preserve">(Wang </w:t>
      </w:r>
      <w:r w:rsidRPr="002640AB">
        <w:rPr>
          <w:rFonts w:ascii="Times New Roman" w:hAnsi="Times New Roman" w:cs="Times New Roman"/>
          <w:i/>
          <w:color w:val="222222"/>
          <w:sz w:val="24"/>
          <w:szCs w:val="24"/>
          <w:shd w:val="clear" w:color="auto" w:fill="FFFFFF"/>
        </w:rPr>
        <w:t>et al</w:t>
      </w:r>
      <w:r w:rsidRPr="002640AB">
        <w:rPr>
          <w:rFonts w:ascii="Times New Roman" w:hAnsi="Times New Roman" w:cs="Times New Roman"/>
          <w:iCs/>
          <w:color w:val="222222"/>
          <w:sz w:val="24"/>
          <w:szCs w:val="24"/>
          <w:shd w:val="clear" w:color="auto" w:fill="FFFFFF"/>
        </w:rPr>
        <w:t>.,</w:t>
      </w:r>
      <w:r w:rsidRPr="002640AB">
        <w:rPr>
          <w:rFonts w:ascii="Times New Roman" w:hAnsi="Times New Roman" w:cs="Times New Roman"/>
          <w:color w:val="222222"/>
          <w:sz w:val="24"/>
          <w:szCs w:val="24"/>
          <w:shd w:val="clear" w:color="auto" w:fill="FFFFFF"/>
        </w:rPr>
        <w:t xml:space="preserve"> 2015). </w:t>
      </w:r>
    </w:p>
    <w:p w:rsidR="00FE658B" w:rsidRPr="002640AB" w:rsidRDefault="00FE658B" w:rsidP="00FE658B">
      <w:pPr>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t xml:space="preserve">The amount of cement and supplementary cementitious materials (SCMs) added to the HPC mix usually cause an increase in temperature on addition of water and densification in the concrete area. In the study of </w:t>
      </w:r>
      <w:r w:rsidRPr="002640AB">
        <w:rPr>
          <w:rFonts w:ascii="Times New Roman" w:hAnsi="Times New Roman" w:cs="Times New Roman"/>
          <w:color w:val="222222"/>
          <w:sz w:val="24"/>
          <w:szCs w:val="24"/>
          <w:shd w:val="clear" w:color="auto" w:fill="FFFFFF"/>
        </w:rPr>
        <w:t>Savva</w:t>
      </w:r>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color w:val="222222"/>
          <w:sz w:val="24"/>
          <w:szCs w:val="24"/>
          <w:shd w:val="clear" w:color="auto" w:fill="FFFFFF"/>
        </w:rPr>
        <w:t>(2018) on direct relationship between ambient temperature and cementitious materials reveal that the grains of the cementitious materials are usually influenced by ambient temperature, hence fast reaction which obstruct uniform distribution of hydration products and this make</w:t>
      </w:r>
      <w:r>
        <w:rPr>
          <w:rFonts w:ascii="Times New Roman" w:hAnsi="Times New Roman" w:cs="Times New Roman"/>
          <w:color w:val="222222"/>
          <w:sz w:val="24"/>
          <w:szCs w:val="24"/>
          <w:shd w:val="clear" w:color="auto" w:fill="FFFFFF"/>
        </w:rPr>
        <w:t>s</w:t>
      </w:r>
      <w:r w:rsidRPr="002640AB">
        <w:rPr>
          <w:rFonts w:ascii="Times New Roman" w:hAnsi="Times New Roman" w:cs="Times New Roman"/>
          <w:color w:val="222222"/>
          <w:sz w:val="24"/>
          <w:szCs w:val="24"/>
          <w:shd w:val="clear" w:color="auto" w:fill="FFFFFF"/>
        </w:rPr>
        <w:t xml:space="preserve"> the hydrated gel to be more porous. The incorporation of SCMs causes autogenous shrinkage, chemical shrinkage, and self-desiccation resulting from the combined effect of hydration and pozzolanic reaction and this has led to an increase in water demand in the concrete</w:t>
      </w:r>
      <w:r w:rsidRPr="002640AB">
        <w:rPr>
          <w:rFonts w:ascii="Times New Roman" w:hAnsi="Times New Roman" w:cs="Times New Roman"/>
          <w:sz w:val="24"/>
          <w:szCs w:val="24"/>
        </w:rPr>
        <w:t xml:space="preserve"> </w:t>
      </w:r>
      <w:r w:rsidRPr="002640AB">
        <w:rPr>
          <w:rFonts w:ascii="Times New Roman" w:hAnsi="Times New Roman" w:cs="Times New Roman"/>
          <w:color w:val="222222"/>
          <w:sz w:val="24"/>
          <w:szCs w:val="24"/>
          <w:shd w:val="clear" w:color="auto" w:fill="FFFFFF"/>
        </w:rPr>
        <w:t>(Wu</w:t>
      </w:r>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rPr>
        <w:t>, 2017).</w:t>
      </w:r>
    </w:p>
    <w:p w:rsidR="00FE658B" w:rsidRPr="002640AB" w:rsidRDefault="00FE658B" w:rsidP="00FE658B">
      <w:pPr>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t xml:space="preserve">One of the most effective and efficient way of providing solution to these challenges in concrete production is by using a curing method called internal curing (IC). IC method has been reported to be one of the most effective and efficient way of reducing risk associated with autogenous shrinkage since low permeability of HPC renders external curing </w:t>
      </w:r>
      <w:r>
        <w:rPr>
          <w:rFonts w:ascii="Times New Roman" w:hAnsi="Times New Roman" w:cs="Times New Roman"/>
          <w:sz w:val="24"/>
          <w:szCs w:val="24"/>
        </w:rPr>
        <w:t xml:space="preserve">not </w:t>
      </w:r>
      <w:r w:rsidRPr="002640AB">
        <w:rPr>
          <w:rFonts w:ascii="Times New Roman" w:hAnsi="Times New Roman" w:cs="Times New Roman"/>
          <w:sz w:val="24"/>
          <w:szCs w:val="24"/>
        </w:rPr>
        <w:t xml:space="preserve">to be sufficient enough for water to penetrate into the concrete (Olawuyi </w:t>
      </w:r>
      <w:r w:rsidRPr="002640AB">
        <w:rPr>
          <w:rFonts w:ascii="Times New Roman" w:hAnsi="Times New Roman" w:cs="Times New Roman"/>
          <w:i/>
          <w:sz w:val="24"/>
          <w:szCs w:val="24"/>
        </w:rPr>
        <w:t>et al.</w:t>
      </w:r>
      <w:r w:rsidRPr="002640AB">
        <w:rPr>
          <w:rFonts w:ascii="Times New Roman" w:hAnsi="Times New Roman" w:cs="Times New Roman"/>
          <w:sz w:val="24"/>
          <w:szCs w:val="24"/>
        </w:rPr>
        <w:t>,</w:t>
      </w:r>
      <w:r>
        <w:rPr>
          <w:rFonts w:ascii="Times New Roman" w:hAnsi="Times New Roman" w:cs="Times New Roman"/>
          <w:sz w:val="24"/>
          <w:szCs w:val="24"/>
        </w:rPr>
        <w:t xml:space="preserve"> </w:t>
      </w:r>
      <w:r w:rsidRPr="002640AB">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sidRPr="002640AB">
        <w:rPr>
          <w:rFonts w:ascii="Times New Roman" w:hAnsi="Times New Roman" w:cs="Times New Roman"/>
          <w:color w:val="222222"/>
          <w:sz w:val="24"/>
          <w:szCs w:val="24"/>
          <w:shd w:val="clear" w:color="auto" w:fill="FFFFFF"/>
          <w:lang w:val="en-US"/>
        </w:rPr>
        <w:t>Mudashiru</w:t>
      </w:r>
      <w:proofErr w:type="spellEnd"/>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2021</w:t>
      </w:r>
      <w:r w:rsidRPr="002640AB">
        <w:rPr>
          <w:rFonts w:ascii="Times New Roman" w:hAnsi="Times New Roman" w:cs="Times New Roman"/>
          <w:sz w:val="24"/>
          <w:szCs w:val="24"/>
        </w:rPr>
        <w:t xml:space="preserve">). Hence, the incorporation of </w:t>
      </w:r>
      <w:r>
        <w:rPr>
          <w:rFonts w:ascii="Times New Roman" w:hAnsi="Times New Roman" w:cs="Times New Roman"/>
          <w:sz w:val="24"/>
          <w:szCs w:val="24"/>
        </w:rPr>
        <w:t>IC</w:t>
      </w:r>
      <w:r w:rsidRPr="002640AB">
        <w:rPr>
          <w:rFonts w:ascii="Times New Roman" w:hAnsi="Times New Roman" w:cs="Times New Roman"/>
          <w:sz w:val="24"/>
          <w:szCs w:val="24"/>
        </w:rPr>
        <w:t xml:space="preserve"> agents which has the ability to absorb water and release it in to the system when the need arises. </w:t>
      </w:r>
    </w:p>
    <w:p w:rsidR="00FE658B" w:rsidRDefault="00FE658B" w:rsidP="00FE658B">
      <w:pPr>
        <w:spacing w:line="240" w:lineRule="auto"/>
        <w:jc w:val="both"/>
        <w:rPr>
          <w:rFonts w:ascii="Times New Roman" w:hAnsi="Times New Roman" w:cs="Times New Roman"/>
          <w:sz w:val="24"/>
          <w:szCs w:val="24"/>
          <w:lang w:val="en-US"/>
        </w:rPr>
      </w:pPr>
      <w:r w:rsidRPr="002640AB">
        <w:rPr>
          <w:rFonts w:ascii="Times New Roman" w:hAnsi="Times New Roman" w:cs="Times New Roman"/>
          <w:sz w:val="24"/>
          <w:szCs w:val="24"/>
        </w:rPr>
        <w:t>Researches has been carried out on the use of different IC agents in HPC production with the use of LWA and superabsorbent polymer (SAP) being the most commonly used in literature (</w:t>
      </w:r>
      <w:proofErr w:type="spellStart"/>
      <w:r w:rsidRPr="002640AB">
        <w:rPr>
          <w:rFonts w:ascii="Times New Roman" w:hAnsi="Times New Roman" w:cs="Times New Roman"/>
          <w:color w:val="222222"/>
          <w:sz w:val="24"/>
          <w:szCs w:val="24"/>
          <w:shd w:val="clear" w:color="auto" w:fill="FFFFFF"/>
          <w:lang w:val="en-US"/>
        </w:rPr>
        <w:t>Mudashiru</w:t>
      </w:r>
      <w:proofErr w:type="spellEnd"/>
      <w:r w:rsidRPr="002640AB">
        <w:rPr>
          <w:rFonts w:ascii="Times New Roman" w:hAnsi="Times New Roman" w:cs="Times New Roman"/>
          <w:color w:val="222222"/>
          <w:sz w:val="24"/>
          <w:szCs w:val="24"/>
          <w:shd w:val="clear" w:color="auto" w:fill="FFFFFF"/>
          <w:lang w:val="en-US"/>
        </w:rPr>
        <w:t xml:space="preserve"> </w:t>
      </w:r>
      <w:r w:rsidRPr="002640AB">
        <w:rPr>
          <w:rFonts w:ascii="Times New Roman" w:hAnsi="Times New Roman" w:cs="Times New Roman"/>
          <w:i/>
          <w:iCs/>
          <w:color w:val="222222"/>
          <w:sz w:val="24"/>
          <w:szCs w:val="24"/>
          <w:shd w:val="clear" w:color="auto" w:fill="FFFFFF"/>
          <w:lang w:val="en-US"/>
        </w:rPr>
        <w:t>et al</w:t>
      </w:r>
      <w:r w:rsidRPr="002640AB">
        <w:rPr>
          <w:rFonts w:ascii="Times New Roman" w:hAnsi="Times New Roman" w:cs="Times New Roman"/>
          <w:color w:val="222222"/>
          <w:sz w:val="24"/>
          <w:szCs w:val="24"/>
          <w:shd w:val="clear" w:color="auto" w:fill="FFFFFF"/>
          <w:lang w:val="en-US"/>
        </w:rPr>
        <w:t>. 2021</w:t>
      </w:r>
      <w:r w:rsidRPr="002640AB">
        <w:rPr>
          <w:rFonts w:ascii="Times New Roman" w:hAnsi="Times New Roman" w:cs="Times New Roman"/>
          <w:sz w:val="24"/>
          <w:szCs w:val="24"/>
        </w:rPr>
        <w:t xml:space="preserve">). Hence, this </w:t>
      </w:r>
      <w:r>
        <w:rPr>
          <w:rFonts w:ascii="Times New Roman" w:hAnsi="Times New Roman" w:cs="Times New Roman"/>
          <w:sz w:val="24"/>
          <w:szCs w:val="24"/>
        </w:rPr>
        <w:t>article</w:t>
      </w:r>
      <w:r w:rsidRPr="002640AB">
        <w:rPr>
          <w:rFonts w:ascii="Times New Roman" w:hAnsi="Times New Roman" w:cs="Times New Roman"/>
          <w:sz w:val="24"/>
          <w:szCs w:val="24"/>
        </w:rPr>
        <w:t xml:space="preserve"> will focus on </w:t>
      </w:r>
      <w:r>
        <w:rPr>
          <w:rFonts w:ascii="Times New Roman" w:hAnsi="Times New Roman" w:cs="Times New Roman"/>
          <w:sz w:val="24"/>
          <w:szCs w:val="24"/>
        </w:rPr>
        <w:t xml:space="preserve">performance assessment of Millet husk ash (MHA) </w:t>
      </w:r>
      <w:r w:rsidR="00F6286F">
        <w:rPr>
          <w:rFonts w:ascii="Times New Roman" w:hAnsi="Times New Roman" w:cs="Times New Roman"/>
          <w:sz w:val="24"/>
          <w:szCs w:val="24"/>
        </w:rPr>
        <w:t xml:space="preserve">as alternative to </w:t>
      </w:r>
      <w:r>
        <w:rPr>
          <w:rFonts w:ascii="Times New Roman" w:hAnsi="Times New Roman" w:cs="Times New Roman"/>
          <w:sz w:val="24"/>
          <w:szCs w:val="24"/>
        </w:rPr>
        <w:t>Silica fume (SF)</w:t>
      </w:r>
      <w:r w:rsidR="00F6286F">
        <w:rPr>
          <w:rFonts w:ascii="Times New Roman" w:hAnsi="Times New Roman" w:cs="Times New Roman"/>
          <w:sz w:val="24"/>
          <w:szCs w:val="24"/>
        </w:rPr>
        <w:t xml:space="preserve"> in</w:t>
      </w:r>
      <w:r>
        <w:rPr>
          <w:rFonts w:ascii="Times New Roman" w:hAnsi="Times New Roman" w:cs="Times New Roman"/>
          <w:sz w:val="24"/>
          <w:szCs w:val="24"/>
        </w:rPr>
        <w:t xml:space="preserve"> internally cured High performance concrete with the view to establish the effectiveness of Nigeria supplementary cementitious materials (MHA) and internal curing agent (pre-soaked pumice) in HPC production. </w:t>
      </w:r>
    </w:p>
    <w:p w:rsidR="00FE658B" w:rsidRPr="00B90A66" w:rsidRDefault="00FE658B" w:rsidP="00FE658B">
      <w:pPr>
        <w:pStyle w:val="Heading1"/>
        <w:spacing w:before="0"/>
        <w:rPr>
          <w:rFonts w:ascii="Times New Roman" w:hAnsi="Times New Roman" w:cs="Times New Roman"/>
          <w:b/>
          <w:color w:val="auto"/>
          <w:sz w:val="24"/>
          <w:szCs w:val="24"/>
        </w:rPr>
      </w:pPr>
      <w:r w:rsidRPr="00B90A66">
        <w:rPr>
          <w:rFonts w:ascii="Times New Roman" w:hAnsi="Times New Roman" w:cs="Times New Roman"/>
          <w:b/>
          <w:color w:val="auto"/>
          <w:sz w:val="24"/>
          <w:szCs w:val="24"/>
        </w:rPr>
        <w:t>2.0 EXPERIMENTAL PROCEDURE</w:t>
      </w:r>
    </w:p>
    <w:p w:rsidR="00FE658B" w:rsidRPr="00B90A66" w:rsidRDefault="00FE658B" w:rsidP="001C64FC">
      <w:pPr>
        <w:pStyle w:val="Heading1"/>
        <w:spacing w:after="240"/>
        <w:rPr>
          <w:rFonts w:ascii="Times New Roman" w:hAnsi="Times New Roman" w:cs="Times New Roman"/>
          <w:b/>
          <w:color w:val="auto"/>
          <w:sz w:val="24"/>
          <w:szCs w:val="24"/>
        </w:rPr>
      </w:pPr>
      <w:r w:rsidRPr="00B90A66">
        <w:rPr>
          <w:rFonts w:ascii="Times New Roman" w:hAnsi="Times New Roman" w:cs="Times New Roman"/>
          <w:b/>
          <w:color w:val="auto"/>
          <w:sz w:val="24"/>
          <w:szCs w:val="24"/>
        </w:rPr>
        <w:t>2.1 Materials</w:t>
      </w:r>
    </w:p>
    <w:p w:rsidR="00FE658B" w:rsidRDefault="00FE658B" w:rsidP="001C64FC">
      <w:pPr>
        <w:spacing w:after="240" w:line="240" w:lineRule="auto"/>
        <w:jc w:val="both"/>
        <w:rPr>
          <w:rFonts w:ascii="Times New Roman" w:hAnsi="Times New Roman" w:cs="Times New Roman"/>
          <w:sz w:val="24"/>
          <w:szCs w:val="24"/>
        </w:rPr>
      </w:pPr>
      <w:r w:rsidRPr="002640AB">
        <w:rPr>
          <w:rFonts w:ascii="Times New Roman" w:hAnsi="Times New Roman" w:cs="Times New Roman"/>
          <w:sz w:val="24"/>
          <w:szCs w:val="24"/>
        </w:rPr>
        <w:t>The materials that w</w:t>
      </w:r>
      <w:r>
        <w:rPr>
          <w:rFonts w:ascii="Times New Roman" w:hAnsi="Times New Roman" w:cs="Times New Roman"/>
          <w:sz w:val="24"/>
          <w:szCs w:val="24"/>
        </w:rPr>
        <w:t xml:space="preserve">as </w:t>
      </w:r>
      <w:r w:rsidRPr="002640AB">
        <w:rPr>
          <w:rFonts w:ascii="Times New Roman" w:hAnsi="Times New Roman" w:cs="Times New Roman"/>
          <w:sz w:val="24"/>
          <w:szCs w:val="24"/>
        </w:rPr>
        <w:t>used for this research work are binders (PC</w:t>
      </w:r>
      <w:r>
        <w:rPr>
          <w:rFonts w:ascii="Times New Roman" w:hAnsi="Times New Roman" w:cs="Times New Roman"/>
          <w:sz w:val="24"/>
          <w:szCs w:val="24"/>
        </w:rPr>
        <w:t xml:space="preserve">, SF </w:t>
      </w:r>
      <w:r w:rsidRPr="002640AB">
        <w:rPr>
          <w:rFonts w:ascii="Times New Roman" w:hAnsi="Times New Roman" w:cs="Times New Roman"/>
          <w:sz w:val="24"/>
          <w:szCs w:val="24"/>
        </w:rPr>
        <w:t>and MHA), fine aggregates (sand), coarse aggregate, superplasticizer, pumice,</w:t>
      </w:r>
      <w:r w:rsidR="00B021F1">
        <w:rPr>
          <w:rFonts w:ascii="Times New Roman" w:hAnsi="Times New Roman" w:cs="Times New Roman"/>
          <w:sz w:val="24"/>
          <w:szCs w:val="24"/>
        </w:rPr>
        <w:t xml:space="preserve"> superabsorbent polymer (SAP)</w:t>
      </w:r>
      <w:r w:rsidRPr="002640AB">
        <w:rPr>
          <w:rFonts w:ascii="Times New Roman" w:hAnsi="Times New Roman" w:cs="Times New Roman"/>
          <w:sz w:val="24"/>
          <w:szCs w:val="24"/>
        </w:rPr>
        <w:t xml:space="preserve"> and water. </w:t>
      </w:r>
    </w:p>
    <w:p w:rsidR="00B021F1" w:rsidRDefault="00FE658B" w:rsidP="00B021F1">
      <w:pPr>
        <w:tabs>
          <w:tab w:val="left" w:pos="6570"/>
        </w:tabs>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t xml:space="preserve">The PC for this study </w:t>
      </w:r>
      <w:r>
        <w:rPr>
          <w:rFonts w:ascii="Times New Roman" w:hAnsi="Times New Roman" w:cs="Times New Roman"/>
          <w:sz w:val="24"/>
          <w:szCs w:val="24"/>
        </w:rPr>
        <w:t>was</w:t>
      </w:r>
      <w:r w:rsidRPr="002640AB">
        <w:rPr>
          <w:rFonts w:ascii="Times New Roman" w:hAnsi="Times New Roman" w:cs="Times New Roman"/>
          <w:sz w:val="24"/>
          <w:szCs w:val="24"/>
        </w:rPr>
        <w:t xml:space="preserve"> Dangote brand (3X) of Portland cement (CEM 42.5N) whose properties conform to the requirements of BS EN 197-1: 2016. It w</w:t>
      </w:r>
      <w:r>
        <w:rPr>
          <w:rFonts w:ascii="Times New Roman" w:hAnsi="Times New Roman" w:cs="Times New Roman"/>
          <w:sz w:val="24"/>
          <w:szCs w:val="24"/>
        </w:rPr>
        <w:t>as</w:t>
      </w:r>
      <w:r w:rsidRPr="002640AB">
        <w:rPr>
          <w:rFonts w:ascii="Times New Roman" w:hAnsi="Times New Roman" w:cs="Times New Roman"/>
          <w:sz w:val="24"/>
          <w:szCs w:val="24"/>
        </w:rPr>
        <w:t xml:space="preserve"> purchase</w:t>
      </w:r>
      <w:r>
        <w:rPr>
          <w:rFonts w:ascii="Times New Roman" w:hAnsi="Times New Roman" w:cs="Times New Roman"/>
          <w:sz w:val="24"/>
          <w:szCs w:val="24"/>
        </w:rPr>
        <w:t>d</w:t>
      </w:r>
      <w:r w:rsidRPr="002640AB">
        <w:rPr>
          <w:rFonts w:ascii="Times New Roman" w:hAnsi="Times New Roman" w:cs="Times New Roman"/>
          <w:sz w:val="24"/>
          <w:szCs w:val="24"/>
        </w:rPr>
        <w:t xml:space="preserve"> from a cement store in </w:t>
      </w:r>
      <w:proofErr w:type="spellStart"/>
      <w:r w:rsidRPr="002640AB">
        <w:rPr>
          <w:rFonts w:ascii="Times New Roman" w:hAnsi="Times New Roman" w:cs="Times New Roman"/>
          <w:sz w:val="24"/>
          <w:szCs w:val="24"/>
        </w:rPr>
        <w:t>Gidan-Kwano</w:t>
      </w:r>
      <w:proofErr w:type="spellEnd"/>
      <w:r w:rsidRPr="002640AB">
        <w:rPr>
          <w:rFonts w:ascii="Times New Roman" w:hAnsi="Times New Roman" w:cs="Times New Roman"/>
          <w:sz w:val="24"/>
          <w:szCs w:val="24"/>
        </w:rPr>
        <w:t>; Minna, Niger State.</w:t>
      </w:r>
    </w:p>
    <w:p w:rsidR="00B021F1" w:rsidRDefault="00FE658B" w:rsidP="00B021F1">
      <w:pPr>
        <w:tabs>
          <w:tab w:val="left" w:pos="6570"/>
        </w:tabs>
        <w:spacing w:line="240" w:lineRule="auto"/>
        <w:jc w:val="both"/>
        <w:rPr>
          <w:rFonts w:ascii="Times New Roman" w:hAnsi="Times New Roman" w:cs="Times New Roman"/>
          <w:sz w:val="24"/>
          <w:szCs w:val="24"/>
        </w:rPr>
      </w:pPr>
      <w:r w:rsidRPr="002640AB">
        <w:rPr>
          <w:rFonts w:ascii="Times New Roman" w:hAnsi="Times New Roman" w:cs="Times New Roman"/>
          <w:sz w:val="24"/>
          <w:szCs w:val="24"/>
        </w:rPr>
        <w:t xml:space="preserve">The MHA which </w:t>
      </w:r>
      <w:r>
        <w:rPr>
          <w:rFonts w:ascii="Times New Roman" w:hAnsi="Times New Roman" w:cs="Times New Roman"/>
          <w:sz w:val="24"/>
          <w:szCs w:val="24"/>
        </w:rPr>
        <w:t>was</w:t>
      </w:r>
      <w:r w:rsidRPr="002640AB">
        <w:rPr>
          <w:rFonts w:ascii="Times New Roman" w:hAnsi="Times New Roman" w:cs="Times New Roman"/>
          <w:sz w:val="24"/>
          <w:szCs w:val="24"/>
        </w:rPr>
        <w:t xml:space="preserve"> use</w:t>
      </w:r>
      <w:r>
        <w:rPr>
          <w:rFonts w:ascii="Times New Roman" w:hAnsi="Times New Roman" w:cs="Times New Roman"/>
          <w:sz w:val="24"/>
          <w:szCs w:val="24"/>
        </w:rPr>
        <w:t>d</w:t>
      </w:r>
      <w:r w:rsidRPr="002640AB">
        <w:rPr>
          <w:rFonts w:ascii="Times New Roman" w:hAnsi="Times New Roman" w:cs="Times New Roman"/>
          <w:sz w:val="24"/>
          <w:szCs w:val="24"/>
        </w:rPr>
        <w:t xml:space="preserve"> as </w:t>
      </w:r>
      <w:r>
        <w:rPr>
          <w:rFonts w:ascii="Times New Roman" w:hAnsi="Times New Roman" w:cs="Times New Roman"/>
          <w:sz w:val="24"/>
          <w:szCs w:val="24"/>
        </w:rPr>
        <w:t>(SCM</w:t>
      </w:r>
      <w:r w:rsidRPr="002640AB">
        <w:rPr>
          <w:rFonts w:ascii="Times New Roman" w:hAnsi="Times New Roman" w:cs="Times New Roman"/>
          <w:sz w:val="24"/>
          <w:szCs w:val="24"/>
        </w:rPr>
        <w:t>) w</w:t>
      </w:r>
      <w:r>
        <w:rPr>
          <w:rFonts w:ascii="Times New Roman" w:hAnsi="Times New Roman" w:cs="Times New Roman"/>
          <w:sz w:val="24"/>
          <w:szCs w:val="24"/>
        </w:rPr>
        <w:t>as</w:t>
      </w:r>
      <w:r w:rsidR="002A576A">
        <w:rPr>
          <w:rFonts w:ascii="Times New Roman" w:hAnsi="Times New Roman" w:cs="Times New Roman"/>
          <w:sz w:val="24"/>
          <w:szCs w:val="24"/>
        </w:rPr>
        <w:t xml:space="preserve"> obtained from t</w:t>
      </w:r>
      <w:r w:rsidRPr="002640AB">
        <w:rPr>
          <w:rFonts w:ascii="Times New Roman" w:hAnsi="Times New Roman" w:cs="Times New Roman"/>
          <w:sz w:val="24"/>
          <w:szCs w:val="24"/>
        </w:rPr>
        <w:t xml:space="preserve">he </w:t>
      </w:r>
      <w:r>
        <w:rPr>
          <w:rFonts w:ascii="Times New Roman" w:hAnsi="Times New Roman" w:cs="Times New Roman"/>
          <w:sz w:val="24"/>
          <w:szCs w:val="24"/>
        </w:rPr>
        <w:t xml:space="preserve">incineration </w:t>
      </w:r>
      <w:r w:rsidR="002A576A">
        <w:rPr>
          <w:rFonts w:ascii="Times New Roman" w:hAnsi="Times New Roman" w:cs="Times New Roman"/>
          <w:sz w:val="24"/>
          <w:szCs w:val="24"/>
        </w:rPr>
        <w:t>of t</w:t>
      </w:r>
      <w:r w:rsidRPr="002640AB">
        <w:rPr>
          <w:rFonts w:ascii="Times New Roman" w:hAnsi="Times New Roman" w:cs="Times New Roman"/>
          <w:sz w:val="24"/>
          <w:szCs w:val="24"/>
        </w:rPr>
        <w:t xml:space="preserve">he husk using the locally fabricated incinerator available at the Concrete Laboratory of the Department of Building, Federal University of Technology, Minna, Niger State. The burning </w:t>
      </w:r>
      <w:r>
        <w:rPr>
          <w:rFonts w:ascii="Times New Roman" w:hAnsi="Times New Roman" w:cs="Times New Roman"/>
          <w:sz w:val="24"/>
          <w:szCs w:val="24"/>
        </w:rPr>
        <w:t>took</w:t>
      </w:r>
      <w:r w:rsidRPr="002640AB">
        <w:rPr>
          <w:rFonts w:ascii="Times New Roman" w:hAnsi="Times New Roman" w:cs="Times New Roman"/>
          <w:sz w:val="24"/>
          <w:szCs w:val="24"/>
        </w:rPr>
        <w:t xml:space="preserve"> place in an open air for about 24 hrs with </w:t>
      </w:r>
      <w:r w:rsidRPr="002640AB">
        <w:rPr>
          <w:rFonts w:ascii="Times New Roman" w:hAnsi="Times New Roman" w:cs="Times New Roman"/>
          <w:sz w:val="24"/>
          <w:szCs w:val="24"/>
          <w:lang w:val="en-US"/>
        </w:rPr>
        <w:t>a temperature below or equal to 700</w:t>
      </w:r>
      <w:r w:rsidRPr="002640AB">
        <w:rPr>
          <w:rFonts w:ascii="Times New Roman" w:hAnsi="Times New Roman" w:cs="Times New Roman"/>
          <w:sz w:val="24"/>
          <w:szCs w:val="24"/>
          <w:vertAlign w:val="superscript"/>
          <w:lang w:val="en-US"/>
        </w:rPr>
        <w:t>o</w:t>
      </w:r>
      <w:r w:rsidRPr="002640AB">
        <w:rPr>
          <w:rFonts w:ascii="Times New Roman" w:hAnsi="Times New Roman" w:cs="Times New Roman"/>
          <w:sz w:val="24"/>
          <w:szCs w:val="24"/>
          <w:lang w:val="en-US"/>
        </w:rPr>
        <w:t xml:space="preserve">c </w:t>
      </w:r>
      <w:r w:rsidR="002A576A">
        <w:rPr>
          <w:rFonts w:ascii="Times New Roman" w:hAnsi="Times New Roman" w:cs="Times New Roman"/>
          <w:sz w:val="24"/>
          <w:szCs w:val="24"/>
        </w:rPr>
        <w:t xml:space="preserve">and then allow to </w:t>
      </w:r>
      <w:r w:rsidRPr="002640AB">
        <w:rPr>
          <w:rFonts w:ascii="Times New Roman" w:hAnsi="Times New Roman" w:cs="Times New Roman"/>
          <w:sz w:val="24"/>
          <w:szCs w:val="24"/>
        </w:rPr>
        <w:t>cool</w:t>
      </w:r>
      <w:r w:rsidR="002A576A">
        <w:rPr>
          <w:rFonts w:ascii="Times New Roman" w:hAnsi="Times New Roman" w:cs="Times New Roman"/>
          <w:sz w:val="24"/>
          <w:szCs w:val="24"/>
        </w:rPr>
        <w:t>ed</w:t>
      </w:r>
      <w:r w:rsidRPr="002640AB">
        <w:rPr>
          <w:rFonts w:ascii="Times New Roman" w:hAnsi="Times New Roman" w:cs="Times New Roman"/>
          <w:sz w:val="24"/>
          <w:szCs w:val="24"/>
        </w:rPr>
        <w:t xml:space="preserve"> before harvesting and milling with grinding machine. The milled MHA </w:t>
      </w:r>
      <w:r>
        <w:rPr>
          <w:rFonts w:ascii="Times New Roman" w:hAnsi="Times New Roman" w:cs="Times New Roman"/>
          <w:sz w:val="24"/>
          <w:szCs w:val="24"/>
        </w:rPr>
        <w:t xml:space="preserve">was </w:t>
      </w:r>
      <w:r w:rsidRPr="002640AB">
        <w:rPr>
          <w:rFonts w:ascii="Times New Roman" w:hAnsi="Times New Roman" w:cs="Times New Roman"/>
          <w:sz w:val="24"/>
          <w:szCs w:val="24"/>
        </w:rPr>
        <w:t>sieve</w:t>
      </w:r>
      <w:r>
        <w:rPr>
          <w:rFonts w:ascii="Times New Roman" w:hAnsi="Times New Roman" w:cs="Times New Roman"/>
          <w:sz w:val="24"/>
          <w:szCs w:val="24"/>
        </w:rPr>
        <w:t>d</w:t>
      </w:r>
      <w:r w:rsidRPr="002640AB">
        <w:rPr>
          <w:rFonts w:ascii="Times New Roman" w:hAnsi="Times New Roman" w:cs="Times New Roman"/>
          <w:sz w:val="24"/>
          <w:szCs w:val="24"/>
        </w:rPr>
        <w:t xml:space="preserve"> with 75µm in accordance to ASTM C430- 2014 before storing in an airtight polythene bag</w:t>
      </w:r>
      <w:r>
        <w:rPr>
          <w:rFonts w:ascii="Times New Roman" w:hAnsi="Times New Roman" w:cs="Times New Roman"/>
          <w:sz w:val="24"/>
          <w:szCs w:val="24"/>
          <w:lang w:val="en-US"/>
        </w:rPr>
        <w:t>.</w:t>
      </w:r>
    </w:p>
    <w:p w:rsidR="00B021F1" w:rsidRDefault="00FE658B" w:rsidP="00B021F1">
      <w:pPr>
        <w:tabs>
          <w:tab w:val="left" w:pos="6570"/>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The SF used as the second SCM for this study was purchased from a Construction Chemical company in Lagos. </w:t>
      </w:r>
      <w:r w:rsidR="00B50779">
        <w:rPr>
          <w:rFonts w:ascii="Times New Roman" w:hAnsi="Times New Roman" w:cs="Times New Roman"/>
          <w:sz w:val="24"/>
          <w:szCs w:val="24"/>
        </w:rPr>
        <w:t xml:space="preserve"> </w:t>
      </w:r>
    </w:p>
    <w:p w:rsidR="00FE658B" w:rsidRDefault="00FE658B" w:rsidP="00B021F1">
      <w:pPr>
        <w:autoSpaceDE w:val="0"/>
        <w:autoSpaceDN w:val="0"/>
        <w:adjustRightInd w:val="0"/>
        <w:spacing w:before="240" w:after="0" w:line="240" w:lineRule="auto"/>
        <w:jc w:val="both"/>
        <w:rPr>
          <w:rFonts w:ascii="Times New Roman" w:hAnsi="Times New Roman" w:cs="Times New Roman"/>
          <w:sz w:val="24"/>
          <w:szCs w:val="24"/>
        </w:rPr>
      </w:pPr>
      <w:r w:rsidRPr="002640AB">
        <w:rPr>
          <w:rFonts w:ascii="Times New Roman" w:hAnsi="Times New Roman" w:cs="Times New Roman"/>
          <w:sz w:val="24"/>
          <w:szCs w:val="24"/>
        </w:rPr>
        <w:t>The fine aggregate used for this research is natural sand with minimum particle size of 300 µ</w:t>
      </w:r>
      <w:r w:rsidRPr="002640AB">
        <w:rPr>
          <w:rFonts w:ascii="Times New Roman" w:hAnsi="Times New Roman" w:cs="Times New Roman"/>
          <w:sz w:val="24"/>
          <w:szCs w:val="24"/>
          <w:lang w:val="en-US"/>
        </w:rPr>
        <w:t>m which is the requirement specification for HPC production (Shetty 2004, Neville, 2012</w:t>
      </w:r>
      <w:r>
        <w:rPr>
          <w:rFonts w:ascii="Times New Roman" w:hAnsi="Times New Roman" w:cs="Times New Roman"/>
          <w:sz w:val="24"/>
          <w:szCs w:val="24"/>
          <w:lang w:val="en-US"/>
        </w:rPr>
        <w:t>,</w:t>
      </w:r>
      <w:r w:rsidRPr="002640AB">
        <w:rPr>
          <w:rFonts w:ascii="Times New Roman" w:hAnsi="Times New Roman" w:cs="Times New Roman"/>
          <w:sz w:val="24"/>
          <w:szCs w:val="24"/>
          <w:lang w:val="en-US"/>
        </w:rPr>
        <w:t xml:space="preserve"> Nduka </w:t>
      </w:r>
      <w:r w:rsidRPr="002640AB">
        <w:rPr>
          <w:rFonts w:ascii="Times New Roman" w:hAnsi="Times New Roman" w:cs="Times New Roman"/>
          <w:i/>
          <w:iCs/>
          <w:sz w:val="24"/>
          <w:szCs w:val="24"/>
          <w:lang w:val="en-US"/>
        </w:rPr>
        <w:t>et al</w:t>
      </w:r>
      <w:r w:rsidRPr="002640AB">
        <w:rPr>
          <w:rFonts w:ascii="Times New Roman" w:hAnsi="Times New Roman" w:cs="Times New Roman"/>
          <w:sz w:val="24"/>
          <w:szCs w:val="24"/>
          <w:lang w:val="en-US"/>
        </w:rPr>
        <w:t xml:space="preserve">., 2020; Olawuyi </w:t>
      </w:r>
      <w:r w:rsidRPr="002640AB">
        <w:rPr>
          <w:rFonts w:ascii="Times New Roman" w:hAnsi="Times New Roman" w:cs="Times New Roman"/>
          <w:i/>
          <w:iCs/>
          <w:sz w:val="24"/>
          <w:szCs w:val="24"/>
          <w:lang w:val="en-US"/>
        </w:rPr>
        <w:t>et al</w:t>
      </w:r>
      <w:r w:rsidRPr="002640AB">
        <w:rPr>
          <w:rFonts w:ascii="Times New Roman" w:hAnsi="Times New Roman" w:cs="Times New Roman"/>
          <w:sz w:val="24"/>
          <w:szCs w:val="24"/>
          <w:lang w:val="en-US"/>
        </w:rPr>
        <w:t>., 2020).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w:t>
      </w:r>
      <w:r w:rsidR="00B50779">
        <w:rPr>
          <w:rFonts w:ascii="Times New Roman" w:hAnsi="Times New Roman" w:cs="Times New Roman"/>
          <w:sz w:val="24"/>
          <w:szCs w:val="24"/>
        </w:rPr>
        <w:t xml:space="preserve">physical </w:t>
      </w:r>
      <w:r>
        <w:rPr>
          <w:rFonts w:ascii="Times New Roman" w:hAnsi="Times New Roman" w:cs="Times New Roman"/>
          <w:sz w:val="24"/>
          <w:szCs w:val="24"/>
        </w:rPr>
        <w:t xml:space="preserve">characteristics </w:t>
      </w:r>
      <w:r w:rsidR="00B50779">
        <w:rPr>
          <w:rFonts w:ascii="Times New Roman" w:hAnsi="Times New Roman" w:cs="Times New Roman"/>
          <w:sz w:val="24"/>
          <w:szCs w:val="24"/>
        </w:rPr>
        <w:t xml:space="preserve">of the sand </w:t>
      </w:r>
      <w:r>
        <w:rPr>
          <w:rFonts w:ascii="Times New Roman" w:hAnsi="Times New Roman" w:cs="Times New Roman"/>
          <w:sz w:val="24"/>
          <w:szCs w:val="24"/>
        </w:rPr>
        <w:t>(i.e., specific gravity (SG); fineness modulus (FM); coefficient of uniformity (Cu); coefficient of curvature (Cc)</w:t>
      </w:r>
      <w:r>
        <w:rPr>
          <w:rFonts w:ascii="Times New Roman" w:hAnsi="Times New Roman" w:cs="Times New Roman"/>
          <w:sz w:val="24"/>
          <w:szCs w:val="24"/>
          <w:vertAlign w:val="subscript"/>
        </w:rPr>
        <w:t>;</w:t>
      </w:r>
      <w:r>
        <w:rPr>
          <w:rFonts w:ascii="Times New Roman" w:hAnsi="Times New Roman" w:cs="Times New Roman"/>
          <w:sz w:val="24"/>
          <w:szCs w:val="24"/>
        </w:rPr>
        <w:t xml:space="preserve"> and dust content) were an</w:t>
      </w:r>
      <w:r w:rsidR="00B021F1">
        <w:rPr>
          <w:rFonts w:ascii="Times New Roman" w:hAnsi="Times New Roman" w:cs="Times New Roman"/>
          <w:sz w:val="24"/>
          <w:szCs w:val="24"/>
        </w:rPr>
        <w:t>alysed using the sieve analysis.</w:t>
      </w:r>
    </w:p>
    <w:p w:rsidR="00FE658B" w:rsidRPr="00A95216" w:rsidRDefault="00FE658B" w:rsidP="00B021F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Crushed granite stone </w:t>
      </w:r>
      <w:r w:rsidR="00B50779">
        <w:rPr>
          <w:rFonts w:ascii="Times New Roman" w:hAnsi="Times New Roman" w:cs="Times New Roman"/>
          <w:sz w:val="24"/>
          <w:szCs w:val="24"/>
        </w:rPr>
        <w:t>which</w:t>
      </w:r>
      <w:r>
        <w:rPr>
          <w:rFonts w:ascii="Times New Roman" w:hAnsi="Times New Roman" w:cs="Times New Roman"/>
          <w:sz w:val="24"/>
          <w:szCs w:val="24"/>
        </w:rPr>
        <w:t xml:space="preserve"> passed through 13.50 mm sieve size and retained on at least 9.50 mm sieve size was used as coarse aggregate in compliance with typical HPC mixes found in the literature </w:t>
      </w:r>
      <w:r>
        <w:rPr>
          <w:rFonts w:ascii="Times New Roman" w:hAnsi="Times New Roman" w:cs="Times New Roman"/>
          <w:sz w:val="24"/>
          <w:szCs w:val="24"/>
        </w:rPr>
        <w:fldChar w:fldCharType="begin"/>
      </w:r>
      <w:r>
        <w:rPr>
          <w:rFonts w:ascii="Times New Roman" w:hAnsi="Times New Roman" w:cs="Times New Roman"/>
          <w:sz w:val="24"/>
          <w:szCs w:val="24"/>
        </w:rPr>
        <w:instrText>ADDIN RW.CITE{{53 Beushausen,H. 2009; 51 Neville,A.M. 2012}}</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(Aitcin, 2004; Beushausen </w:t>
      </w:r>
      <w:r>
        <w:rPr>
          <w:rFonts w:ascii="Times New Roman" w:hAnsi="Times New Roman" w:cs="Times New Roman"/>
          <w:sz w:val="24"/>
          <w:szCs w:val="24"/>
          <w:lang w:val="en-US"/>
        </w:rPr>
        <w:t>and</w:t>
      </w:r>
      <w:r>
        <w:rPr>
          <w:rFonts w:ascii="Times New Roman" w:hAnsi="Times New Roman" w:cs="Times New Roman"/>
          <w:sz w:val="24"/>
          <w:szCs w:val="24"/>
        </w:rPr>
        <w:t xml:space="preserve"> Dehn, 2009; Neville, 2012; </w:t>
      </w:r>
      <w:r>
        <w:rPr>
          <w:rFonts w:ascii="Times New Roman" w:hAnsi="Times New Roman" w:cs="Times New Roman"/>
          <w:sz w:val="24"/>
          <w:szCs w:val="24"/>
        </w:rPr>
        <w:fldChar w:fldCharType="end"/>
      </w:r>
      <w:proofErr w:type="spellStart"/>
      <w:r>
        <w:rPr>
          <w:rFonts w:ascii="Times New Roman" w:hAnsi="Times New Roman" w:cs="Times New Roman"/>
          <w:sz w:val="24"/>
          <w:szCs w:val="24"/>
        </w:rPr>
        <w:t>Olawuyi</w:t>
      </w:r>
      <w:proofErr w:type="spellEnd"/>
      <w:r>
        <w:rPr>
          <w:rFonts w:ascii="Times New Roman" w:hAnsi="Times New Roman" w:cs="Times New Roman"/>
          <w:sz w:val="24"/>
          <w:szCs w:val="24"/>
        </w:rPr>
        <w:t xml:space="preserve"> &amp; Boshoff, 2018; Nduka </w:t>
      </w:r>
      <w:r>
        <w:rPr>
          <w:rFonts w:ascii="Times New Roman" w:hAnsi="Times New Roman" w:cs="Times New Roman"/>
          <w:i/>
          <w:iCs/>
          <w:sz w:val="24"/>
          <w:szCs w:val="24"/>
        </w:rPr>
        <w:t>et al</w:t>
      </w:r>
      <w:r>
        <w:rPr>
          <w:rFonts w:ascii="Times New Roman" w:hAnsi="Times New Roman" w:cs="Times New Roman"/>
          <w:sz w:val="24"/>
          <w:szCs w:val="24"/>
        </w:rPr>
        <w:t xml:space="preserve">., 2020; Olawuyi </w:t>
      </w:r>
      <w:r>
        <w:rPr>
          <w:rFonts w:ascii="Times New Roman" w:hAnsi="Times New Roman" w:cs="Times New Roman"/>
          <w:i/>
          <w:iCs/>
          <w:sz w:val="24"/>
          <w:szCs w:val="24"/>
        </w:rPr>
        <w:t>et al.</w:t>
      </w:r>
      <w:r>
        <w:rPr>
          <w:rFonts w:ascii="Times New Roman" w:hAnsi="Times New Roman" w:cs="Times New Roman"/>
          <w:sz w:val="24"/>
          <w:szCs w:val="24"/>
        </w:rPr>
        <w:t xml:space="preserve">, 2021). </w:t>
      </w:r>
      <w:r w:rsidRPr="002640AB">
        <w:rPr>
          <w:rFonts w:ascii="Times New Roman" w:hAnsi="Times New Roman" w:cs="Times New Roman"/>
          <w:sz w:val="24"/>
          <w:szCs w:val="24"/>
          <w:lang w:val="en-US"/>
        </w:rPr>
        <w:t xml:space="preserve">The coarse aggregate </w:t>
      </w:r>
      <w:r>
        <w:rPr>
          <w:rFonts w:ascii="Times New Roman" w:hAnsi="Times New Roman" w:cs="Times New Roman"/>
          <w:sz w:val="24"/>
          <w:szCs w:val="24"/>
          <w:lang w:val="en-US"/>
        </w:rPr>
        <w:t>was</w:t>
      </w:r>
      <w:r w:rsidRPr="002640AB">
        <w:rPr>
          <w:rFonts w:ascii="Times New Roman" w:hAnsi="Times New Roman" w:cs="Times New Roman"/>
          <w:sz w:val="24"/>
          <w:szCs w:val="24"/>
          <w:lang w:val="en-US"/>
        </w:rPr>
        <w:t xml:space="preserve"> wash</w:t>
      </w:r>
      <w:r>
        <w:rPr>
          <w:rFonts w:ascii="Times New Roman" w:hAnsi="Times New Roman" w:cs="Times New Roman"/>
          <w:sz w:val="24"/>
          <w:szCs w:val="24"/>
          <w:lang w:val="en-US"/>
        </w:rPr>
        <w:t>ed</w:t>
      </w:r>
      <w:r w:rsidRPr="002640AB">
        <w:rPr>
          <w:rFonts w:ascii="Times New Roman" w:hAnsi="Times New Roman" w:cs="Times New Roman"/>
          <w:sz w:val="24"/>
          <w:szCs w:val="24"/>
          <w:lang w:val="en-US"/>
        </w:rPr>
        <w:t xml:space="preserve"> to remove dust impurities for less water demand by the mixture.</w:t>
      </w:r>
      <w:r>
        <w:rPr>
          <w:rFonts w:ascii="Times New Roman" w:hAnsi="Times New Roman" w:cs="Times New Roman"/>
          <w:sz w:val="24"/>
          <w:szCs w:val="24"/>
          <w:lang w:val="en-US"/>
        </w:rPr>
        <w:t xml:space="preserve"> </w:t>
      </w:r>
    </w:p>
    <w:p w:rsidR="00B021F1" w:rsidRDefault="00FE658B" w:rsidP="00B021F1">
      <w:pPr>
        <w:spacing w:before="240" w:after="0" w:line="240" w:lineRule="auto"/>
        <w:jc w:val="both"/>
        <w:rPr>
          <w:i/>
          <w:iCs/>
        </w:rPr>
      </w:pPr>
      <w:r>
        <w:rPr>
          <w:rFonts w:ascii="Times New Roman" w:hAnsi="Times New Roman" w:cs="Times New Roman"/>
          <w:sz w:val="24"/>
          <w:szCs w:val="24"/>
        </w:rPr>
        <w:t xml:space="preserve">A Superabsorbent polymer (labelled FLOSET 27CS) of ≤ 600 µm grain size produced in France by SNF </w:t>
      </w:r>
      <w:proofErr w:type="spellStart"/>
      <w:r>
        <w:rPr>
          <w:rFonts w:ascii="Times New Roman" w:hAnsi="Times New Roman" w:cs="Times New Roman"/>
          <w:sz w:val="24"/>
          <w:szCs w:val="24"/>
        </w:rPr>
        <w:t>Floerger</w:t>
      </w:r>
      <w:proofErr w:type="spellEnd"/>
      <w:r>
        <w:rPr>
          <w:rFonts w:ascii="Times New Roman" w:hAnsi="Times New Roman" w:cs="Times New Roman"/>
          <w:sz w:val="24"/>
          <w:szCs w:val="24"/>
        </w:rPr>
        <w:t xml:space="preserve"> was added at 0.2% by weight of binder (</w:t>
      </w:r>
      <w:proofErr w:type="spellStart"/>
      <w:r>
        <w:rPr>
          <w:rFonts w:ascii="Times New Roman" w:hAnsi="Times New Roman" w:cs="Times New Roman"/>
          <w:sz w:val="24"/>
          <w:szCs w:val="24"/>
        </w:rPr>
        <w:t>b</w:t>
      </w:r>
      <w:r>
        <w:rPr>
          <w:rFonts w:ascii="Times New Roman" w:hAnsi="Times New Roman" w:cs="Times New Roman"/>
          <w:sz w:val="24"/>
          <w:szCs w:val="24"/>
          <w:vertAlign w:val="subscript"/>
        </w:rPr>
        <w:t>wob</w:t>
      </w:r>
      <w:proofErr w:type="spellEnd"/>
      <w:r>
        <w:rPr>
          <w:rFonts w:ascii="Times New Roman" w:hAnsi="Times New Roman" w:cs="Times New Roman"/>
          <w:sz w:val="24"/>
          <w:szCs w:val="24"/>
        </w:rPr>
        <w:t xml:space="preserve">) as detailed in </w:t>
      </w:r>
      <w:proofErr w:type="spellStart"/>
      <w:r>
        <w:rPr>
          <w:rFonts w:ascii="Times New Roman" w:hAnsi="Times New Roman" w:cs="Times New Roman"/>
          <w:sz w:val="24"/>
          <w:szCs w:val="24"/>
        </w:rPr>
        <w:t>Olawuyi</w:t>
      </w:r>
      <w:proofErr w:type="spellEnd"/>
      <w:r>
        <w:rPr>
          <w:rFonts w:ascii="Times New Roman" w:hAnsi="Times New Roman" w:cs="Times New Roman"/>
          <w:sz w:val="24"/>
          <w:szCs w:val="24"/>
        </w:rPr>
        <w:t xml:space="preserve"> and Boshoff (2017) considering 12 g/g as the SAP absorption capacity conforming to the requirement of SAP specification for the production of HPC determined by tea-bag test (Olawuyi </w:t>
      </w:r>
      <w:r>
        <w:rPr>
          <w:rFonts w:ascii="Times New Roman" w:hAnsi="Times New Roman" w:cs="Times New Roman"/>
          <w:i/>
          <w:iCs/>
          <w:sz w:val="24"/>
          <w:szCs w:val="24"/>
        </w:rPr>
        <w:t>et al</w:t>
      </w:r>
      <w:r>
        <w:rPr>
          <w:rFonts w:ascii="Times New Roman" w:hAnsi="Times New Roman" w:cs="Times New Roman"/>
          <w:sz w:val="24"/>
          <w:szCs w:val="24"/>
        </w:rPr>
        <w:t>., 2021). The SAP type used is a thermoset polymer specifically the covalently cross-linked polymers of acrylamide and acrylic acid obtained from bulk solution polymerization and neutralized by alkali hydroxide.</w:t>
      </w:r>
    </w:p>
    <w:p w:rsidR="00FE658B" w:rsidRPr="001708EA" w:rsidRDefault="00FE658B" w:rsidP="00B021F1">
      <w:pPr>
        <w:spacing w:before="240" w:after="0" w:line="240" w:lineRule="auto"/>
        <w:jc w:val="both"/>
        <w:rPr>
          <w:i/>
          <w:iCs/>
        </w:rPr>
      </w:pPr>
      <w:r>
        <w:rPr>
          <w:rFonts w:ascii="Times New Roman" w:hAnsi="Times New Roman" w:cs="Times New Roman"/>
          <w:sz w:val="24"/>
          <w:szCs w:val="24"/>
        </w:rPr>
        <w:t>The pre-soaked Pumice used for this study was a porous igneous rock formed as a result of explosives volcanic eruptions which was later crushed and 12.5 mm maximum size was incorporated.</w:t>
      </w:r>
      <w:r w:rsidRPr="002640AB">
        <w:rPr>
          <w:rFonts w:ascii="Times New Roman" w:hAnsi="Times New Roman" w:cs="Times New Roman"/>
          <w:sz w:val="24"/>
          <w:szCs w:val="24"/>
          <w:lang w:val="en-US"/>
        </w:rPr>
        <w:t xml:space="preserve"> The pumice </w:t>
      </w:r>
      <w:r>
        <w:rPr>
          <w:rFonts w:ascii="Times New Roman" w:hAnsi="Times New Roman" w:cs="Times New Roman"/>
          <w:sz w:val="24"/>
          <w:szCs w:val="24"/>
          <w:lang w:val="en-US"/>
        </w:rPr>
        <w:t>was</w:t>
      </w:r>
      <w:r w:rsidRPr="002640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soaked </w:t>
      </w:r>
      <w:r w:rsidRPr="002640AB">
        <w:rPr>
          <w:rFonts w:ascii="Times New Roman" w:hAnsi="Times New Roman" w:cs="Times New Roman"/>
          <w:sz w:val="24"/>
          <w:szCs w:val="24"/>
          <w:lang w:val="en-US"/>
        </w:rPr>
        <w:t>in water</w:t>
      </w:r>
      <w:r w:rsidR="00B021F1">
        <w:rPr>
          <w:rFonts w:ascii="Times New Roman" w:hAnsi="Times New Roman" w:cs="Times New Roman"/>
          <w:sz w:val="24"/>
          <w:szCs w:val="24"/>
          <w:lang w:val="en-US"/>
        </w:rPr>
        <w:t xml:space="preserve"> for 24hrs</w:t>
      </w:r>
      <w:r w:rsidRPr="002640AB">
        <w:rPr>
          <w:rFonts w:ascii="Times New Roman" w:hAnsi="Times New Roman" w:cs="Times New Roman"/>
          <w:sz w:val="24"/>
          <w:szCs w:val="24"/>
          <w:lang w:val="en-US"/>
        </w:rPr>
        <w:t xml:space="preserve"> after which it </w:t>
      </w:r>
      <w:r>
        <w:rPr>
          <w:rFonts w:ascii="Times New Roman" w:hAnsi="Times New Roman" w:cs="Times New Roman"/>
          <w:sz w:val="24"/>
          <w:szCs w:val="24"/>
          <w:lang w:val="en-US"/>
        </w:rPr>
        <w:t xml:space="preserve">was drained </w:t>
      </w:r>
      <w:r w:rsidRPr="002640AB">
        <w:rPr>
          <w:rFonts w:ascii="Times New Roman" w:hAnsi="Times New Roman" w:cs="Times New Roman"/>
          <w:sz w:val="24"/>
          <w:szCs w:val="24"/>
          <w:lang w:val="en-US"/>
        </w:rPr>
        <w:t xml:space="preserve">before using it (Olawuyi </w:t>
      </w:r>
      <w:r w:rsidRPr="002640AB">
        <w:rPr>
          <w:rFonts w:ascii="Times New Roman" w:hAnsi="Times New Roman" w:cs="Times New Roman"/>
          <w:i/>
          <w:iCs/>
          <w:sz w:val="24"/>
          <w:szCs w:val="24"/>
          <w:lang w:val="en-US"/>
        </w:rPr>
        <w:t>et al</w:t>
      </w:r>
      <w:r w:rsidRPr="002640AB">
        <w:rPr>
          <w:rFonts w:ascii="Times New Roman" w:hAnsi="Times New Roman" w:cs="Times New Roman"/>
          <w:sz w:val="24"/>
          <w:szCs w:val="24"/>
          <w:lang w:val="en-US"/>
        </w:rPr>
        <w:t>., 2020)</w:t>
      </w:r>
      <w:r w:rsidRPr="002640AB">
        <w:rPr>
          <w:rFonts w:ascii="Times New Roman" w:hAnsi="Times New Roman" w:cs="Times New Roman"/>
          <w:sz w:val="24"/>
          <w:szCs w:val="24"/>
        </w:rPr>
        <w:t>.</w:t>
      </w:r>
      <w:r>
        <w:rPr>
          <w:rFonts w:ascii="Times New Roman" w:hAnsi="Times New Roman" w:cs="Times New Roman"/>
          <w:sz w:val="24"/>
          <w:szCs w:val="24"/>
        </w:rPr>
        <w:t xml:space="preserve"> </w:t>
      </w:r>
    </w:p>
    <w:p w:rsidR="00FE658B" w:rsidRPr="002640AB" w:rsidRDefault="00FE658B" w:rsidP="00B021F1">
      <w:pPr>
        <w:spacing w:before="240" w:after="0" w:line="240" w:lineRule="auto"/>
        <w:jc w:val="both"/>
        <w:rPr>
          <w:rFonts w:ascii="Times New Roman" w:hAnsi="Times New Roman" w:cs="Times New Roman"/>
          <w:sz w:val="24"/>
          <w:szCs w:val="24"/>
          <w:lang w:val="en-US"/>
        </w:rPr>
      </w:pPr>
      <w:r w:rsidRPr="002640AB">
        <w:rPr>
          <w:rFonts w:ascii="Times New Roman" w:hAnsi="Times New Roman" w:cs="Times New Roman"/>
          <w:sz w:val="24"/>
          <w:szCs w:val="24"/>
        </w:rPr>
        <w:t xml:space="preserve">The water used for this study was portable water from the tap behind the convocation Square of Federal University of Technology, Minna, Niger State </w:t>
      </w:r>
      <w:r w:rsidRPr="002640AB">
        <w:rPr>
          <w:rFonts w:ascii="Times New Roman" w:hAnsi="Times New Roman" w:cs="Times New Roman"/>
          <w:sz w:val="24"/>
          <w:szCs w:val="24"/>
          <w:lang w:val="en-US"/>
        </w:rPr>
        <w:t xml:space="preserve">in accordance with the specification of BS EN 1008 (2002) </w:t>
      </w:r>
      <w:r>
        <w:rPr>
          <w:rFonts w:ascii="Times New Roman" w:hAnsi="Times New Roman" w:cs="Times New Roman"/>
          <w:sz w:val="24"/>
          <w:szCs w:val="24"/>
          <w:lang w:val="en-US"/>
        </w:rPr>
        <w:t>was</w:t>
      </w:r>
      <w:r w:rsidRPr="002640AB">
        <w:rPr>
          <w:rFonts w:ascii="Times New Roman" w:hAnsi="Times New Roman" w:cs="Times New Roman"/>
          <w:sz w:val="24"/>
          <w:szCs w:val="24"/>
          <w:lang w:val="en-US"/>
        </w:rPr>
        <w:t xml:space="preserve"> used for the mixing at 0.3 W/B (</w:t>
      </w:r>
      <w:proofErr w:type="spellStart"/>
      <w:r w:rsidRPr="002640AB">
        <w:rPr>
          <w:rFonts w:ascii="Times New Roman" w:hAnsi="Times New Roman" w:cs="Times New Roman"/>
          <w:sz w:val="24"/>
          <w:szCs w:val="24"/>
          <w:lang w:val="en-US"/>
        </w:rPr>
        <w:t>Ogunbayo</w:t>
      </w:r>
      <w:proofErr w:type="spellEnd"/>
      <w:r w:rsidRPr="002640AB">
        <w:rPr>
          <w:rFonts w:ascii="Times New Roman" w:hAnsi="Times New Roman" w:cs="Times New Roman"/>
          <w:sz w:val="24"/>
          <w:szCs w:val="24"/>
          <w:lang w:val="en-US"/>
        </w:rPr>
        <w:t xml:space="preserve"> </w:t>
      </w:r>
      <w:r w:rsidRPr="002640AB">
        <w:rPr>
          <w:rFonts w:ascii="Times New Roman" w:hAnsi="Times New Roman" w:cs="Times New Roman"/>
          <w:i/>
          <w:iCs/>
          <w:sz w:val="24"/>
          <w:szCs w:val="24"/>
          <w:lang w:val="en-US"/>
        </w:rPr>
        <w:t>et al</w:t>
      </w:r>
      <w:r w:rsidRPr="002640AB">
        <w:rPr>
          <w:rFonts w:ascii="Times New Roman" w:hAnsi="Times New Roman" w:cs="Times New Roman"/>
          <w:sz w:val="24"/>
          <w:szCs w:val="24"/>
          <w:lang w:val="en-US"/>
        </w:rPr>
        <w:t>. 2018).</w:t>
      </w:r>
    </w:p>
    <w:p w:rsidR="00B021F1" w:rsidRDefault="00FE658B" w:rsidP="00B021F1">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sky 504 </w:t>
      </w:r>
      <w:proofErr w:type="spellStart"/>
      <w:r>
        <w:rPr>
          <w:rFonts w:ascii="Times New Roman" w:hAnsi="Times New Roman" w:cs="Times New Roman"/>
          <w:sz w:val="24"/>
          <w:szCs w:val="24"/>
          <w:lang w:val="en-US"/>
        </w:rPr>
        <w:t>Masterglenium</w:t>
      </w:r>
      <w:proofErr w:type="spellEnd"/>
      <w:r>
        <w:rPr>
          <w:rFonts w:ascii="Times New Roman" w:hAnsi="Times New Roman" w:cs="Times New Roman"/>
          <w:sz w:val="24"/>
          <w:szCs w:val="24"/>
        </w:rPr>
        <w:t xml:space="preserve"> polymer-based </w:t>
      </w:r>
      <w:proofErr w:type="spellStart"/>
      <w:r>
        <w:rPr>
          <w:rFonts w:ascii="Times New Roman" w:hAnsi="Times New Roman" w:cs="Times New Roman"/>
          <w:sz w:val="24"/>
          <w:szCs w:val="24"/>
        </w:rPr>
        <w:t>polycarboxylic</w:t>
      </w:r>
      <w:proofErr w:type="spellEnd"/>
      <w:r>
        <w:rPr>
          <w:rFonts w:ascii="Times New Roman" w:hAnsi="Times New Roman" w:cs="Times New Roman"/>
          <w:sz w:val="24"/>
          <w:szCs w:val="24"/>
        </w:rPr>
        <w:t xml:space="preserve"> ether (PCE) superplasticizer supplied by </w:t>
      </w:r>
      <w:proofErr w:type="spellStart"/>
      <w:r>
        <w:rPr>
          <w:rFonts w:ascii="Times New Roman" w:hAnsi="Times New Roman" w:cs="Times New Roman"/>
          <w:sz w:val="24"/>
          <w:szCs w:val="24"/>
        </w:rPr>
        <w:t>Armorsil</w:t>
      </w:r>
      <w:proofErr w:type="spellEnd"/>
      <w:r>
        <w:rPr>
          <w:rFonts w:ascii="Times New Roman" w:hAnsi="Times New Roman" w:cs="Times New Roman"/>
          <w:sz w:val="24"/>
          <w:szCs w:val="24"/>
        </w:rPr>
        <w:t xml:space="preserve"> Manufacturing Incorporation was used as the chemical admixture (superplasticizer) and was administered at 1.5% concentration by weight of binder (</w:t>
      </w:r>
      <w:proofErr w:type="spellStart"/>
      <w:r>
        <w:rPr>
          <w:rFonts w:ascii="Times New Roman" w:hAnsi="Times New Roman" w:cs="Times New Roman"/>
          <w:sz w:val="24"/>
          <w:szCs w:val="24"/>
        </w:rPr>
        <w:t>b</w:t>
      </w:r>
      <w:r>
        <w:rPr>
          <w:rFonts w:ascii="Times New Roman" w:hAnsi="Times New Roman" w:cs="Times New Roman"/>
          <w:sz w:val="24"/>
          <w:szCs w:val="24"/>
          <w:vertAlign w:val="subscript"/>
        </w:rPr>
        <w:t>wob</w:t>
      </w:r>
      <w:proofErr w:type="spellEnd"/>
      <w:r>
        <w:rPr>
          <w:rFonts w:ascii="Times New Roman" w:hAnsi="Times New Roman" w:cs="Times New Roman"/>
          <w:sz w:val="24"/>
          <w:szCs w:val="24"/>
        </w:rPr>
        <w:t xml:space="preserve">) as used in the typical HPC mixtures. As recommended in the work of </w:t>
      </w:r>
      <w:proofErr w:type="spellStart"/>
      <w:r>
        <w:rPr>
          <w:rFonts w:ascii="Times New Roman" w:hAnsi="Times New Roman" w:cs="Times New Roman"/>
          <w:sz w:val="24"/>
          <w:szCs w:val="24"/>
        </w:rPr>
        <w:t>Aitcin</w:t>
      </w:r>
      <w:proofErr w:type="spellEnd"/>
      <w:r>
        <w:rPr>
          <w:rFonts w:ascii="Times New Roman" w:hAnsi="Times New Roman" w:cs="Times New Roman"/>
          <w:sz w:val="24"/>
          <w:szCs w:val="24"/>
        </w:rPr>
        <w:t xml:space="preserve"> (1998) </w:t>
      </w:r>
      <w:r w:rsidR="00B021F1">
        <w:rPr>
          <w:rFonts w:ascii="Times New Roman" w:hAnsi="Times New Roman" w:cs="Times New Roman"/>
          <w:sz w:val="24"/>
          <w:szCs w:val="24"/>
        </w:rPr>
        <w:t>reported in Olawuyi (2021).</w:t>
      </w:r>
    </w:p>
    <w:p w:rsidR="00FE658B" w:rsidRDefault="00FE658B" w:rsidP="001C64FC">
      <w:pPr>
        <w:pStyle w:val="Heading1"/>
        <w:spacing w:after="240"/>
        <w:rPr>
          <w:rFonts w:ascii="Times New Roman" w:hAnsi="Times New Roman" w:cs="Times New Roman"/>
          <w:b/>
          <w:color w:val="auto"/>
          <w:sz w:val="24"/>
          <w:szCs w:val="24"/>
        </w:rPr>
      </w:pPr>
      <w:r w:rsidRPr="00A115C1">
        <w:rPr>
          <w:rFonts w:ascii="Times New Roman" w:hAnsi="Times New Roman" w:cs="Times New Roman"/>
          <w:b/>
          <w:color w:val="auto"/>
          <w:sz w:val="24"/>
          <w:szCs w:val="24"/>
        </w:rPr>
        <w:t xml:space="preserve">2.2 Methods </w:t>
      </w:r>
    </w:p>
    <w:p w:rsidR="00FE658B" w:rsidRDefault="00FE658B" w:rsidP="001C64FC">
      <w:pPr>
        <w:pStyle w:val="Heading3"/>
        <w:spacing w:after="240"/>
        <w:jc w:val="both"/>
        <w:rPr>
          <w:rFonts w:ascii="Times New Roman" w:hAnsi="Times New Roman" w:cs="Times New Roman"/>
          <w:b/>
          <w:color w:val="auto"/>
        </w:rPr>
      </w:pPr>
      <w:r>
        <w:rPr>
          <w:rFonts w:ascii="Times New Roman" w:hAnsi="Times New Roman" w:cs="Times New Roman"/>
          <w:b/>
          <w:color w:val="auto"/>
        </w:rPr>
        <w:t xml:space="preserve">2.2.1 </w:t>
      </w:r>
      <w:r w:rsidRPr="00B91BC2">
        <w:rPr>
          <w:rFonts w:ascii="Times New Roman" w:hAnsi="Times New Roman" w:cs="Times New Roman"/>
          <w:b/>
          <w:color w:val="auto"/>
        </w:rPr>
        <w:t>Properties of Constituent Materials</w:t>
      </w:r>
    </w:p>
    <w:p w:rsidR="00FE658B" w:rsidRPr="00906264" w:rsidRDefault="00FE658B" w:rsidP="00FE658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chemical compositions of binders (MHA, SF &amp; OPC) were </w:t>
      </w:r>
      <w:r w:rsidR="005D1095">
        <w:rPr>
          <w:rFonts w:ascii="Times New Roman" w:hAnsi="Times New Roman" w:cs="Times New Roman"/>
          <w:sz w:val="24"/>
          <w:szCs w:val="24"/>
        </w:rPr>
        <w:t>conducted</w:t>
      </w:r>
      <w:r>
        <w:rPr>
          <w:rFonts w:ascii="Times New Roman" w:hAnsi="Times New Roman" w:cs="Times New Roman"/>
          <w:sz w:val="24"/>
          <w:szCs w:val="24"/>
        </w:rPr>
        <w:t xml:space="preserve"> using X-ray Fluorescent (XRF) </w:t>
      </w:r>
      <w:r w:rsidRPr="00906264">
        <w:rPr>
          <w:rFonts w:ascii="Times New Roman" w:hAnsi="Times New Roman" w:cs="Times New Roman"/>
          <w:sz w:val="24"/>
          <w:szCs w:val="24"/>
        </w:rPr>
        <w:t xml:space="preserve">at the Laboratory of the </w:t>
      </w:r>
      <w:proofErr w:type="spellStart"/>
      <w:r w:rsidRPr="00906264">
        <w:rPr>
          <w:rFonts w:ascii="Times New Roman" w:hAnsi="Times New Roman" w:cs="Times New Roman"/>
          <w:sz w:val="24"/>
          <w:szCs w:val="24"/>
        </w:rPr>
        <w:t>Ewekoro</w:t>
      </w:r>
      <w:proofErr w:type="spellEnd"/>
      <w:r w:rsidRPr="00906264">
        <w:rPr>
          <w:rFonts w:ascii="Times New Roman" w:hAnsi="Times New Roman" w:cs="Times New Roman"/>
          <w:sz w:val="24"/>
          <w:szCs w:val="24"/>
        </w:rPr>
        <w:t xml:space="preserve"> Factory of Lafarge Plc</w:t>
      </w:r>
      <w:r w:rsidR="005D1095">
        <w:rPr>
          <w:rFonts w:ascii="Times New Roman" w:hAnsi="Times New Roman" w:cs="Times New Roman"/>
          <w:sz w:val="24"/>
          <w:szCs w:val="24"/>
        </w:rPr>
        <w:t xml:space="preserve"> and </w:t>
      </w:r>
      <w:r w:rsidR="005D1095" w:rsidRPr="005D1095">
        <w:rPr>
          <w:rFonts w:ascii="Times New Roman" w:hAnsi="Times New Roman" w:cs="Times New Roman"/>
          <w:sz w:val="24"/>
          <w:szCs w:val="24"/>
        </w:rPr>
        <w:t>National Geoscience Research Laboratory, Kaduna State.</w:t>
      </w:r>
      <w:r>
        <w:rPr>
          <w:rFonts w:ascii="Times New Roman" w:hAnsi="Times New Roman" w:cs="Times New Roman"/>
          <w:sz w:val="24"/>
          <w:szCs w:val="24"/>
        </w:rPr>
        <w:t xml:space="preserve"> About 100g of these binders were packaged in sealed polythene bags and sent after the calcination, grinding and sieving for the determination of the oxide compositions in accordance with BS EN 196-6: 2016. </w:t>
      </w:r>
      <w:r w:rsidRPr="00906264">
        <w:rPr>
          <w:rFonts w:ascii="Times New Roman" w:hAnsi="Times New Roman" w:cs="Times New Roman"/>
          <w:sz w:val="24"/>
          <w:szCs w:val="24"/>
        </w:rPr>
        <w:t>The particle size distribution of the aggregate’s samples (i.e. the sieved sand and granite stone) was determined by wet sieving while the specific gravity of the aggregate and binders were also determined in the Bui</w:t>
      </w:r>
      <w:r w:rsidR="00C365EF">
        <w:rPr>
          <w:rFonts w:ascii="Times New Roman" w:hAnsi="Times New Roman" w:cs="Times New Roman"/>
          <w:sz w:val="24"/>
          <w:szCs w:val="24"/>
        </w:rPr>
        <w:t xml:space="preserve">lding laboratory of FUT, Minna </w:t>
      </w:r>
      <w:r w:rsidR="005702B4">
        <w:rPr>
          <w:rFonts w:ascii="Times New Roman" w:hAnsi="Times New Roman" w:cs="Times New Roman"/>
          <w:sz w:val="24"/>
          <w:szCs w:val="24"/>
        </w:rPr>
        <w:t>using</w:t>
      </w:r>
      <w:r w:rsidR="00C365EF">
        <w:rPr>
          <w:rFonts w:ascii="Times New Roman" w:hAnsi="Times New Roman" w:cs="Times New Roman"/>
          <w:sz w:val="24"/>
          <w:szCs w:val="24"/>
        </w:rPr>
        <w:t xml:space="preserve"> BS 812:2:1995. </w:t>
      </w:r>
      <w:r w:rsidR="00C365EF" w:rsidRPr="00906264">
        <w:rPr>
          <w:rFonts w:ascii="Times New Roman" w:hAnsi="Times New Roman" w:cs="Times New Roman"/>
          <w:sz w:val="24"/>
          <w:szCs w:val="24"/>
        </w:rPr>
        <w:t xml:space="preserve"> </w:t>
      </w:r>
    </w:p>
    <w:p w:rsidR="00FE658B" w:rsidRDefault="00FE658B" w:rsidP="001C64FC">
      <w:pPr>
        <w:pStyle w:val="Heading2"/>
        <w:spacing w:after="24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2.2.2 </w:t>
      </w:r>
      <w:r w:rsidR="009732DC" w:rsidRPr="0002539D">
        <w:rPr>
          <w:rFonts w:ascii="Times New Roman" w:hAnsi="Times New Roman" w:cs="Times New Roman"/>
          <w:b/>
          <w:color w:val="auto"/>
          <w:sz w:val="24"/>
          <w:szCs w:val="24"/>
        </w:rPr>
        <w:t xml:space="preserve">Production </w:t>
      </w:r>
      <w:r w:rsidR="009732DC">
        <w:rPr>
          <w:rFonts w:ascii="Times New Roman" w:hAnsi="Times New Roman" w:cs="Times New Roman"/>
          <w:b/>
          <w:color w:val="auto"/>
          <w:sz w:val="24"/>
          <w:szCs w:val="24"/>
        </w:rPr>
        <w:t xml:space="preserve">of </w:t>
      </w:r>
      <w:r w:rsidRPr="0002539D">
        <w:rPr>
          <w:rFonts w:ascii="Times New Roman" w:hAnsi="Times New Roman" w:cs="Times New Roman"/>
          <w:b/>
          <w:color w:val="auto"/>
          <w:sz w:val="24"/>
          <w:szCs w:val="24"/>
        </w:rPr>
        <w:t xml:space="preserve">HPC Specimen </w:t>
      </w:r>
    </w:p>
    <w:p w:rsidR="00FE658B" w:rsidRPr="00A115C1" w:rsidRDefault="00FE658B" w:rsidP="00FE658B">
      <w:pPr>
        <w:spacing w:line="240" w:lineRule="auto"/>
        <w:jc w:val="both"/>
      </w:pPr>
      <w:r w:rsidRPr="0060376E">
        <w:rPr>
          <w:rFonts w:ascii="Times New Roman" w:hAnsi="Times New Roman" w:cs="Times New Roman"/>
          <w:sz w:val="24"/>
          <w:szCs w:val="24"/>
          <w:lang w:val="en-US" w:eastAsia="en-ZA"/>
        </w:rPr>
        <w:t>In accordance with</w:t>
      </w:r>
      <w:r>
        <w:rPr>
          <w:rFonts w:ascii="Times New Roman" w:hAnsi="Times New Roman" w:cs="Times New Roman"/>
          <w:sz w:val="24"/>
          <w:szCs w:val="24"/>
          <w:lang w:val="en-US" w:eastAsia="en-ZA"/>
        </w:rPr>
        <w:t xml:space="preserve"> </w:t>
      </w:r>
      <w:r w:rsidRPr="0060376E">
        <w:rPr>
          <w:rFonts w:ascii="Times New Roman" w:hAnsi="Times New Roman" w:cs="Times New Roman"/>
          <w:sz w:val="24"/>
          <w:szCs w:val="24"/>
          <w:lang w:val="en-US" w:eastAsia="en-ZA"/>
        </w:rPr>
        <w:t xml:space="preserve">the work of </w:t>
      </w:r>
      <w:proofErr w:type="spellStart"/>
      <w:r w:rsidRPr="0060376E">
        <w:rPr>
          <w:rFonts w:ascii="Times New Roman" w:hAnsi="Times New Roman" w:cs="Times New Roman"/>
          <w:sz w:val="24"/>
          <w:szCs w:val="24"/>
          <w:lang w:val="en-US"/>
        </w:rPr>
        <w:t>Aitcin</w:t>
      </w:r>
      <w:proofErr w:type="spellEnd"/>
      <w:r w:rsidRPr="0060376E">
        <w:rPr>
          <w:rFonts w:ascii="Times New Roman" w:hAnsi="Times New Roman" w:cs="Times New Roman"/>
          <w:sz w:val="24"/>
          <w:szCs w:val="24"/>
          <w:lang w:val="en-US"/>
        </w:rPr>
        <w:t xml:space="preserve"> (1998) as cited by</w:t>
      </w:r>
      <w:r>
        <w:rPr>
          <w:rFonts w:ascii="Times New Roman" w:hAnsi="Times New Roman" w:cs="Times New Roman"/>
          <w:sz w:val="24"/>
          <w:szCs w:val="24"/>
          <w:lang w:val="en-US"/>
        </w:rPr>
        <w:t xml:space="preserve"> </w:t>
      </w:r>
      <w:r>
        <w:rPr>
          <w:rFonts w:ascii="Times New Roman" w:hAnsi="Times New Roman" w:cs="Times New Roman"/>
          <w:sz w:val="24"/>
          <w:szCs w:val="24"/>
        </w:rPr>
        <w:t>Nduka</w:t>
      </w:r>
      <w:r>
        <w:rPr>
          <w:rFonts w:ascii="Times New Roman" w:hAnsi="Times New Roman" w:cs="Times New Roman"/>
          <w:i/>
          <w:iCs/>
          <w:sz w:val="24"/>
          <w:szCs w:val="24"/>
        </w:rPr>
        <w:t xml:space="preserve"> et al.</w:t>
      </w:r>
      <w:r>
        <w:rPr>
          <w:rFonts w:ascii="Times New Roman" w:hAnsi="Times New Roman" w:cs="Times New Roman"/>
          <w:sz w:val="24"/>
          <w:szCs w:val="24"/>
        </w:rPr>
        <w:t>, 2020, and</w:t>
      </w:r>
      <w:r w:rsidRPr="0060376E">
        <w:rPr>
          <w:rFonts w:ascii="Times New Roman" w:hAnsi="Times New Roman" w:cs="Times New Roman"/>
          <w:sz w:val="24"/>
          <w:szCs w:val="24"/>
          <w:lang w:val="en-US"/>
        </w:rPr>
        <w:t xml:space="preserve"> Olawuyi </w:t>
      </w:r>
      <w:r w:rsidRPr="0060376E">
        <w:rPr>
          <w:rFonts w:ascii="Times New Roman" w:hAnsi="Times New Roman" w:cs="Times New Roman"/>
          <w:i/>
          <w:iCs/>
          <w:sz w:val="24"/>
          <w:szCs w:val="24"/>
          <w:lang w:val="en-US"/>
        </w:rPr>
        <w:t>et al</w:t>
      </w:r>
      <w:r w:rsidRPr="0060376E">
        <w:rPr>
          <w:rFonts w:ascii="Times New Roman" w:hAnsi="Times New Roman" w:cs="Times New Roman"/>
          <w:sz w:val="24"/>
          <w:szCs w:val="24"/>
          <w:lang w:val="en-US"/>
        </w:rPr>
        <w:t xml:space="preserve">., 2021, mean target strength of </w:t>
      </w:r>
      <w:r w:rsidRPr="00906264">
        <w:rPr>
          <w:rFonts w:ascii="Times New Roman" w:hAnsi="Times New Roman" w:cs="Times New Roman"/>
          <w:sz w:val="24"/>
          <w:szCs w:val="24"/>
          <w:lang w:val="en-ZA"/>
        </w:rPr>
        <w:t>C55/67 at 28 days</w:t>
      </w:r>
      <w:r w:rsidRPr="0060376E">
        <w:rPr>
          <w:rFonts w:ascii="Times New Roman" w:hAnsi="Times New Roman" w:cs="Times New Roman"/>
          <w:sz w:val="24"/>
          <w:szCs w:val="24"/>
          <w:lang w:val="en-US"/>
        </w:rPr>
        <w:t xml:space="preserve"> </w:t>
      </w:r>
      <w:r>
        <w:rPr>
          <w:rFonts w:ascii="Times New Roman" w:hAnsi="Times New Roman" w:cs="Times New Roman"/>
          <w:sz w:val="24"/>
          <w:szCs w:val="24"/>
          <w:lang w:val="en-US"/>
        </w:rPr>
        <w:t>was</w:t>
      </w:r>
      <w:r w:rsidRPr="0060376E">
        <w:rPr>
          <w:rFonts w:ascii="Times New Roman" w:hAnsi="Times New Roman" w:cs="Times New Roman"/>
          <w:sz w:val="24"/>
          <w:szCs w:val="24"/>
          <w:lang w:val="en-US"/>
        </w:rPr>
        <w:t xml:space="preserve"> adopted as the mix design procedure for material pr</w:t>
      </w:r>
      <w:r>
        <w:rPr>
          <w:rFonts w:ascii="Times New Roman" w:hAnsi="Times New Roman" w:cs="Times New Roman"/>
          <w:sz w:val="24"/>
          <w:szCs w:val="24"/>
          <w:lang w:val="en-US"/>
        </w:rPr>
        <w:t>oportioning for HPC production.</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able below shows materials proportioning of HPC with 5% of pre-soaked pumice by weight of coarse aggregate (</w:t>
      </w:r>
      <w:proofErr w:type="spellStart"/>
      <w:r>
        <w:rPr>
          <w:rFonts w:ascii="Times New Roman" w:hAnsi="Times New Roman" w:cs="Times New Roman"/>
          <w:sz w:val="24"/>
          <w:szCs w:val="24"/>
        </w:rPr>
        <w:t>b</w:t>
      </w:r>
      <w:r>
        <w:rPr>
          <w:rFonts w:ascii="Times New Roman" w:hAnsi="Times New Roman" w:cs="Times New Roman"/>
          <w:sz w:val="24"/>
          <w:szCs w:val="24"/>
          <w:vertAlign w:val="subscript"/>
        </w:rPr>
        <w:t>woca</w:t>
      </w:r>
      <w:proofErr w:type="spellEnd"/>
      <w:r>
        <w:rPr>
          <w:rFonts w:ascii="Times New Roman" w:hAnsi="Times New Roman" w:cs="Times New Roman"/>
          <w:sz w:val="24"/>
          <w:szCs w:val="24"/>
        </w:rPr>
        <w:t>), and 0.2% SAP by weight of the binder.</w:t>
      </w:r>
      <w:r w:rsidRPr="00906264">
        <w:rPr>
          <w:rFonts w:ascii="Times New Roman" w:hAnsi="Times New Roman" w:cs="Times New Roman"/>
          <w:sz w:val="24"/>
          <w:szCs w:val="24"/>
        </w:rPr>
        <w:t xml:space="preserve"> </w:t>
      </w:r>
    </w:p>
    <w:p w:rsidR="00FE658B" w:rsidRPr="00326320" w:rsidRDefault="00595AE2" w:rsidP="00D64212">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Table 1</w:t>
      </w:r>
      <w:r w:rsidR="00FE658B" w:rsidRPr="00326320">
        <w:rPr>
          <w:rFonts w:ascii="Times New Roman" w:hAnsi="Times New Roman" w:cs="Times New Roman"/>
          <w:b/>
          <w:i/>
          <w:sz w:val="24"/>
          <w:szCs w:val="24"/>
          <w:lang w:val="en-US"/>
        </w:rPr>
        <w:t xml:space="preserve">: </w:t>
      </w:r>
      <w:r w:rsidR="00D64212">
        <w:rPr>
          <w:rFonts w:ascii="Times New Roman" w:hAnsi="Times New Roman" w:cs="Times New Roman"/>
          <w:b/>
          <w:i/>
          <w:sz w:val="24"/>
          <w:szCs w:val="24"/>
          <w:lang w:val="en-US"/>
        </w:rPr>
        <w:t>M</w:t>
      </w:r>
      <w:r w:rsidR="00FE658B" w:rsidRPr="00326320">
        <w:rPr>
          <w:rFonts w:ascii="Times New Roman" w:hAnsi="Times New Roman" w:cs="Times New Roman"/>
          <w:b/>
          <w:i/>
          <w:sz w:val="24"/>
          <w:szCs w:val="24"/>
          <w:lang w:val="en-US"/>
        </w:rPr>
        <w:t xml:space="preserve">ix proportioning </w:t>
      </w:r>
      <w:r>
        <w:rPr>
          <w:rFonts w:ascii="Times New Roman" w:hAnsi="Times New Roman" w:cs="Times New Roman"/>
          <w:b/>
          <w:i/>
          <w:sz w:val="24"/>
          <w:szCs w:val="24"/>
          <w:lang w:val="en-US"/>
        </w:rPr>
        <w:t>of the HPC mixtures</w:t>
      </w:r>
    </w:p>
    <w:tbl>
      <w:tblPr>
        <w:tblStyle w:val="TableGrid"/>
        <w:tblW w:w="1015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2"/>
        <w:gridCol w:w="827"/>
        <w:gridCol w:w="708"/>
        <w:gridCol w:w="851"/>
        <w:gridCol w:w="709"/>
        <w:gridCol w:w="992"/>
        <w:gridCol w:w="992"/>
        <w:gridCol w:w="709"/>
        <w:gridCol w:w="850"/>
        <w:gridCol w:w="978"/>
      </w:tblGrid>
      <w:tr w:rsidR="00FE658B" w:rsidRPr="00D64212" w:rsidTr="007551B0">
        <w:trPr>
          <w:trHeight w:val="691"/>
        </w:trPr>
        <w:tc>
          <w:tcPr>
            <w:tcW w:w="2542" w:type="dxa"/>
            <w:vMerge w:val="restart"/>
            <w:tcBorders>
              <w:top w:val="single" w:sz="4" w:space="0" w:color="auto"/>
              <w:bottom w:val="nil"/>
            </w:tcBorders>
          </w:tcPr>
          <w:p w:rsidR="00FE658B" w:rsidRPr="00D64212" w:rsidRDefault="00FE658B"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 xml:space="preserve">Mix proportion </w:t>
            </w:r>
          </w:p>
        </w:tc>
        <w:tc>
          <w:tcPr>
            <w:tcW w:w="7616" w:type="dxa"/>
            <w:gridSpan w:val="9"/>
            <w:tcBorders>
              <w:top w:val="single" w:sz="4" w:space="0" w:color="auto"/>
              <w:bottom w:val="nil"/>
            </w:tcBorders>
          </w:tcPr>
          <w:p w:rsidR="00FE658B" w:rsidRPr="00D64212" w:rsidRDefault="00FE658B" w:rsidP="00CF1582">
            <w:pPr>
              <w:spacing w:after="0" w:line="240" w:lineRule="auto"/>
              <w:jc w:val="center"/>
              <w:rPr>
                <w:rFonts w:ascii="Times New Roman" w:hAnsi="Times New Roman" w:cs="Times New Roman"/>
                <w:sz w:val="19"/>
                <w:szCs w:val="19"/>
                <w:lang w:val="en-US"/>
              </w:rPr>
            </w:pPr>
            <w:r w:rsidRPr="00D64212">
              <w:rPr>
                <w:rFonts w:ascii="Times New Roman" w:hAnsi="Times New Roman" w:cs="Times New Roman"/>
                <w:sz w:val="19"/>
                <w:szCs w:val="19"/>
                <w:lang w:val="en-US"/>
              </w:rPr>
              <w:t>Materials (Kg/m</w:t>
            </w:r>
            <w:r w:rsidRPr="00D64212">
              <w:rPr>
                <w:rFonts w:ascii="Times New Roman" w:hAnsi="Times New Roman" w:cs="Times New Roman"/>
                <w:sz w:val="19"/>
                <w:szCs w:val="19"/>
                <w:vertAlign w:val="superscript"/>
                <w:lang w:val="en-US"/>
              </w:rPr>
              <w:t>3</w:t>
            </w:r>
            <w:r w:rsidRPr="00D64212">
              <w:rPr>
                <w:rFonts w:ascii="Times New Roman" w:hAnsi="Times New Roman" w:cs="Times New Roman"/>
                <w:sz w:val="19"/>
                <w:szCs w:val="19"/>
                <w:lang w:val="en-US"/>
              </w:rPr>
              <w:t>)</w:t>
            </w:r>
          </w:p>
        </w:tc>
      </w:tr>
      <w:tr w:rsidR="007551B0" w:rsidRPr="00D64212" w:rsidTr="007551B0">
        <w:trPr>
          <w:trHeight w:val="616"/>
        </w:trPr>
        <w:tc>
          <w:tcPr>
            <w:tcW w:w="2542" w:type="dxa"/>
            <w:vMerge/>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27"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PC</w:t>
            </w:r>
          </w:p>
        </w:tc>
        <w:tc>
          <w:tcPr>
            <w:tcW w:w="708"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SF</w:t>
            </w:r>
          </w:p>
        </w:tc>
        <w:tc>
          <w:tcPr>
            <w:tcW w:w="851"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MHA</w:t>
            </w:r>
          </w:p>
        </w:tc>
        <w:tc>
          <w:tcPr>
            <w:tcW w:w="709" w:type="dxa"/>
            <w:tcBorders>
              <w:top w:val="nil"/>
              <w:bottom w:val="single" w:sz="4" w:space="0" w:color="auto"/>
            </w:tcBorders>
          </w:tcPr>
          <w:p w:rsidR="00AE2D0D" w:rsidRPr="00D64212" w:rsidRDefault="005D1095"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 xml:space="preserve">Fine </w:t>
            </w:r>
            <w:proofErr w:type="spellStart"/>
            <w:r w:rsidRPr="00D64212">
              <w:rPr>
                <w:rFonts w:ascii="Times New Roman" w:hAnsi="Times New Roman" w:cs="Times New Roman"/>
                <w:sz w:val="19"/>
                <w:szCs w:val="19"/>
                <w:lang w:val="en-US"/>
              </w:rPr>
              <w:t>agg</w:t>
            </w:r>
            <w:proofErr w:type="spellEnd"/>
            <w:r w:rsidRPr="00D64212">
              <w:rPr>
                <w:rFonts w:ascii="Times New Roman" w:hAnsi="Times New Roman" w:cs="Times New Roman"/>
                <w:sz w:val="19"/>
                <w:szCs w:val="19"/>
                <w:lang w:val="en-US"/>
              </w:rPr>
              <w:t>.</w:t>
            </w:r>
          </w:p>
        </w:tc>
        <w:tc>
          <w:tcPr>
            <w:tcW w:w="992" w:type="dxa"/>
            <w:tcBorders>
              <w:top w:val="nil"/>
              <w:bottom w:val="single" w:sz="4" w:space="0" w:color="auto"/>
            </w:tcBorders>
          </w:tcPr>
          <w:p w:rsidR="00AE2D0D" w:rsidRPr="00D64212" w:rsidRDefault="005D1095"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 xml:space="preserve">Coarse </w:t>
            </w:r>
            <w:proofErr w:type="spellStart"/>
            <w:r w:rsidRPr="00D64212">
              <w:rPr>
                <w:rFonts w:ascii="Times New Roman" w:hAnsi="Times New Roman" w:cs="Times New Roman"/>
                <w:sz w:val="19"/>
                <w:szCs w:val="19"/>
                <w:lang w:val="en-US"/>
              </w:rPr>
              <w:t>agg</w:t>
            </w:r>
            <w:proofErr w:type="spellEnd"/>
            <w:r w:rsidRPr="00D64212">
              <w:rPr>
                <w:rFonts w:ascii="Times New Roman" w:hAnsi="Times New Roman" w:cs="Times New Roman"/>
                <w:sz w:val="19"/>
                <w:szCs w:val="19"/>
                <w:lang w:val="en-US"/>
              </w:rPr>
              <w:t>.</w:t>
            </w:r>
          </w:p>
        </w:tc>
        <w:tc>
          <w:tcPr>
            <w:tcW w:w="992"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pumice</w:t>
            </w:r>
          </w:p>
        </w:tc>
        <w:tc>
          <w:tcPr>
            <w:tcW w:w="709"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SAP</w:t>
            </w:r>
          </w:p>
        </w:tc>
        <w:tc>
          <w:tcPr>
            <w:tcW w:w="850" w:type="dxa"/>
            <w:tcBorders>
              <w:top w:val="nil"/>
              <w:bottom w:val="single" w:sz="4" w:space="0" w:color="auto"/>
            </w:tcBorders>
          </w:tcPr>
          <w:p w:rsidR="00AE2D0D" w:rsidRPr="00D64212" w:rsidRDefault="00C365EF" w:rsidP="00AE2D0D">
            <w:pPr>
              <w:spacing w:after="0" w:line="240" w:lineRule="auto"/>
              <w:jc w:val="both"/>
              <w:rPr>
                <w:rFonts w:ascii="Times New Roman" w:hAnsi="Times New Roman" w:cs="Times New Roman"/>
                <w:sz w:val="19"/>
                <w:szCs w:val="19"/>
                <w:lang w:val="en-US"/>
              </w:rPr>
            </w:pPr>
            <w:proofErr w:type="spellStart"/>
            <w:r w:rsidRPr="00D64212">
              <w:rPr>
                <w:rFonts w:ascii="Times New Roman" w:hAnsi="Times New Roman" w:cs="Times New Roman"/>
                <w:sz w:val="19"/>
                <w:szCs w:val="19"/>
                <w:lang w:val="en-US"/>
              </w:rPr>
              <w:t>S</w:t>
            </w:r>
            <w:r w:rsidR="00AE2D0D" w:rsidRPr="00D64212">
              <w:rPr>
                <w:rFonts w:ascii="Times New Roman" w:hAnsi="Times New Roman" w:cs="Times New Roman"/>
                <w:sz w:val="19"/>
                <w:szCs w:val="19"/>
                <w:lang w:val="en-US"/>
              </w:rPr>
              <w:t>uperplast</w:t>
            </w:r>
            <w:proofErr w:type="spellEnd"/>
          </w:p>
        </w:tc>
        <w:tc>
          <w:tcPr>
            <w:tcW w:w="978" w:type="dxa"/>
            <w:tcBorders>
              <w:top w:val="nil"/>
              <w:bottom w:val="single" w:sz="4" w:space="0" w:color="auto"/>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water</w:t>
            </w:r>
          </w:p>
        </w:tc>
      </w:tr>
      <w:tr w:rsidR="00346BE9" w:rsidRPr="00D64212" w:rsidTr="007551B0">
        <w:trPr>
          <w:trHeight w:val="270"/>
        </w:trPr>
        <w:tc>
          <w:tcPr>
            <w:tcW w:w="10158" w:type="dxa"/>
            <w:gridSpan w:val="10"/>
            <w:tcBorders>
              <w:top w:val="single" w:sz="4" w:space="0" w:color="auto"/>
              <w:bottom w:val="nil"/>
            </w:tcBorders>
          </w:tcPr>
          <w:p w:rsidR="00346BE9" w:rsidRPr="00D64212" w:rsidRDefault="00FB0A0E" w:rsidP="00FB0A0E">
            <w:pPr>
              <w:spacing w:after="0" w:line="240" w:lineRule="auto"/>
              <w:jc w:val="center"/>
              <w:rPr>
                <w:rFonts w:ascii="Times New Roman" w:hAnsi="Times New Roman" w:cs="Times New Roman"/>
                <w:sz w:val="19"/>
                <w:szCs w:val="19"/>
                <w:lang w:val="en-US"/>
              </w:rPr>
            </w:pPr>
            <w:r w:rsidRPr="00D64212">
              <w:rPr>
                <w:rFonts w:ascii="Times New Roman" w:hAnsi="Times New Roman" w:cs="Times New Roman"/>
                <w:sz w:val="19"/>
                <w:szCs w:val="19"/>
              </w:rPr>
              <w:t xml:space="preserve">With 5% pre-soaked pumice </w:t>
            </w:r>
          </w:p>
        </w:tc>
      </w:tr>
      <w:tr w:rsidR="007551B0" w:rsidRPr="00D64212" w:rsidTr="007551B0">
        <w:trPr>
          <w:trHeight w:val="270"/>
        </w:trPr>
        <w:tc>
          <w:tcPr>
            <w:tcW w:w="2542"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92.5%PC+7.5%SF</w:t>
            </w:r>
          </w:p>
        </w:tc>
        <w:tc>
          <w:tcPr>
            <w:tcW w:w="827"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499.5</w:t>
            </w:r>
          </w:p>
        </w:tc>
        <w:tc>
          <w:tcPr>
            <w:tcW w:w="708"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40.5</w:t>
            </w:r>
          </w:p>
        </w:tc>
        <w:tc>
          <w:tcPr>
            <w:tcW w:w="851"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p>
        </w:tc>
        <w:tc>
          <w:tcPr>
            <w:tcW w:w="709"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p>
        </w:tc>
        <w:tc>
          <w:tcPr>
            <w:tcW w:w="850"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nil"/>
            </w:tcBorders>
          </w:tcPr>
          <w:p w:rsidR="00346BE9" w:rsidRPr="00D64212" w:rsidRDefault="00346BE9"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70"/>
        </w:trPr>
        <w:tc>
          <w:tcPr>
            <w:tcW w:w="254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97.5%PC+2.5%MHA</w:t>
            </w:r>
          </w:p>
        </w:tc>
        <w:tc>
          <w:tcPr>
            <w:tcW w:w="827" w:type="dxa"/>
            <w:tcBorders>
              <w:top w:val="nil"/>
              <w:bottom w:val="nil"/>
            </w:tcBorders>
          </w:tcPr>
          <w:p w:rsidR="00AE2D0D" w:rsidRPr="00D64212" w:rsidRDefault="002366E2"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526.5</w:t>
            </w:r>
          </w:p>
        </w:tc>
        <w:tc>
          <w:tcPr>
            <w:tcW w:w="70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1"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13.5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0"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85"/>
        </w:trPr>
        <w:tc>
          <w:tcPr>
            <w:tcW w:w="254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95%PC+5%MHA</w:t>
            </w:r>
          </w:p>
        </w:tc>
        <w:tc>
          <w:tcPr>
            <w:tcW w:w="827" w:type="dxa"/>
            <w:tcBorders>
              <w:top w:val="nil"/>
              <w:bottom w:val="nil"/>
            </w:tcBorders>
          </w:tcPr>
          <w:p w:rsidR="00AE2D0D" w:rsidRPr="00D64212" w:rsidRDefault="002366E2"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513</w:t>
            </w:r>
          </w:p>
        </w:tc>
        <w:tc>
          <w:tcPr>
            <w:tcW w:w="70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1"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27</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0"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70"/>
        </w:trPr>
        <w:tc>
          <w:tcPr>
            <w:tcW w:w="254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92.5.5%PC+7.5%MHA</w:t>
            </w:r>
          </w:p>
        </w:tc>
        <w:tc>
          <w:tcPr>
            <w:tcW w:w="827"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w:t>
            </w:r>
            <w:r w:rsidR="002366E2" w:rsidRPr="00D64212">
              <w:rPr>
                <w:rFonts w:ascii="Times New Roman" w:hAnsi="Times New Roman" w:cs="Times New Roman"/>
                <w:sz w:val="19"/>
                <w:szCs w:val="19"/>
                <w:lang w:val="en-US"/>
              </w:rPr>
              <w:t>99.5</w:t>
            </w:r>
          </w:p>
        </w:tc>
        <w:tc>
          <w:tcPr>
            <w:tcW w:w="70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1"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40.5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0"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85"/>
        </w:trPr>
        <w:tc>
          <w:tcPr>
            <w:tcW w:w="254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90%PC+10%MHA</w:t>
            </w:r>
          </w:p>
        </w:tc>
        <w:tc>
          <w:tcPr>
            <w:tcW w:w="827" w:type="dxa"/>
            <w:tcBorders>
              <w:top w:val="nil"/>
              <w:bottom w:val="nil"/>
            </w:tcBorders>
          </w:tcPr>
          <w:p w:rsidR="00AE2D0D" w:rsidRPr="00D64212" w:rsidRDefault="002366E2"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486</w:t>
            </w:r>
          </w:p>
        </w:tc>
        <w:tc>
          <w:tcPr>
            <w:tcW w:w="70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1"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54</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p>
        </w:tc>
        <w:tc>
          <w:tcPr>
            <w:tcW w:w="850"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nil"/>
            </w:tcBorders>
          </w:tcPr>
          <w:p w:rsidR="00AE2D0D" w:rsidRPr="00D64212" w:rsidRDefault="00AE2D0D" w:rsidP="00AE2D0D">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70"/>
        </w:trPr>
        <w:tc>
          <w:tcPr>
            <w:tcW w:w="2542"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rPr>
            </w:pPr>
            <w:r w:rsidRPr="00D64212">
              <w:rPr>
                <w:rFonts w:ascii="Times New Roman" w:hAnsi="Times New Roman" w:cs="Times New Roman"/>
                <w:sz w:val="19"/>
                <w:szCs w:val="19"/>
              </w:rPr>
              <w:t>85%PC+15%MHA</w:t>
            </w:r>
          </w:p>
        </w:tc>
        <w:tc>
          <w:tcPr>
            <w:tcW w:w="827"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459</w:t>
            </w:r>
          </w:p>
        </w:tc>
        <w:tc>
          <w:tcPr>
            <w:tcW w:w="708"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p>
        </w:tc>
        <w:tc>
          <w:tcPr>
            <w:tcW w:w="851"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709"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997.5</w:t>
            </w:r>
          </w:p>
        </w:tc>
        <w:tc>
          <w:tcPr>
            <w:tcW w:w="992"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52.5</w:t>
            </w:r>
          </w:p>
        </w:tc>
        <w:tc>
          <w:tcPr>
            <w:tcW w:w="709"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p>
        </w:tc>
        <w:tc>
          <w:tcPr>
            <w:tcW w:w="850"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Borders>
              <w:top w:val="nil"/>
              <w:bottom w:val="single" w:sz="4" w:space="0" w:color="auto"/>
            </w:tcBorders>
          </w:tcPr>
          <w:p w:rsidR="00FB0A0E" w:rsidRPr="00D64212" w:rsidRDefault="00FB0A0E" w:rsidP="00CF158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FB0A0E" w:rsidRPr="00D64212" w:rsidTr="007551B0">
        <w:trPr>
          <w:trHeight w:val="270"/>
        </w:trPr>
        <w:tc>
          <w:tcPr>
            <w:tcW w:w="10158" w:type="dxa"/>
            <w:gridSpan w:val="10"/>
            <w:tcBorders>
              <w:top w:val="single" w:sz="4" w:space="0" w:color="auto"/>
            </w:tcBorders>
          </w:tcPr>
          <w:p w:rsidR="00FB0A0E" w:rsidRPr="00D64212" w:rsidRDefault="00FB0A0E" w:rsidP="00FB0A0E">
            <w:pPr>
              <w:spacing w:after="0" w:line="240" w:lineRule="auto"/>
              <w:jc w:val="center"/>
              <w:rPr>
                <w:rFonts w:ascii="Times New Roman" w:hAnsi="Times New Roman" w:cs="Times New Roman"/>
                <w:sz w:val="19"/>
                <w:szCs w:val="19"/>
                <w:lang w:val="en-US"/>
              </w:rPr>
            </w:pPr>
            <w:r w:rsidRPr="00D64212">
              <w:rPr>
                <w:rFonts w:ascii="Times New Roman" w:hAnsi="Times New Roman" w:cs="Times New Roman"/>
                <w:sz w:val="19"/>
                <w:szCs w:val="19"/>
              </w:rPr>
              <w:t>With 0.2% SAP</w:t>
            </w:r>
          </w:p>
        </w:tc>
      </w:tr>
      <w:tr w:rsidR="007551B0" w:rsidRPr="00D64212" w:rsidTr="007551B0">
        <w:trPr>
          <w:trHeight w:val="270"/>
        </w:trPr>
        <w:tc>
          <w:tcPr>
            <w:tcW w:w="2542" w:type="dxa"/>
          </w:tcPr>
          <w:p w:rsidR="002366E2" w:rsidRPr="00D64212" w:rsidRDefault="00AC5208"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 xml:space="preserve"> </w:t>
            </w:r>
            <w:r w:rsidR="002366E2" w:rsidRPr="00D64212">
              <w:rPr>
                <w:rFonts w:ascii="Times New Roman" w:hAnsi="Times New Roman" w:cs="Times New Roman"/>
                <w:sz w:val="19"/>
                <w:szCs w:val="19"/>
              </w:rPr>
              <w:t>92.5%PC+7.5%SF</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499.5</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40.5</w:t>
            </w: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85"/>
        </w:trPr>
        <w:tc>
          <w:tcPr>
            <w:tcW w:w="254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97.5%PC+2.5%MHA</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526.5</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13.5</w:t>
            </w: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70"/>
        </w:trPr>
        <w:tc>
          <w:tcPr>
            <w:tcW w:w="254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95%PC+5%MHA</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513</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27</w:t>
            </w: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85"/>
        </w:trPr>
        <w:tc>
          <w:tcPr>
            <w:tcW w:w="254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92.5.5%PC+7.5%MHA</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499.5</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40.5</w:t>
            </w: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70"/>
        </w:trPr>
        <w:tc>
          <w:tcPr>
            <w:tcW w:w="254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rPr>
              <w:t>90%PC+10%MHA</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486</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54</w:t>
            </w: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r w:rsidR="007551B0" w:rsidRPr="00D64212" w:rsidTr="007551B0">
        <w:trPr>
          <w:trHeight w:val="285"/>
        </w:trPr>
        <w:tc>
          <w:tcPr>
            <w:tcW w:w="2542" w:type="dxa"/>
          </w:tcPr>
          <w:p w:rsidR="002366E2" w:rsidRPr="00D64212" w:rsidRDefault="002366E2" w:rsidP="002366E2">
            <w:pPr>
              <w:spacing w:after="0" w:line="240" w:lineRule="auto"/>
              <w:jc w:val="both"/>
              <w:rPr>
                <w:rFonts w:ascii="Times New Roman" w:hAnsi="Times New Roman" w:cs="Times New Roman"/>
                <w:sz w:val="19"/>
                <w:szCs w:val="19"/>
              </w:rPr>
            </w:pPr>
            <w:r w:rsidRPr="00D64212">
              <w:rPr>
                <w:rFonts w:ascii="Times New Roman" w:hAnsi="Times New Roman" w:cs="Times New Roman"/>
                <w:sz w:val="19"/>
                <w:szCs w:val="19"/>
              </w:rPr>
              <w:t>85%PC+15%MHA</w:t>
            </w:r>
          </w:p>
        </w:tc>
        <w:tc>
          <w:tcPr>
            <w:tcW w:w="827"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459</w:t>
            </w:r>
          </w:p>
        </w:tc>
        <w:tc>
          <w:tcPr>
            <w:tcW w:w="708"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851"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700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1050</w:t>
            </w:r>
          </w:p>
        </w:tc>
        <w:tc>
          <w:tcPr>
            <w:tcW w:w="992" w:type="dxa"/>
          </w:tcPr>
          <w:p w:rsidR="002366E2" w:rsidRPr="00D64212" w:rsidRDefault="002366E2" w:rsidP="002366E2">
            <w:pPr>
              <w:spacing w:after="0" w:line="240" w:lineRule="auto"/>
              <w:jc w:val="both"/>
              <w:rPr>
                <w:rFonts w:ascii="Times New Roman" w:hAnsi="Times New Roman" w:cs="Times New Roman"/>
                <w:sz w:val="19"/>
                <w:szCs w:val="19"/>
                <w:lang w:val="en-US"/>
              </w:rPr>
            </w:pPr>
          </w:p>
        </w:tc>
        <w:tc>
          <w:tcPr>
            <w:tcW w:w="709"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1.08</w:t>
            </w:r>
          </w:p>
        </w:tc>
        <w:tc>
          <w:tcPr>
            <w:tcW w:w="850"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8.1</w:t>
            </w:r>
          </w:p>
        </w:tc>
        <w:tc>
          <w:tcPr>
            <w:tcW w:w="978" w:type="dxa"/>
          </w:tcPr>
          <w:p w:rsidR="002366E2" w:rsidRPr="00D64212" w:rsidRDefault="002366E2" w:rsidP="002366E2">
            <w:pPr>
              <w:spacing w:after="0" w:line="240" w:lineRule="auto"/>
              <w:jc w:val="both"/>
              <w:rPr>
                <w:rFonts w:ascii="Times New Roman" w:hAnsi="Times New Roman" w:cs="Times New Roman"/>
                <w:sz w:val="19"/>
                <w:szCs w:val="19"/>
                <w:lang w:val="en-US"/>
              </w:rPr>
            </w:pPr>
            <w:r w:rsidRPr="00D64212">
              <w:rPr>
                <w:rFonts w:ascii="Times New Roman" w:hAnsi="Times New Roman" w:cs="Times New Roman"/>
                <w:sz w:val="19"/>
                <w:szCs w:val="19"/>
                <w:lang w:val="en-US"/>
              </w:rPr>
              <w:t>156</w:t>
            </w:r>
          </w:p>
        </w:tc>
      </w:tr>
    </w:tbl>
    <w:p w:rsidR="00FE658B" w:rsidRDefault="00FE658B" w:rsidP="00FE658B">
      <w:pPr>
        <w:spacing w:before="240" w:line="240" w:lineRule="auto"/>
        <w:jc w:val="both"/>
        <w:rPr>
          <w:rFonts w:ascii="Times New Roman" w:hAnsi="Times New Roman" w:cs="Times New Roman"/>
          <w:sz w:val="24"/>
          <w:szCs w:val="24"/>
        </w:rPr>
      </w:pPr>
      <w:r w:rsidRPr="00906264">
        <w:rPr>
          <w:rFonts w:ascii="Times New Roman" w:hAnsi="Times New Roman" w:cs="Times New Roman"/>
          <w:sz w:val="24"/>
          <w:szCs w:val="24"/>
        </w:rPr>
        <w:t xml:space="preserve">The </w:t>
      </w:r>
      <w:r>
        <w:rPr>
          <w:rFonts w:ascii="Times New Roman" w:hAnsi="Times New Roman" w:cs="Times New Roman"/>
          <w:sz w:val="24"/>
          <w:szCs w:val="24"/>
        </w:rPr>
        <w:t>SAP contents 0.2%</w:t>
      </w:r>
      <w:r w:rsidRPr="00906264">
        <w:rPr>
          <w:rFonts w:ascii="Times New Roman" w:hAnsi="Times New Roman" w:cs="Times New Roman"/>
          <w:sz w:val="24"/>
          <w:szCs w:val="24"/>
        </w:rPr>
        <w:t>b</w:t>
      </w:r>
      <w:r w:rsidRPr="00906264">
        <w:rPr>
          <w:rFonts w:ascii="Times New Roman" w:hAnsi="Times New Roman" w:cs="Times New Roman"/>
          <w:sz w:val="24"/>
          <w:szCs w:val="24"/>
          <w:vertAlign w:val="subscript"/>
        </w:rPr>
        <w:t>wob</w:t>
      </w:r>
      <w:r w:rsidRPr="00906264">
        <w:rPr>
          <w:rFonts w:ascii="Times New Roman" w:hAnsi="Times New Roman" w:cs="Times New Roman"/>
          <w:sz w:val="24"/>
          <w:szCs w:val="24"/>
        </w:rPr>
        <w:t>) w</w:t>
      </w:r>
      <w:r>
        <w:rPr>
          <w:rFonts w:ascii="Times New Roman" w:hAnsi="Times New Roman" w:cs="Times New Roman"/>
          <w:sz w:val="24"/>
          <w:szCs w:val="24"/>
        </w:rPr>
        <w:t xml:space="preserve">as </w:t>
      </w:r>
      <w:r w:rsidR="007551B0">
        <w:rPr>
          <w:rFonts w:ascii="Times New Roman" w:hAnsi="Times New Roman" w:cs="Times New Roman"/>
          <w:sz w:val="24"/>
          <w:szCs w:val="24"/>
        </w:rPr>
        <w:t>used</w:t>
      </w:r>
      <w:r w:rsidRPr="00906264" w:rsidDel="00651314">
        <w:rPr>
          <w:rFonts w:ascii="Times New Roman" w:hAnsi="Times New Roman" w:cs="Times New Roman"/>
          <w:sz w:val="24"/>
          <w:szCs w:val="24"/>
        </w:rPr>
        <w:t xml:space="preserve"> </w:t>
      </w:r>
      <w:r w:rsidRPr="00906264">
        <w:rPr>
          <w:rFonts w:ascii="Times New Roman" w:hAnsi="Times New Roman" w:cs="Times New Roman"/>
          <w:sz w:val="24"/>
          <w:szCs w:val="24"/>
        </w:rPr>
        <w:t xml:space="preserve">for the SAP internally cured HPCs with additional water </w:t>
      </w:r>
      <w:r>
        <w:rPr>
          <w:rFonts w:ascii="Times New Roman" w:hAnsi="Times New Roman" w:cs="Times New Roman"/>
          <w:sz w:val="24"/>
          <w:szCs w:val="24"/>
        </w:rPr>
        <w:t xml:space="preserve">of </w:t>
      </w:r>
      <w:r w:rsidRPr="00906264">
        <w:rPr>
          <w:rFonts w:ascii="Times New Roman" w:hAnsi="Times New Roman" w:cs="Times New Roman"/>
          <w:sz w:val="24"/>
          <w:szCs w:val="24"/>
        </w:rPr>
        <w:t xml:space="preserve">12.5g/g provided for SAP absorption while </w:t>
      </w:r>
      <w:r>
        <w:rPr>
          <w:rFonts w:ascii="Times New Roman" w:hAnsi="Times New Roman" w:cs="Times New Roman"/>
          <w:sz w:val="24"/>
          <w:szCs w:val="24"/>
        </w:rPr>
        <w:t xml:space="preserve">5% by weight of the coarse aggregate of </w:t>
      </w:r>
      <w:r w:rsidRPr="00906264">
        <w:rPr>
          <w:rFonts w:ascii="Times New Roman" w:hAnsi="Times New Roman" w:cs="Times New Roman"/>
          <w:sz w:val="24"/>
          <w:szCs w:val="24"/>
        </w:rPr>
        <w:t xml:space="preserve">the pre-soaked saturated pumice was measured </w:t>
      </w:r>
      <w:r>
        <w:rPr>
          <w:rFonts w:ascii="Times New Roman" w:hAnsi="Times New Roman" w:cs="Times New Roman"/>
          <w:sz w:val="24"/>
          <w:szCs w:val="24"/>
        </w:rPr>
        <w:t>and used</w:t>
      </w:r>
      <w:r w:rsidRPr="00906264">
        <w:rPr>
          <w:rFonts w:ascii="Times New Roman" w:hAnsi="Times New Roman" w:cs="Times New Roman"/>
          <w:sz w:val="24"/>
          <w:szCs w:val="24"/>
        </w:rPr>
        <w:t xml:space="preserve"> for the Pumice internally cured HPCs. </w:t>
      </w:r>
      <w:r>
        <w:rPr>
          <w:rFonts w:ascii="Times New Roman" w:hAnsi="Times New Roman" w:cs="Times New Roman"/>
          <w:sz w:val="24"/>
          <w:szCs w:val="24"/>
        </w:rPr>
        <w:t xml:space="preserve">After 24 hours, </w:t>
      </w:r>
      <w:r w:rsidRPr="00906264">
        <w:rPr>
          <w:rFonts w:ascii="Times New Roman" w:hAnsi="Times New Roman" w:cs="Times New Roman"/>
          <w:sz w:val="24"/>
          <w:szCs w:val="24"/>
        </w:rPr>
        <w:t xml:space="preserve">the cast 100 mm cubes HPCs were de-moulded and cured by full immersion </w:t>
      </w:r>
      <w:r>
        <w:rPr>
          <w:rFonts w:ascii="Times New Roman" w:hAnsi="Times New Roman" w:cs="Times New Roman"/>
          <w:sz w:val="24"/>
          <w:szCs w:val="24"/>
        </w:rPr>
        <w:t xml:space="preserve">in water </w:t>
      </w:r>
      <w:r w:rsidRPr="00906264">
        <w:rPr>
          <w:rFonts w:ascii="Times New Roman" w:hAnsi="Times New Roman" w:cs="Times New Roman"/>
          <w:sz w:val="24"/>
          <w:szCs w:val="24"/>
        </w:rPr>
        <w:t xml:space="preserve">for </w:t>
      </w:r>
      <w:r>
        <w:rPr>
          <w:rFonts w:ascii="Times New Roman" w:hAnsi="Times New Roman" w:cs="Times New Roman"/>
          <w:sz w:val="24"/>
          <w:szCs w:val="24"/>
        </w:rPr>
        <w:t xml:space="preserve">28days </w:t>
      </w:r>
      <w:r w:rsidRPr="00906264">
        <w:rPr>
          <w:rFonts w:ascii="Times New Roman" w:hAnsi="Times New Roman" w:cs="Times New Roman"/>
          <w:sz w:val="24"/>
          <w:szCs w:val="24"/>
        </w:rPr>
        <w:t>before testing</w:t>
      </w:r>
      <w:r>
        <w:rPr>
          <w:rFonts w:ascii="Times New Roman" w:hAnsi="Times New Roman" w:cs="Times New Roman"/>
          <w:sz w:val="24"/>
          <w:szCs w:val="24"/>
        </w:rPr>
        <w:t xml:space="preserve"> for compressive strength. </w:t>
      </w:r>
    </w:p>
    <w:p w:rsidR="00FE658B" w:rsidRPr="00A8256E" w:rsidRDefault="00FE658B" w:rsidP="00D64212">
      <w:pPr>
        <w:pStyle w:val="Heading2"/>
        <w:spacing w:after="240"/>
        <w:rPr>
          <w:rFonts w:ascii="Times New Roman" w:hAnsi="Times New Roman" w:cs="Times New Roman"/>
          <w:b/>
          <w:color w:val="auto"/>
          <w:sz w:val="24"/>
          <w:szCs w:val="24"/>
        </w:rPr>
      </w:pPr>
      <w:r w:rsidRPr="00A8256E">
        <w:rPr>
          <w:rFonts w:ascii="Times New Roman" w:hAnsi="Times New Roman" w:cs="Times New Roman"/>
          <w:b/>
          <w:color w:val="auto"/>
          <w:sz w:val="24"/>
          <w:szCs w:val="24"/>
        </w:rPr>
        <w:t>2.2.3 Fresh and Strength Properties</w:t>
      </w:r>
    </w:p>
    <w:p w:rsidR="00FE658B" w:rsidRPr="005702B4" w:rsidRDefault="00FE658B" w:rsidP="005702B4">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preparation and curing of </w:t>
      </w:r>
      <w:r w:rsidRPr="00906264">
        <w:rPr>
          <w:rFonts w:ascii="Times New Roman" w:eastAsia="Calibri" w:hAnsi="Times New Roman" w:cs="Times New Roman"/>
          <w:sz w:val="24"/>
          <w:szCs w:val="24"/>
        </w:rPr>
        <w:t xml:space="preserve">HPC samples were made in </w:t>
      </w:r>
      <w:r>
        <w:rPr>
          <w:rFonts w:ascii="Times New Roman" w:eastAsia="Calibri" w:hAnsi="Times New Roman" w:cs="Times New Roman"/>
          <w:sz w:val="24"/>
          <w:szCs w:val="24"/>
        </w:rPr>
        <w:t>accordance</w:t>
      </w:r>
      <w:r w:rsidRPr="00906264">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906264">
        <w:rPr>
          <w:rFonts w:ascii="Times New Roman" w:eastAsia="Calibri" w:hAnsi="Times New Roman" w:cs="Times New Roman"/>
          <w:sz w:val="24"/>
          <w:szCs w:val="24"/>
        </w:rPr>
        <w:t xml:space="preserve"> BS EN standards (BS EN 12350 -1 &amp; 5, 2000; 12390-1 &amp; 2, 2000; 12390 - 3, 2002) for compressive strength. The compressive strength tests were performed on </w:t>
      </w:r>
      <w:r w:rsidR="00344482">
        <w:rPr>
          <w:rFonts w:ascii="Times New Roman" w:eastAsia="Calibri" w:hAnsi="Times New Roman" w:cs="Times New Roman"/>
          <w:sz w:val="24"/>
          <w:szCs w:val="24"/>
        </w:rPr>
        <w:t>36</w:t>
      </w:r>
      <w:r w:rsidRPr="00906264">
        <w:rPr>
          <w:rFonts w:ascii="Times New Roman" w:eastAsia="Calibri" w:hAnsi="Times New Roman" w:cs="Times New Roman"/>
          <w:sz w:val="24"/>
          <w:szCs w:val="24"/>
        </w:rPr>
        <w:t xml:space="preserve"> samples</w:t>
      </w:r>
      <w:r>
        <w:rPr>
          <w:rFonts w:ascii="Times New Roman" w:eastAsia="Calibri" w:hAnsi="Times New Roman" w:cs="Times New Roman"/>
          <w:sz w:val="24"/>
          <w:szCs w:val="24"/>
        </w:rPr>
        <w:t xml:space="preserve"> </w:t>
      </w:r>
      <w:r w:rsidRPr="00906264">
        <w:rPr>
          <w:rFonts w:ascii="Times New Roman" w:eastAsia="Calibri" w:hAnsi="Times New Roman" w:cs="Times New Roman"/>
          <w:sz w:val="24"/>
          <w:szCs w:val="24"/>
        </w:rPr>
        <w:t>at 0.5 N/mm</w:t>
      </w:r>
      <w:r w:rsidRPr="00906264">
        <w:rPr>
          <w:rFonts w:ascii="Times New Roman" w:eastAsia="Calibri" w:hAnsi="Times New Roman" w:cs="Times New Roman"/>
          <w:sz w:val="24"/>
          <w:szCs w:val="24"/>
          <w:vertAlign w:val="superscript"/>
        </w:rPr>
        <w:t xml:space="preserve">2 </w:t>
      </w:r>
      <w:r w:rsidRPr="002470E2">
        <w:rPr>
          <w:rFonts w:ascii="Times New Roman" w:eastAsia="Calibri" w:hAnsi="Times New Roman" w:cs="Times New Roman"/>
          <w:sz w:val="24"/>
          <w:szCs w:val="24"/>
        </w:rPr>
        <w:t>rate of</w:t>
      </w:r>
      <w:r>
        <w:rPr>
          <w:rFonts w:ascii="Times New Roman" w:eastAsia="Calibri" w:hAnsi="Times New Roman" w:cs="Times New Roman"/>
          <w:sz w:val="24"/>
          <w:szCs w:val="24"/>
          <w:vertAlign w:val="superscript"/>
        </w:rPr>
        <w:t xml:space="preserve"> </w:t>
      </w:r>
      <w:r w:rsidRPr="00906264">
        <w:rPr>
          <w:rFonts w:ascii="Times New Roman" w:eastAsia="Calibri" w:hAnsi="Times New Roman" w:cs="Times New Roman"/>
          <w:sz w:val="24"/>
          <w:szCs w:val="24"/>
        </w:rPr>
        <w:t xml:space="preserve">loading using 2000kN loading capacity ELE Compressive </w:t>
      </w:r>
      <w:r w:rsidRPr="00E62B30">
        <w:rPr>
          <w:rFonts w:ascii="Times New Roman" w:eastAsia="Calibri" w:hAnsi="Times New Roman" w:cs="Times New Roman"/>
          <w:sz w:val="24"/>
          <w:szCs w:val="24"/>
        </w:rPr>
        <w:t>Strength</w:t>
      </w:r>
      <w:r w:rsidR="005702B4">
        <w:rPr>
          <w:rFonts w:ascii="Times New Roman" w:eastAsia="Calibri" w:hAnsi="Times New Roman" w:cs="Times New Roman"/>
          <w:sz w:val="24"/>
          <w:szCs w:val="24"/>
        </w:rPr>
        <w:t xml:space="preserve"> Testing Machine </w:t>
      </w:r>
      <w:r w:rsidR="005702B4">
        <w:rPr>
          <w:rFonts w:ascii="Times New Roman" w:hAnsi="Times New Roman" w:cs="Times New Roman"/>
          <w:sz w:val="24"/>
          <w:szCs w:val="24"/>
        </w:rPr>
        <w:t>with a model number AT-120-1.1.</w:t>
      </w:r>
    </w:p>
    <w:p w:rsidR="00FE658B" w:rsidRPr="00A8256E" w:rsidRDefault="00FE658B" w:rsidP="00FE658B">
      <w:pPr>
        <w:pStyle w:val="Heading1"/>
        <w:spacing w:line="240" w:lineRule="auto"/>
        <w:rPr>
          <w:rFonts w:ascii="Times New Roman" w:hAnsi="Times New Roman" w:cs="Times New Roman"/>
          <w:b/>
          <w:color w:val="auto"/>
          <w:sz w:val="24"/>
          <w:szCs w:val="24"/>
        </w:rPr>
      </w:pPr>
      <w:r w:rsidRPr="00A8256E">
        <w:rPr>
          <w:rFonts w:ascii="Times New Roman" w:hAnsi="Times New Roman" w:cs="Times New Roman"/>
          <w:b/>
          <w:color w:val="auto"/>
          <w:sz w:val="24"/>
          <w:szCs w:val="24"/>
        </w:rPr>
        <w:t>3.0 RESULTS AND DISCUSSION</w:t>
      </w:r>
    </w:p>
    <w:p w:rsidR="00FE658B" w:rsidRPr="00941B33" w:rsidRDefault="00FE658B" w:rsidP="004A002B">
      <w:pPr>
        <w:pStyle w:val="Heading1"/>
        <w:spacing w:after="240" w:line="240" w:lineRule="auto"/>
        <w:rPr>
          <w:rFonts w:ascii="Times New Roman" w:hAnsi="Times New Roman" w:cs="Times New Roman"/>
          <w:b/>
          <w:color w:val="auto"/>
          <w:sz w:val="24"/>
          <w:szCs w:val="24"/>
        </w:rPr>
      </w:pPr>
      <w:r w:rsidRPr="00941B33">
        <w:rPr>
          <w:rFonts w:ascii="Times New Roman" w:hAnsi="Times New Roman" w:cs="Times New Roman"/>
          <w:b/>
          <w:color w:val="auto"/>
          <w:sz w:val="24"/>
          <w:szCs w:val="24"/>
        </w:rPr>
        <w:t>3.1 Physical and Chemical Properties</w:t>
      </w:r>
    </w:p>
    <w:p w:rsidR="00FE658B" w:rsidRPr="00906264" w:rsidRDefault="00FE658B" w:rsidP="00A07A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w:t>
      </w:r>
      <w:r w:rsidR="007551B0">
        <w:rPr>
          <w:rFonts w:ascii="Times New Roman" w:hAnsi="Times New Roman" w:cs="Times New Roman"/>
          <w:sz w:val="24"/>
          <w:szCs w:val="24"/>
        </w:rPr>
        <w:t xml:space="preserve">below </w:t>
      </w:r>
      <w:r>
        <w:rPr>
          <w:rFonts w:ascii="Times New Roman" w:hAnsi="Times New Roman" w:cs="Times New Roman"/>
          <w:sz w:val="24"/>
          <w:szCs w:val="24"/>
        </w:rPr>
        <w:t>present the r</w:t>
      </w:r>
      <w:r w:rsidRPr="00906264">
        <w:rPr>
          <w:rFonts w:ascii="Times New Roman" w:hAnsi="Times New Roman" w:cs="Times New Roman"/>
          <w:sz w:val="24"/>
          <w:szCs w:val="24"/>
        </w:rPr>
        <w:t xml:space="preserve">esult of XRF analysis </w:t>
      </w:r>
      <w:r>
        <w:rPr>
          <w:rFonts w:ascii="Times New Roman" w:hAnsi="Times New Roman" w:cs="Times New Roman"/>
          <w:sz w:val="24"/>
          <w:szCs w:val="24"/>
        </w:rPr>
        <w:t>of the binders (MHA, SF &amp; PC) powder</w:t>
      </w:r>
      <w:r w:rsidRPr="00906264">
        <w:rPr>
          <w:rFonts w:ascii="Times New Roman" w:hAnsi="Times New Roman" w:cs="Times New Roman"/>
          <w:sz w:val="24"/>
          <w:szCs w:val="24"/>
        </w:rPr>
        <w:t xml:space="preserve">. The result </w:t>
      </w:r>
      <w:r>
        <w:rPr>
          <w:rFonts w:ascii="Times New Roman" w:hAnsi="Times New Roman" w:cs="Times New Roman"/>
          <w:sz w:val="24"/>
          <w:szCs w:val="24"/>
        </w:rPr>
        <w:t xml:space="preserve">shows that </w:t>
      </w:r>
      <w:r w:rsidRPr="00F20D2F">
        <w:rPr>
          <w:rFonts w:ascii="Times New Roman" w:hAnsi="Times New Roman" w:cs="Times New Roman"/>
          <w:sz w:val="24"/>
          <w:szCs w:val="24"/>
        </w:rPr>
        <w:t xml:space="preserve">The MHA is a class N Pozzolan </w:t>
      </w:r>
      <w:r>
        <w:rPr>
          <w:rFonts w:ascii="Times New Roman" w:hAnsi="Times New Roman" w:cs="Times New Roman"/>
          <w:sz w:val="24"/>
          <w:szCs w:val="24"/>
        </w:rPr>
        <w:t>because</w:t>
      </w:r>
      <w:r w:rsidRPr="00F20D2F">
        <w:rPr>
          <w:rFonts w:ascii="Times New Roman" w:hAnsi="Times New Roman" w:cs="Times New Roman"/>
          <w:sz w:val="24"/>
          <w:szCs w:val="24"/>
        </w:rPr>
        <w:t xml:space="preserve"> the </w:t>
      </w:r>
      <w:r>
        <w:rPr>
          <w:rFonts w:ascii="Times New Roman" w:hAnsi="Times New Roman" w:cs="Times New Roman"/>
          <w:sz w:val="24"/>
          <w:szCs w:val="24"/>
        </w:rPr>
        <w:t>sum</w:t>
      </w:r>
      <w:r w:rsidRPr="00F20D2F">
        <w:rPr>
          <w:rFonts w:ascii="Times New Roman" w:hAnsi="Times New Roman" w:cs="Times New Roman"/>
          <w:sz w:val="24"/>
          <w:szCs w:val="24"/>
        </w:rPr>
        <w:t xml:space="preserve"> of the main oxides (SiO</w:t>
      </w:r>
      <w:r w:rsidRPr="00F20D2F">
        <w:rPr>
          <w:rFonts w:ascii="Times New Roman" w:hAnsi="Times New Roman" w:cs="Times New Roman"/>
          <w:sz w:val="24"/>
          <w:szCs w:val="24"/>
          <w:vertAlign w:val="subscript"/>
        </w:rPr>
        <w:t>2</w:t>
      </w:r>
      <w:r w:rsidRPr="00F20D2F">
        <w:rPr>
          <w:rFonts w:ascii="Times New Roman" w:hAnsi="Times New Roman" w:cs="Times New Roman"/>
          <w:sz w:val="24"/>
          <w:szCs w:val="24"/>
        </w:rPr>
        <w:t xml:space="preserve"> + Al</w:t>
      </w:r>
      <w:r w:rsidRPr="00F20D2F">
        <w:rPr>
          <w:rFonts w:ascii="Times New Roman" w:hAnsi="Times New Roman" w:cs="Times New Roman"/>
          <w:sz w:val="24"/>
          <w:szCs w:val="24"/>
          <w:vertAlign w:val="subscript"/>
        </w:rPr>
        <w:t>2</w:t>
      </w:r>
      <w:r w:rsidRPr="00F20D2F">
        <w:rPr>
          <w:rFonts w:ascii="Times New Roman" w:hAnsi="Times New Roman" w:cs="Times New Roman"/>
          <w:sz w:val="24"/>
          <w:szCs w:val="24"/>
        </w:rPr>
        <w:t>O + Fe</w:t>
      </w:r>
      <w:r w:rsidRPr="00F20D2F">
        <w:rPr>
          <w:rFonts w:ascii="Times New Roman" w:hAnsi="Times New Roman" w:cs="Times New Roman"/>
          <w:sz w:val="24"/>
          <w:szCs w:val="24"/>
          <w:vertAlign w:val="subscript"/>
        </w:rPr>
        <w:t>2</w:t>
      </w:r>
      <w:r w:rsidRPr="00F20D2F">
        <w:rPr>
          <w:rFonts w:ascii="Times New Roman" w:hAnsi="Times New Roman" w:cs="Times New Roman"/>
          <w:sz w:val="24"/>
          <w:szCs w:val="24"/>
        </w:rPr>
        <w:t>O</w:t>
      </w:r>
      <w:r w:rsidRPr="00F20D2F">
        <w:rPr>
          <w:rFonts w:ascii="Times New Roman" w:hAnsi="Times New Roman" w:cs="Times New Roman"/>
          <w:sz w:val="24"/>
          <w:szCs w:val="24"/>
          <w:vertAlign w:val="subscript"/>
        </w:rPr>
        <w:t>3</w:t>
      </w:r>
      <w:r w:rsidRPr="00F20D2F">
        <w:rPr>
          <w:rFonts w:ascii="Times New Roman" w:hAnsi="Times New Roman" w:cs="Times New Roman"/>
          <w:sz w:val="24"/>
          <w:szCs w:val="24"/>
        </w:rPr>
        <w:t>) gives 8</w:t>
      </w:r>
      <w:r w:rsidR="00753F25">
        <w:rPr>
          <w:rFonts w:ascii="Times New Roman" w:hAnsi="Times New Roman" w:cs="Times New Roman"/>
          <w:sz w:val="24"/>
          <w:szCs w:val="24"/>
        </w:rPr>
        <w:t>7.20</w:t>
      </w:r>
      <w:r w:rsidRPr="00F20D2F">
        <w:rPr>
          <w:rFonts w:ascii="Times New Roman" w:hAnsi="Times New Roman" w:cs="Times New Roman"/>
          <w:sz w:val="24"/>
          <w:szCs w:val="24"/>
        </w:rPr>
        <w:t xml:space="preserve">% which is above 70% minimum limit </w:t>
      </w:r>
      <w:r>
        <w:rPr>
          <w:rFonts w:ascii="Times New Roman" w:hAnsi="Times New Roman" w:cs="Times New Roman"/>
          <w:sz w:val="24"/>
          <w:szCs w:val="24"/>
        </w:rPr>
        <w:t>as specified</w:t>
      </w:r>
      <w:r w:rsidRPr="00F20D2F">
        <w:rPr>
          <w:rFonts w:ascii="Times New Roman" w:hAnsi="Times New Roman" w:cs="Times New Roman"/>
          <w:sz w:val="24"/>
          <w:szCs w:val="24"/>
        </w:rPr>
        <w:t xml:space="preserve"> in ASTMC 618 (2012) standard. </w:t>
      </w:r>
      <w:r w:rsidRPr="00906264">
        <w:rPr>
          <w:rFonts w:ascii="Times New Roman" w:hAnsi="Times New Roman" w:cs="Times New Roman"/>
          <w:sz w:val="24"/>
          <w:szCs w:val="24"/>
        </w:rPr>
        <w:t xml:space="preserve"> </w:t>
      </w:r>
      <w:r>
        <w:rPr>
          <w:rFonts w:ascii="Times New Roman" w:hAnsi="Times New Roman" w:cs="Times New Roman"/>
          <w:sz w:val="24"/>
          <w:szCs w:val="24"/>
        </w:rPr>
        <w:t>The SF</w:t>
      </w:r>
      <w:r w:rsidRPr="00906264">
        <w:rPr>
          <w:rFonts w:ascii="Times New Roman" w:hAnsi="Times New Roman" w:cs="Times New Roman"/>
          <w:sz w:val="24"/>
          <w:szCs w:val="24"/>
        </w:rPr>
        <w:t xml:space="preserve"> </w:t>
      </w:r>
      <w:r>
        <w:rPr>
          <w:rFonts w:ascii="Times New Roman" w:hAnsi="Times New Roman" w:cs="Times New Roman"/>
          <w:sz w:val="24"/>
          <w:szCs w:val="24"/>
        </w:rPr>
        <w:t xml:space="preserve">major content is </w:t>
      </w:r>
      <w:r w:rsidRPr="00906264">
        <w:rPr>
          <w:rFonts w:ascii="Times New Roman" w:hAnsi="Times New Roman" w:cs="Times New Roman"/>
          <w:sz w:val="24"/>
          <w:szCs w:val="24"/>
        </w:rPr>
        <w:t>SiO</w:t>
      </w:r>
      <w:r w:rsidRPr="00906264">
        <w:rPr>
          <w:rFonts w:ascii="Times New Roman" w:hAnsi="Times New Roman" w:cs="Times New Roman"/>
          <w:sz w:val="24"/>
          <w:szCs w:val="24"/>
          <w:vertAlign w:val="subscript"/>
        </w:rPr>
        <w:t>2</w:t>
      </w:r>
      <w:r w:rsidRPr="00906264">
        <w:rPr>
          <w:rFonts w:ascii="Times New Roman" w:hAnsi="Times New Roman" w:cs="Times New Roman"/>
          <w:sz w:val="24"/>
          <w:szCs w:val="24"/>
        </w:rPr>
        <w:t xml:space="preserve"> </w:t>
      </w:r>
      <w:r>
        <w:rPr>
          <w:rFonts w:ascii="Times New Roman" w:hAnsi="Times New Roman" w:cs="Times New Roman"/>
          <w:sz w:val="24"/>
          <w:szCs w:val="24"/>
        </w:rPr>
        <w:t>(</w:t>
      </w:r>
      <w:r w:rsidR="00753F25">
        <w:rPr>
          <w:rFonts w:ascii="Times New Roman" w:hAnsi="Times New Roman" w:cs="Times New Roman"/>
          <w:sz w:val="24"/>
          <w:szCs w:val="24"/>
        </w:rPr>
        <w:t>96.20</w:t>
      </w:r>
      <w:r w:rsidRPr="00906264">
        <w:rPr>
          <w:rFonts w:ascii="Times New Roman" w:hAnsi="Times New Roman" w:cs="Times New Roman"/>
          <w:sz w:val="24"/>
          <w:szCs w:val="24"/>
        </w:rPr>
        <w:t xml:space="preserve">%) </w:t>
      </w:r>
      <w:r>
        <w:rPr>
          <w:rFonts w:ascii="Times New Roman" w:hAnsi="Times New Roman" w:cs="Times New Roman"/>
          <w:sz w:val="24"/>
          <w:szCs w:val="24"/>
        </w:rPr>
        <w:t xml:space="preserve">and this implies that it is a </w:t>
      </w:r>
      <w:r w:rsidR="00B109A3">
        <w:rPr>
          <w:rFonts w:ascii="Times New Roman" w:hAnsi="Times New Roman" w:cs="Times New Roman"/>
          <w:sz w:val="24"/>
          <w:szCs w:val="24"/>
        </w:rPr>
        <w:t xml:space="preserve">very strong </w:t>
      </w:r>
      <w:r w:rsidR="00B109A3">
        <w:rPr>
          <w:rFonts w:ascii="Times New Roman" w:hAnsi="Times New Roman" w:cs="Times New Roman"/>
          <w:sz w:val="24"/>
          <w:szCs w:val="24"/>
        </w:rPr>
        <w:lastRenderedPageBreak/>
        <w:t>and reactive c</w:t>
      </w:r>
      <w:r w:rsidRPr="00906264">
        <w:rPr>
          <w:rFonts w:ascii="Times New Roman" w:hAnsi="Times New Roman" w:cs="Times New Roman"/>
          <w:sz w:val="24"/>
          <w:szCs w:val="24"/>
        </w:rPr>
        <w:t xml:space="preserve">lass F Pozzolan in </w:t>
      </w:r>
      <w:r>
        <w:rPr>
          <w:rFonts w:ascii="Times New Roman" w:hAnsi="Times New Roman" w:cs="Times New Roman"/>
          <w:sz w:val="24"/>
          <w:szCs w:val="24"/>
        </w:rPr>
        <w:t>accordance</w:t>
      </w:r>
      <w:r w:rsidRPr="00906264">
        <w:rPr>
          <w:rFonts w:ascii="Times New Roman" w:hAnsi="Times New Roman" w:cs="Times New Roman"/>
          <w:sz w:val="24"/>
          <w:szCs w:val="24"/>
        </w:rPr>
        <w:t xml:space="preserve"> to ASTM C618. The sum of silica, alumina and ferric oxides (SiO</w:t>
      </w:r>
      <w:r w:rsidRPr="00906264">
        <w:rPr>
          <w:rFonts w:ascii="Times New Roman" w:hAnsi="Times New Roman" w:cs="Times New Roman"/>
          <w:sz w:val="24"/>
          <w:szCs w:val="24"/>
          <w:vertAlign w:val="subscript"/>
        </w:rPr>
        <w:t>2</w:t>
      </w:r>
      <w:r w:rsidRPr="00906264">
        <w:rPr>
          <w:rFonts w:ascii="Times New Roman" w:hAnsi="Times New Roman" w:cs="Times New Roman"/>
          <w:sz w:val="24"/>
          <w:szCs w:val="24"/>
        </w:rPr>
        <w:t>+Al</w:t>
      </w:r>
      <w:r w:rsidRPr="00906264">
        <w:rPr>
          <w:rFonts w:ascii="Times New Roman" w:hAnsi="Times New Roman" w:cs="Times New Roman"/>
          <w:sz w:val="24"/>
          <w:szCs w:val="24"/>
          <w:vertAlign w:val="subscript"/>
        </w:rPr>
        <w:t>2</w:t>
      </w:r>
      <w:r w:rsidRPr="00906264">
        <w:rPr>
          <w:rFonts w:ascii="Times New Roman" w:hAnsi="Times New Roman" w:cs="Times New Roman"/>
          <w:sz w:val="24"/>
          <w:szCs w:val="24"/>
        </w:rPr>
        <w:t>O</w:t>
      </w:r>
      <w:r w:rsidRPr="00906264">
        <w:rPr>
          <w:rFonts w:ascii="Times New Roman" w:hAnsi="Times New Roman" w:cs="Times New Roman"/>
          <w:sz w:val="24"/>
          <w:szCs w:val="24"/>
          <w:vertAlign w:val="subscript"/>
        </w:rPr>
        <w:t>3</w:t>
      </w:r>
      <w:r w:rsidRPr="00906264">
        <w:rPr>
          <w:rFonts w:ascii="Times New Roman" w:hAnsi="Times New Roman" w:cs="Times New Roman"/>
          <w:sz w:val="24"/>
          <w:szCs w:val="24"/>
        </w:rPr>
        <w:t>+Fe</w:t>
      </w:r>
      <w:r w:rsidRPr="00906264">
        <w:rPr>
          <w:rFonts w:ascii="Times New Roman" w:hAnsi="Times New Roman" w:cs="Times New Roman"/>
          <w:sz w:val="24"/>
          <w:szCs w:val="24"/>
          <w:vertAlign w:val="subscript"/>
        </w:rPr>
        <w:t>2</w:t>
      </w:r>
      <w:r w:rsidRPr="00906264">
        <w:rPr>
          <w:rFonts w:ascii="Times New Roman" w:hAnsi="Times New Roman" w:cs="Times New Roman"/>
          <w:sz w:val="24"/>
          <w:szCs w:val="24"/>
        </w:rPr>
        <w:t>O</w:t>
      </w:r>
      <w:r w:rsidRPr="00906264">
        <w:rPr>
          <w:rFonts w:ascii="Times New Roman" w:hAnsi="Times New Roman" w:cs="Times New Roman"/>
          <w:sz w:val="24"/>
          <w:szCs w:val="24"/>
          <w:vertAlign w:val="subscript"/>
        </w:rPr>
        <w:t>3</w:t>
      </w:r>
      <w:r w:rsidRPr="00906264">
        <w:rPr>
          <w:rFonts w:ascii="Times New Roman" w:hAnsi="Times New Roman" w:cs="Times New Roman"/>
          <w:sz w:val="24"/>
          <w:szCs w:val="24"/>
        </w:rPr>
        <w:t xml:space="preserve">) for the </w:t>
      </w:r>
      <w:r w:rsidR="00753F25">
        <w:rPr>
          <w:rFonts w:ascii="Times New Roman" w:hAnsi="Times New Roman" w:cs="Times New Roman"/>
          <w:sz w:val="24"/>
          <w:szCs w:val="24"/>
        </w:rPr>
        <w:t>SF (96.91</w:t>
      </w:r>
      <w:r w:rsidRPr="00906264">
        <w:rPr>
          <w:rFonts w:ascii="Times New Roman" w:hAnsi="Times New Roman" w:cs="Times New Roman"/>
          <w:sz w:val="24"/>
          <w:szCs w:val="24"/>
        </w:rPr>
        <w:t xml:space="preserve">%) is above the 70% specified for the Class of Pozzolan in ASTM C618. </w:t>
      </w:r>
      <w:r>
        <w:rPr>
          <w:rFonts w:ascii="Times New Roman" w:hAnsi="Times New Roman" w:cs="Times New Roman"/>
          <w:sz w:val="24"/>
          <w:szCs w:val="24"/>
        </w:rPr>
        <w:t>The PC on the other hand major content is</w:t>
      </w:r>
      <w:r w:rsidRPr="00906264">
        <w:rPr>
          <w:rFonts w:ascii="Times New Roman" w:hAnsi="Times New Roman" w:cs="Times New Roman"/>
          <w:sz w:val="24"/>
          <w:szCs w:val="24"/>
        </w:rPr>
        <w:t xml:space="preserve"> calcium oxide (</w:t>
      </w:r>
      <w:proofErr w:type="spellStart"/>
      <w:r w:rsidRPr="00906264">
        <w:rPr>
          <w:rFonts w:ascii="Times New Roman" w:hAnsi="Times New Roman" w:cs="Times New Roman"/>
          <w:sz w:val="24"/>
          <w:szCs w:val="24"/>
        </w:rPr>
        <w:t>CaO</w:t>
      </w:r>
      <w:proofErr w:type="spellEnd"/>
      <w:r w:rsidRPr="00906264">
        <w:rPr>
          <w:rFonts w:ascii="Times New Roman" w:hAnsi="Times New Roman" w:cs="Times New Roman"/>
          <w:sz w:val="24"/>
          <w:szCs w:val="24"/>
        </w:rPr>
        <w:t xml:space="preserve"> </w:t>
      </w:r>
      <w:r>
        <w:rPr>
          <w:rFonts w:ascii="Times New Roman" w:hAnsi="Times New Roman" w:cs="Times New Roman"/>
          <w:sz w:val="24"/>
          <w:szCs w:val="24"/>
        </w:rPr>
        <w:t>–</w:t>
      </w:r>
      <w:r w:rsidRPr="00906264">
        <w:rPr>
          <w:rFonts w:ascii="Times New Roman" w:hAnsi="Times New Roman" w:cs="Times New Roman"/>
          <w:sz w:val="24"/>
          <w:szCs w:val="24"/>
        </w:rPr>
        <w:t xml:space="preserve"> 64</w:t>
      </w:r>
      <w:r>
        <w:rPr>
          <w:rFonts w:ascii="Times New Roman" w:hAnsi="Times New Roman" w:cs="Times New Roman"/>
          <w:sz w:val="24"/>
          <w:szCs w:val="24"/>
        </w:rPr>
        <w:t xml:space="preserve">.35%). </w:t>
      </w:r>
      <w:r w:rsidR="00753F25">
        <w:rPr>
          <w:rFonts w:ascii="Times New Roman" w:hAnsi="Times New Roman" w:cs="Times New Roman"/>
          <w:sz w:val="24"/>
          <w:szCs w:val="24"/>
        </w:rPr>
        <w:t>This conforms</w:t>
      </w:r>
      <w:r>
        <w:rPr>
          <w:rFonts w:ascii="Times New Roman" w:hAnsi="Times New Roman" w:cs="Times New Roman"/>
          <w:sz w:val="24"/>
          <w:szCs w:val="24"/>
        </w:rPr>
        <w:t xml:space="preserve"> </w:t>
      </w:r>
      <w:r w:rsidR="00753F25" w:rsidRPr="00906264">
        <w:rPr>
          <w:rFonts w:ascii="Times New Roman" w:hAnsi="Times New Roman" w:cs="Times New Roman"/>
          <w:sz w:val="24"/>
          <w:szCs w:val="24"/>
        </w:rPr>
        <w:t>to</w:t>
      </w:r>
      <w:r w:rsidRPr="00906264">
        <w:rPr>
          <w:rFonts w:ascii="Times New Roman" w:hAnsi="Times New Roman" w:cs="Times New Roman"/>
          <w:sz w:val="24"/>
          <w:szCs w:val="24"/>
        </w:rPr>
        <w:t xml:space="preserve"> oxides composition for CEM II Portland cement found in literature (Neville, 2012; Mehta and Monteiro, 2014).</w:t>
      </w:r>
    </w:p>
    <w:p w:rsidR="00FE658B" w:rsidRDefault="00FE658B" w:rsidP="00FE658B">
      <w:pPr>
        <w:spacing w:before="240" w:after="0" w:line="240" w:lineRule="auto"/>
        <w:jc w:val="both"/>
      </w:pPr>
      <w:r>
        <w:rPr>
          <w:rFonts w:ascii="Times New Roman" w:eastAsia="Calibri" w:hAnsi="Times New Roman" w:cs="Times New Roman"/>
          <w:sz w:val="24"/>
          <w:szCs w:val="24"/>
        </w:rPr>
        <w:t xml:space="preserve">Figure 1 and </w:t>
      </w:r>
      <w:r w:rsidRPr="00906264">
        <w:rPr>
          <w:rFonts w:ascii="Times New Roman" w:eastAsia="Calibri" w:hAnsi="Times New Roman" w:cs="Times New Roman"/>
          <w:sz w:val="24"/>
          <w:szCs w:val="24"/>
        </w:rPr>
        <w:t xml:space="preserve">Table 3 </w:t>
      </w:r>
      <w:r w:rsidR="00753F25">
        <w:rPr>
          <w:rFonts w:ascii="Times New Roman" w:eastAsia="Calibri" w:hAnsi="Times New Roman" w:cs="Times New Roman"/>
          <w:sz w:val="24"/>
          <w:szCs w:val="24"/>
        </w:rPr>
        <w:t>show the physical properties of</w:t>
      </w:r>
      <w:r w:rsidRPr="00906264">
        <w:rPr>
          <w:rFonts w:ascii="Times New Roman" w:eastAsia="Calibri" w:hAnsi="Times New Roman" w:cs="Times New Roman"/>
          <w:sz w:val="24"/>
          <w:szCs w:val="24"/>
        </w:rPr>
        <w:t xml:space="preserve"> </w:t>
      </w:r>
      <w:r w:rsidR="00753F25">
        <w:rPr>
          <w:rFonts w:ascii="Times New Roman" w:hAnsi="Times New Roman" w:cs="Times New Roman"/>
          <w:sz w:val="24"/>
          <w:szCs w:val="24"/>
        </w:rPr>
        <w:t xml:space="preserve">the aggregate used for the study. From the result it reveal that the fine aggregate </w:t>
      </w:r>
      <w:r>
        <w:rPr>
          <w:rFonts w:ascii="Times New Roman" w:hAnsi="Times New Roman" w:cs="Times New Roman"/>
          <w:sz w:val="24"/>
          <w:szCs w:val="24"/>
        </w:rPr>
        <w:t>is in conformity to the medium sand classification of Shetty (2004) having a uniformity coefficient (C</w:t>
      </w:r>
      <w:r>
        <w:rPr>
          <w:rFonts w:ascii="Times New Roman" w:hAnsi="Times New Roman" w:cs="Times New Roman"/>
          <w:sz w:val="24"/>
          <w:szCs w:val="24"/>
          <w:vertAlign w:val="subscript"/>
        </w:rPr>
        <w:t>u</w:t>
      </w:r>
      <w:r>
        <w:rPr>
          <w:rFonts w:ascii="Times New Roman" w:hAnsi="Times New Roman" w:cs="Times New Roman"/>
          <w:sz w:val="24"/>
          <w:szCs w:val="24"/>
        </w:rPr>
        <w:t>) of 2.39, coefficient of curvature (C</w:t>
      </w:r>
      <w:r>
        <w:rPr>
          <w:rFonts w:ascii="Times New Roman" w:hAnsi="Times New Roman" w:cs="Times New Roman"/>
          <w:sz w:val="24"/>
          <w:szCs w:val="24"/>
          <w:vertAlign w:val="subscript"/>
        </w:rPr>
        <w:t>c</w:t>
      </w:r>
      <w:r>
        <w:rPr>
          <w:rFonts w:ascii="Times New Roman" w:hAnsi="Times New Roman" w:cs="Times New Roman"/>
          <w:sz w:val="24"/>
          <w:szCs w:val="24"/>
        </w:rPr>
        <w:t>) of 0.94 and fineness modulus (FM) of 2.88. The coarse aggregates used for the study have a coefficient of uniformity (C</w:t>
      </w:r>
      <w:r>
        <w:rPr>
          <w:rFonts w:ascii="Times New Roman" w:hAnsi="Times New Roman" w:cs="Times New Roman"/>
          <w:sz w:val="24"/>
          <w:szCs w:val="24"/>
          <w:vertAlign w:val="subscript"/>
        </w:rPr>
        <w:t>u</w:t>
      </w:r>
      <w:r>
        <w:rPr>
          <w:rFonts w:ascii="Times New Roman" w:hAnsi="Times New Roman" w:cs="Times New Roman"/>
          <w:sz w:val="24"/>
          <w:szCs w:val="24"/>
        </w:rPr>
        <w:t>) of 1.32 and coefficient of curvature (C</w:t>
      </w:r>
      <w:r>
        <w:rPr>
          <w:rFonts w:ascii="Times New Roman" w:hAnsi="Times New Roman" w:cs="Times New Roman"/>
          <w:sz w:val="24"/>
          <w:szCs w:val="24"/>
          <w:vertAlign w:val="subscript"/>
        </w:rPr>
        <w:t>c</w:t>
      </w:r>
      <w:r>
        <w:rPr>
          <w:rFonts w:ascii="Times New Roman" w:hAnsi="Times New Roman" w:cs="Times New Roman"/>
          <w:sz w:val="24"/>
          <w:szCs w:val="24"/>
        </w:rPr>
        <w:t xml:space="preserve">) of 0.92 and belong to the class of uniformly graded stone. Table 3 </w:t>
      </w:r>
      <w:r w:rsidR="00753F25">
        <w:rPr>
          <w:rFonts w:ascii="Times New Roman" w:hAnsi="Times New Roman" w:cs="Times New Roman"/>
          <w:sz w:val="24"/>
          <w:szCs w:val="24"/>
        </w:rPr>
        <w:t>further explained</w:t>
      </w:r>
      <w:r>
        <w:rPr>
          <w:rFonts w:ascii="Times New Roman" w:hAnsi="Times New Roman" w:cs="Times New Roman"/>
          <w:sz w:val="24"/>
          <w:szCs w:val="24"/>
        </w:rPr>
        <w:t xml:space="preserve"> that both the </w:t>
      </w:r>
      <w:r w:rsidR="00753F25">
        <w:rPr>
          <w:rFonts w:ascii="Times New Roman" w:hAnsi="Times New Roman" w:cs="Times New Roman"/>
          <w:sz w:val="24"/>
          <w:szCs w:val="24"/>
        </w:rPr>
        <w:t>fine and coarse aggregates (</w:t>
      </w:r>
      <w:r>
        <w:rPr>
          <w:rFonts w:ascii="Times New Roman" w:hAnsi="Times New Roman" w:cs="Times New Roman"/>
          <w:sz w:val="24"/>
          <w:szCs w:val="24"/>
        </w:rPr>
        <w:t xml:space="preserve">crushed granite and pre-soaked pumice) used for the study are </w:t>
      </w:r>
      <w:r w:rsidR="00753F25">
        <w:rPr>
          <w:rFonts w:ascii="Times New Roman" w:hAnsi="Times New Roman" w:cs="Times New Roman"/>
          <w:sz w:val="24"/>
          <w:szCs w:val="24"/>
        </w:rPr>
        <w:t xml:space="preserve">good </w:t>
      </w:r>
      <w:r>
        <w:rPr>
          <w:rFonts w:ascii="Times New Roman" w:hAnsi="Times New Roman" w:cs="Times New Roman"/>
          <w:sz w:val="24"/>
          <w:szCs w:val="24"/>
        </w:rPr>
        <w:t>for the production of HPCs.</w:t>
      </w:r>
    </w:p>
    <w:p w:rsidR="00FE658B" w:rsidRPr="00753F25" w:rsidRDefault="00FE658B" w:rsidP="00FE658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w:t>
      </w:r>
      <w:r w:rsidRPr="004A6DE6">
        <w:rPr>
          <w:rFonts w:ascii="Times New Roman" w:hAnsi="Times New Roman" w:cs="Times New Roman"/>
          <w:sz w:val="24"/>
          <w:szCs w:val="24"/>
        </w:rPr>
        <w:t xml:space="preserve">present the specific gravity of the constituent materials (PC, MHA, </w:t>
      </w:r>
      <w:r>
        <w:rPr>
          <w:rFonts w:ascii="Times New Roman" w:hAnsi="Times New Roman" w:cs="Times New Roman"/>
          <w:sz w:val="24"/>
          <w:szCs w:val="24"/>
        </w:rPr>
        <w:t xml:space="preserve">SF and </w:t>
      </w:r>
      <w:r w:rsidRPr="004A6DE6">
        <w:rPr>
          <w:rFonts w:ascii="Times New Roman" w:hAnsi="Times New Roman" w:cs="Times New Roman"/>
          <w:sz w:val="24"/>
          <w:szCs w:val="24"/>
        </w:rPr>
        <w:t xml:space="preserve">aggregates). The </w:t>
      </w:r>
      <w:r>
        <w:rPr>
          <w:rFonts w:ascii="Times New Roman" w:hAnsi="Times New Roman" w:cs="Times New Roman"/>
          <w:sz w:val="24"/>
          <w:szCs w:val="24"/>
        </w:rPr>
        <w:t xml:space="preserve">results gave the values as 3.14, 2.63, </w:t>
      </w:r>
      <w:r w:rsidRPr="004A6DE6">
        <w:rPr>
          <w:rFonts w:ascii="Times New Roman" w:hAnsi="Times New Roman" w:cs="Times New Roman"/>
          <w:sz w:val="24"/>
          <w:szCs w:val="24"/>
        </w:rPr>
        <w:t>2.24</w:t>
      </w:r>
      <w:r>
        <w:rPr>
          <w:rFonts w:ascii="Times New Roman" w:hAnsi="Times New Roman" w:cs="Times New Roman"/>
          <w:sz w:val="24"/>
          <w:szCs w:val="24"/>
        </w:rPr>
        <w:t xml:space="preserve">, 2.85, 2.85 and 1.77 </w:t>
      </w:r>
      <w:r w:rsidRPr="004A6DE6">
        <w:rPr>
          <w:rFonts w:ascii="Times New Roman" w:hAnsi="Times New Roman" w:cs="Times New Roman"/>
          <w:sz w:val="24"/>
          <w:szCs w:val="24"/>
        </w:rPr>
        <w:t xml:space="preserve">for PC, MHA, </w:t>
      </w:r>
      <w:r>
        <w:rPr>
          <w:rFonts w:ascii="Times New Roman" w:hAnsi="Times New Roman" w:cs="Times New Roman"/>
          <w:sz w:val="24"/>
          <w:szCs w:val="24"/>
        </w:rPr>
        <w:t>SF, fine aggregate, Granite and pumice respectively. The results reveal</w:t>
      </w:r>
      <w:r w:rsidRPr="00DA4B96">
        <w:rPr>
          <w:rFonts w:ascii="Times New Roman" w:hAnsi="Times New Roman" w:cs="Times New Roman"/>
          <w:sz w:val="24"/>
          <w:szCs w:val="24"/>
        </w:rPr>
        <w:t xml:space="preserve"> that the </w:t>
      </w:r>
      <w:r w:rsidR="00753F25" w:rsidRPr="00DA4B96">
        <w:rPr>
          <w:rFonts w:ascii="Times New Roman" w:hAnsi="Times New Roman" w:cs="Times New Roman"/>
          <w:sz w:val="24"/>
          <w:szCs w:val="24"/>
        </w:rPr>
        <w:t xml:space="preserve">values </w:t>
      </w:r>
      <w:r w:rsidR="00753F25">
        <w:rPr>
          <w:rFonts w:ascii="Times New Roman" w:hAnsi="Times New Roman" w:cs="Times New Roman"/>
          <w:sz w:val="24"/>
          <w:szCs w:val="24"/>
        </w:rPr>
        <w:t>are</w:t>
      </w:r>
      <w:r>
        <w:rPr>
          <w:rFonts w:ascii="Times New Roman" w:hAnsi="Times New Roman" w:cs="Times New Roman"/>
          <w:sz w:val="24"/>
          <w:szCs w:val="24"/>
        </w:rPr>
        <w:t xml:space="preserve"> inconformity </w:t>
      </w:r>
      <w:r w:rsidRPr="00DA4B96">
        <w:rPr>
          <w:rFonts w:ascii="Times New Roman" w:hAnsi="Times New Roman" w:cs="Times New Roman"/>
          <w:sz w:val="24"/>
          <w:szCs w:val="24"/>
        </w:rPr>
        <w:t xml:space="preserve">with the previous report in </w:t>
      </w:r>
      <w:r w:rsidR="00753F25">
        <w:rPr>
          <w:rFonts w:ascii="Times New Roman" w:hAnsi="Times New Roman" w:cs="Times New Roman"/>
          <w:sz w:val="24"/>
          <w:szCs w:val="24"/>
        </w:rPr>
        <w:t xml:space="preserve">literature </w:t>
      </w:r>
      <w:r w:rsidRPr="00DA4B96">
        <w:rPr>
          <w:rFonts w:ascii="Times New Roman" w:hAnsi="Times New Roman" w:cs="Times New Roman"/>
          <w:sz w:val="24"/>
          <w:szCs w:val="24"/>
        </w:rPr>
        <w:t xml:space="preserve">(Neville, (2012). </w:t>
      </w:r>
      <w:bookmarkStart w:id="2" w:name="_Toc86081977"/>
      <w:bookmarkStart w:id="3" w:name="_Hlk67591179"/>
    </w:p>
    <w:p w:rsidR="00FE658B" w:rsidRPr="00326320" w:rsidRDefault="00FE658B" w:rsidP="00FE658B">
      <w:pPr>
        <w:pStyle w:val="Caption"/>
        <w:spacing w:before="240"/>
        <w:jc w:val="center"/>
        <w:rPr>
          <w:rFonts w:ascii="Times New Roman" w:hAnsi="Times New Roman" w:cs="Times New Roman"/>
          <w:b/>
          <w:iCs w:val="0"/>
          <w:color w:val="auto"/>
          <w:sz w:val="24"/>
          <w:szCs w:val="24"/>
        </w:rPr>
      </w:pPr>
      <w:r w:rsidRPr="00326320">
        <w:rPr>
          <w:rFonts w:ascii="Times New Roman" w:hAnsi="Times New Roman" w:cs="Times New Roman"/>
          <w:b/>
          <w:iCs w:val="0"/>
          <w:color w:val="auto"/>
          <w:sz w:val="24"/>
          <w:szCs w:val="24"/>
        </w:rPr>
        <w:t xml:space="preserve">Table 2: </w:t>
      </w:r>
      <w:r w:rsidRPr="00326320">
        <w:rPr>
          <w:rFonts w:ascii="Times New Roman" w:hAnsi="Times New Roman" w:cs="Times New Roman"/>
          <w:b/>
          <w:bCs/>
          <w:iCs w:val="0"/>
          <w:color w:val="auto"/>
          <w:sz w:val="24"/>
          <w:szCs w:val="24"/>
        </w:rPr>
        <w:t>Oxide Composition of Binder Constituents</w:t>
      </w:r>
      <w:bookmarkEnd w:id="2"/>
      <w:bookmarkEnd w:id="3"/>
    </w:p>
    <w:tbl>
      <w:tblPr>
        <w:tblW w:w="6804" w:type="dxa"/>
        <w:jc w:val="center"/>
        <w:tblLayout w:type="fixed"/>
        <w:tblLook w:val="04A0" w:firstRow="1" w:lastRow="0" w:firstColumn="1" w:lastColumn="0" w:noHBand="0" w:noVBand="1"/>
      </w:tblPr>
      <w:tblGrid>
        <w:gridCol w:w="2537"/>
        <w:gridCol w:w="1774"/>
        <w:gridCol w:w="934"/>
        <w:gridCol w:w="1559"/>
      </w:tblGrid>
      <w:tr w:rsidR="00FE658B" w:rsidTr="00CF1582">
        <w:trPr>
          <w:trHeight w:val="20"/>
          <w:jc w:val="center"/>
        </w:trPr>
        <w:tc>
          <w:tcPr>
            <w:tcW w:w="2537" w:type="dxa"/>
            <w:tcBorders>
              <w:top w:val="single" w:sz="4" w:space="0" w:color="auto"/>
              <w:bottom w:val="single" w:sz="4" w:space="0" w:color="auto"/>
            </w:tcBorders>
            <w:shd w:val="clear" w:color="auto" w:fill="auto"/>
            <w:noWrap/>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Oxides</w:t>
            </w:r>
          </w:p>
        </w:tc>
        <w:tc>
          <w:tcPr>
            <w:tcW w:w="1774" w:type="dxa"/>
            <w:tcBorders>
              <w:top w:val="single" w:sz="4" w:space="0" w:color="auto"/>
              <w:bottom w:val="single" w:sz="4" w:space="0" w:color="auto"/>
            </w:tcBorders>
            <w:shd w:val="clear" w:color="auto" w:fill="auto"/>
            <w:noWrap/>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MHA (%)</w:t>
            </w:r>
          </w:p>
        </w:tc>
        <w:tc>
          <w:tcPr>
            <w:tcW w:w="934" w:type="dxa"/>
            <w:tcBorders>
              <w:top w:val="single" w:sz="4" w:space="0" w:color="auto"/>
              <w:bottom w:val="single" w:sz="4" w:space="0" w:color="auto"/>
            </w:tcBorders>
            <w:shd w:val="clear" w:color="auto" w:fill="auto"/>
            <w:noWrap/>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SF (%)        </w:t>
            </w:r>
          </w:p>
        </w:tc>
        <w:tc>
          <w:tcPr>
            <w:tcW w:w="1559" w:type="dxa"/>
            <w:tcBorders>
              <w:top w:val="single" w:sz="4" w:space="0" w:color="auto"/>
              <w:bottom w:val="single" w:sz="4" w:space="0" w:color="auto"/>
            </w:tcBorders>
            <w:shd w:val="clear" w:color="auto" w:fill="auto"/>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CEM II (%)</w:t>
            </w:r>
          </w:p>
        </w:tc>
      </w:tr>
      <w:tr w:rsidR="00FE658B" w:rsidTr="00CF1582">
        <w:trPr>
          <w:trHeight w:val="20"/>
          <w:jc w:val="center"/>
        </w:trPr>
        <w:tc>
          <w:tcPr>
            <w:tcW w:w="2537" w:type="dxa"/>
            <w:tcBorders>
              <w:top w:val="single" w:sz="4" w:space="0" w:color="auto"/>
            </w:tcBorders>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SiO</w:t>
            </w:r>
            <w:r>
              <w:rPr>
                <w:rFonts w:ascii="Times New Roman" w:eastAsia="Times New Roman" w:hAnsi="Times New Roman" w:cs="Times New Roman"/>
                <w:vertAlign w:val="subscript"/>
                <w:lang w:eastAsia="en-GB"/>
              </w:rPr>
              <w:t>2</w:t>
            </w:r>
          </w:p>
        </w:tc>
        <w:tc>
          <w:tcPr>
            <w:tcW w:w="1774" w:type="dxa"/>
            <w:tcBorders>
              <w:top w:val="single" w:sz="4" w:space="0" w:color="auto"/>
            </w:tcBorders>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71.05</w:t>
            </w:r>
          </w:p>
        </w:tc>
        <w:tc>
          <w:tcPr>
            <w:tcW w:w="934" w:type="dxa"/>
            <w:tcBorders>
              <w:top w:val="single" w:sz="4" w:space="0" w:color="auto"/>
            </w:tcBorders>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96.20</w:t>
            </w:r>
          </w:p>
        </w:tc>
        <w:tc>
          <w:tcPr>
            <w:tcW w:w="1559" w:type="dxa"/>
            <w:tcBorders>
              <w:top w:val="single" w:sz="4" w:space="0" w:color="auto"/>
            </w:tcBorders>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25.64</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Al</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3</w:t>
            </w:r>
          </w:p>
        </w:tc>
        <w:tc>
          <w:tcPr>
            <w:tcW w:w="177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14.</w:t>
            </w:r>
            <w:r w:rsidR="00FE658B">
              <w:rPr>
                <w:rFonts w:ascii="Times New Roman" w:eastAsia="Times New Roman" w:hAnsi="Times New Roman" w:cs="Times New Roman"/>
                <w:lang w:eastAsia="en-GB"/>
              </w:rPr>
              <w:t>66</w:t>
            </w:r>
          </w:p>
        </w:tc>
        <w:tc>
          <w:tcPr>
            <w:tcW w:w="93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0.45</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5.24</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Fe</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3</w:t>
            </w:r>
          </w:p>
        </w:tc>
        <w:tc>
          <w:tcPr>
            <w:tcW w:w="177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1.49</w:t>
            </w:r>
          </w:p>
        </w:tc>
        <w:tc>
          <w:tcPr>
            <w:tcW w:w="93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0.26</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7.15</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CaO</w:t>
            </w:r>
            <w:proofErr w:type="spellEnd"/>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1.55</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0.05</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64.35</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MgO</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0.73</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0.03</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0.41</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SO</w:t>
            </w:r>
            <w:r>
              <w:rPr>
                <w:rFonts w:ascii="Times New Roman" w:eastAsia="Times New Roman" w:hAnsi="Times New Roman" w:cs="Times New Roman"/>
                <w:vertAlign w:val="subscript"/>
                <w:lang w:eastAsia="en-GB"/>
              </w:rPr>
              <w:t>3</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0.67</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0.10</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0.11</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K</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5.21</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0.05</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Na</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1.16</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0.31</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M</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5</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2.06</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0.50</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0.04</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P</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5</w:t>
            </w:r>
          </w:p>
        </w:tc>
        <w:tc>
          <w:tcPr>
            <w:tcW w:w="177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1.19</w:t>
            </w:r>
          </w:p>
        </w:tc>
        <w:tc>
          <w:tcPr>
            <w:tcW w:w="934" w:type="dxa"/>
            <w:shd w:val="clear" w:color="auto" w:fill="auto"/>
            <w:noWrap/>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w:t>
            </w:r>
          </w:p>
        </w:tc>
        <w:tc>
          <w:tcPr>
            <w:tcW w:w="1559" w:type="dxa"/>
            <w:shd w:val="clear" w:color="auto" w:fill="auto"/>
            <w:vAlign w:val="bottom"/>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0.03</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LOI</w:t>
            </w:r>
          </w:p>
        </w:tc>
        <w:tc>
          <w:tcPr>
            <w:tcW w:w="177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2.10</w:t>
            </w:r>
          </w:p>
        </w:tc>
        <w:tc>
          <w:tcPr>
            <w:tcW w:w="93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1.02</w:t>
            </w:r>
          </w:p>
        </w:tc>
        <w:tc>
          <w:tcPr>
            <w:tcW w:w="1559" w:type="dxa"/>
            <w:shd w:val="clear" w:color="auto" w:fill="auto"/>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0.00</w:t>
            </w:r>
          </w:p>
        </w:tc>
      </w:tr>
      <w:tr w:rsidR="00FE658B" w:rsidTr="00CF1582">
        <w:trPr>
          <w:trHeight w:val="20"/>
          <w:jc w:val="center"/>
        </w:trPr>
        <w:tc>
          <w:tcPr>
            <w:tcW w:w="2537" w:type="dxa"/>
            <w:shd w:val="clear" w:color="auto" w:fill="auto"/>
            <w:noWrap/>
            <w:vAlign w:val="center"/>
          </w:tcPr>
          <w:p w:rsidR="00FE658B" w:rsidRDefault="00FE658B"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SiO</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 xml:space="preserve"> + Al</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3</w:t>
            </w:r>
            <w:r>
              <w:rPr>
                <w:rFonts w:ascii="Times New Roman" w:eastAsia="Times New Roman" w:hAnsi="Times New Roman" w:cs="Times New Roman"/>
                <w:lang w:eastAsia="en-GB"/>
              </w:rPr>
              <w:t xml:space="preserve"> + Fe</w:t>
            </w:r>
            <w:r>
              <w:rPr>
                <w:rFonts w:ascii="Times New Roman" w:eastAsia="Times New Roman" w:hAnsi="Times New Roman" w:cs="Times New Roman"/>
                <w:vertAlign w:val="subscript"/>
                <w:lang w:eastAsia="en-GB"/>
              </w:rPr>
              <w:t>2</w:t>
            </w:r>
            <w:r>
              <w:rPr>
                <w:rFonts w:ascii="Times New Roman" w:eastAsia="Times New Roman" w:hAnsi="Times New Roman" w:cs="Times New Roman"/>
                <w:lang w:eastAsia="en-GB"/>
              </w:rPr>
              <w:t>O</w:t>
            </w:r>
            <w:r>
              <w:rPr>
                <w:rFonts w:ascii="Times New Roman" w:eastAsia="Times New Roman" w:hAnsi="Times New Roman" w:cs="Times New Roman"/>
                <w:vertAlign w:val="subscript"/>
                <w:lang w:eastAsia="en-GB"/>
              </w:rPr>
              <w:t>3</w:t>
            </w:r>
          </w:p>
        </w:tc>
        <w:tc>
          <w:tcPr>
            <w:tcW w:w="177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87.20</w:t>
            </w:r>
          </w:p>
        </w:tc>
        <w:tc>
          <w:tcPr>
            <w:tcW w:w="934" w:type="dxa"/>
            <w:shd w:val="clear" w:color="auto" w:fill="auto"/>
            <w:noWrap/>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96.91</w:t>
            </w:r>
          </w:p>
        </w:tc>
        <w:tc>
          <w:tcPr>
            <w:tcW w:w="1559" w:type="dxa"/>
            <w:shd w:val="clear" w:color="auto" w:fill="auto"/>
            <w:vAlign w:val="bottom"/>
          </w:tcPr>
          <w:p w:rsidR="00FE658B" w:rsidRDefault="004551B1" w:rsidP="00CF1582">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38.0</w:t>
            </w:r>
            <w:r w:rsidR="00FE658B">
              <w:rPr>
                <w:rFonts w:ascii="Times New Roman" w:eastAsia="Times New Roman" w:hAnsi="Times New Roman" w:cs="Times New Roman"/>
                <w:lang w:eastAsia="en-GB"/>
              </w:rPr>
              <w:t>3</w:t>
            </w:r>
          </w:p>
        </w:tc>
      </w:tr>
    </w:tbl>
    <w:p w:rsidR="00FE658B" w:rsidRDefault="00FE658B" w:rsidP="00FE658B">
      <w:pPr>
        <w:spacing w:before="120" w:after="0" w:line="240" w:lineRule="auto"/>
        <w:jc w:val="both"/>
        <w:rPr>
          <w:rFonts w:ascii="Times New Roman" w:hAnsi="Times New Roman" w:cs="Times New Roman"/>
          <w:sz w:val="24"/>
          <w:szCs w:val="24"/>
        </w:rPr>
      </w:pPr>
    </w:p>
    <w:p w:rsidR="00FE658B" w:rsidRPr="00031FBD" w:rsidRDefault="00FE658B" w:rsidP="00A07A0E">
      <w:pPr>
        <w:jc w:val="center"/>
        <w:rPr>
          <w:rFonts w:ascii="Times New Roman" w:hAnsi="Times New Roman" w:cs="Times New Roman"/>
          <w:sz w:val="24"/>
          <w:szCs w:val="24"/>
        </w:rPr>
      </w:pPr>
      <w:r w:rsidRPr="005702B4">
        <w:rPr>
          <w:noProof/>
          <w:lang w:val="en-US"/>
        </w:rPr>
        <w:drawing>
          <wp:inline distT="0" distB="0" distL="114300" distR="114300" wp14:anchorId="0E0B51EB" wp14:editId="63524D0E">
            <wp:extent cx="5553075" cy="2286000"/>
            <wp:effectExtent l="0" t="0" r="9525" b="1905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3F25" w:rsidRPr="005702B4" w:rsidRDefault="00FE658B" w:rsidP="005702B4">
      <w:pPr>
        <w:spacing w:line="240" w:lineRule="auto"/>
        <w:jc w:val="center"/>
        <w:rPr>
          <w:rFonts w:ascii="Times New Roman" w:hAnsi="Times New Roman" w:cs="Times New Roman"/>
          <w:b/>
          <w:sz w:val="24"/>
          <w:szCs w:val="24"/>
          <w:lang w:val="en-US"/>
        </w:rPr>
      </w:pPr>
      <w:bookmarkStart w:id="4" w:name="_Toc81557440"/>
      <w:bookmarkStart w:id="5" w:name="_Toc86081092"/>
      <w:r w:rsidRPr="00326320">
        <w:rPr>
          <w:rFonts w:ascii="Times New Roman" w:hAnsi="Times New Roman" w:cs="Times New Roman"/>
          <w:b/>
          <w:sz w:val="24"/>
          <w:szCs w:val="24"/>
        </w:rPr>
        <w:t xml:space="preserve">Figure </w:t>
      </w:r>
      <w:r w:rsidRPr="00326320">
        <w:rPr>
          <w:rFonts w:ascii="Times New Roman" w:hAnsi="Times New Roman" w:cs="Times New Roman"/>
          <w:b/>
          <w:sz w:val="24"/>
          <w:szCs w:val="24"/>
        </w:rPr>
        <w:fldChar w:fldCharType="begin"/>
      </w:r>
      <w:r w:rsidRPr="00326320">
        <w:rPr>
          <w:rFonts w:ascii="Times New Roman" w:hAnsi="Times New Roman" w:cs="Times New Roman"/>
          <w:b/>
          <w:sz w:val="24"/>
          <w:szCs w:val="24"/>
        </w:rPr>
        <w:instrText xml:space="preserve"> SEQ Figure \* ARABIC \s 1 </w:instrText>
      </w:r>
      <w:r w:rsidRPr="00326320">
        <w:rPr>
          <w:rFonts w:ascii="Times New Roman" w:hAnsi="Times New Roman" w:cs="Times New Roman"/>
          <w:b/>
          <w:sz w:val="24"/>
          <w:szCs w:val="24"/>
        </w:rPr>
        <w:fldChar w:fldCharType="separate"/>
      </w:r>
      <w:r w:rsidR="00380A86">
        <w:rPr>
          <w:rFonts w:ascii="Times New Roman" w:hAnsi="Times New Roman" w:cs="Times New Roman"/>
          <w:b/>
          <w:noProof/>
          <w:sz w:val="24"/>
          <w:szCs w:val="24"/>
        </w:rPr>
        <w:t>1</w:t>
      </w:r>
      <w:r w:rsidRPr="00326320">
        <w:rPr>
          <w:rFonts w:ascii="Times New Roman" w:hAnsi="Times New Roman" w:cs="Times New Roman"/>
          <w:b/>
          <w:sz w:val="24"/>
          <w:szCs w:val="24"/>
        </w:rPr>
        <w:fldChar w:fldCharType="end"/>
      </w:r>
      <w:r w:rsidRPr="00326320">
        <w:rPr>
          <w:rFonts w:ascii="Times New Roman" w:hAnsi="Times New Roman" w:cs="Times New Roman"/>
          <w:b/>
          <w:sz w:val="24"/>
          <w:szCs w:val="24"/>
        </w:rPr>
        <w:t xml:space="preserve">: sieve analysis/particle size distribution of </w:t>
      </w:r>
      <w:bookmarkEnd w:id="4"/>
      <w:r w:rsidRPr="00326320">
        <w:rPr>
          <w:rFonts w:ascii="Times New Roman" w:hAnsi="Times New Roman" w:cs="Times New Roman"/>
          <w:b/>
          <w:sz w:val="24"/>
          <w:szCs w:val="24"/>
          <w:lang w:val="en-US"/>
        </w:rPr>
        <w:t>aggregates</w:t>
      </w:r>
      <w:bookmarkStart w:id="6" w:name="_Toc86081975"/>
      <w:bookmarkEnd w:id="5"/>
    </w:p>
    <w:bookmarkEnd w:id="6"/>
    <w:p w:rsidR="00FE658B" w:rsidRPr="00326320" w:rsidRDefault="00FE658B" w:rsidP="00FE658B">
      <w:pPr>
        <w:spacing w:after="0" w:line="240" w:lineRule="auto"/>
        <w:jc w:val="center"/>
        <w:rPr>
          <w:rFonts w:ascii="Times New Roman" w:hAnsi="Times New Roman" w:cs="Times New Roman"/>
          <w:b/>
          <w:i/>
          <w:iCs/>
          <w:sz w:val="24"/>
          <w:szCs w:val="24"/>
        </w:rPr>
      </w:pPr>
    </w:p>
    <w:tbl>
      <w:tblPr>
        <w:tblpPr w:leftFromText="180" w:rightFromText="180" w:vertAnchor="text" w:horzAnchor="page" w:tblpX="3346" w:tblpY="331"/>
        <w:tblOverlap w:val="never"/>
        <w:tblW w:w="6690" w:type="dxa"/>
        <w:tblLayout w:type="fixed"/>
        <w:tblLook w:val="04A0" w:firstRow="1" w:lastRow="0" w:firstColumn="1" w:lastColumn="0" w:noHBand="0" w:noVBand="1"/>
      </w:tblPr>
      <w:tblGrid>
        <w:gridCol w:w="1830"/>
        <w:gridCol w:w="1290"/>
        <w:gridCol w:w="1545"/>
        <w:gridCol w:w="2025"/>
      </w:tblGrid>
      <w:tr w:rsidR="00FE658B" w:rsidRPr="005702B4" w:rsidTr="00CF1582">
        <w:trPr>
          <w:trHeight w:val="330"/>
        </w:trPr>
        <w:tc>
          <w:tcPr>
            <w:tcW w:w="1830" w:type="dxa"/>
            <w:tcBorders>
              <w:top w:val="single" w:sz="8" w:space="0" w:color="auto"/>
              <w:left w:val="nil"/>
              <w:bottom w:val="single" w:sz="8"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Item</w:t>
            </w:r>
          </w:p>
        </w:tc>
        <w:tc>
          <w:tcPr>
            <w:tcW w:w="1290" w:type="dxa"/>
            <w:tcBorders>
              <w:top w:val="single" w:sz="8" w:space="0" w:color="auto"/>
              <w:left w:val="nil"/>
              <w:bottom w:val="single" w:sz="8"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Sand</w:t>
            </w:r>
          </w:p>
        </w:tc>
        <w:tc>
          <w:tcPr>
            <w:tcW w:w="1545" w:type="dxa"/>
            <w:tcBorders>
              <w:top w:val="single" w:sz="8" w:space="0" w:color="auto"/>
              <w:left w:val="nil"/>
              <w:bottom w:val="single" w:sz="8"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Granite</w:t>
            </w:r>
          </w:p>
        </w:tc>
        <w:tc>
          <w:tcPr>
            <w:tcW w:w="2025" w:type="dxa"/>
            <w:tcBorders>
              <w:top w:val="single" w:sz="8" w:space="0" w:color="auto"/>
              <w:left w:val="nil"/>
              <w:bottom w:val="single" w:sz="8"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Pumice</w:t>
            </w:r>
          </w:p>
        </w:tc>
      </w:tr>
      <w:tr w:rsidR="00FE658B" w:rsidRPr="005702B4" w:rsidTr="00CF1582">
        <w:trPr>
          <w:trHeight w:val="375"/>
        </w:trPr>
        <w:tc>
          <w:tcPr>
            <w:tcW w:w="1830" w:type="dxa"/>
            <w:tcBorders>
              <w:top w:val="single" w:sz="8" w:space="0" w:color="auto"/>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D</w:t>
            </w:r>
            <w:r w:rsidRPr="005702B4">
              <w:rPr>
                <w:rFonts w:ascii="Times New Roman" w:eastAsia="Times New Roman" w:hAnsi="Times New Roman" w:cs="Times New Roman"/>
                <w:sz w:val="20"/>
                <w:szCs w:val="20"/>
                <w:vertAlign w:val="subscript"/>
                <w:lang w:eastAsia="en-GB"/>
              </w:rPr>
              <w:t>10</w:t>
            </w:r>
          </w:p>
        </w:tc>
        <w:tc>
          <w:tcPr>
            <w:tcW w:w="1290" w:type="dxa"/>
            <w:tcBorders>
              <w:top w:val="single" w:sz="8" w:space="0" w:color="auto"/>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360</w:t>
            </w:r>
          </w:p>
        </w:tc>
        <w:tc>
          <w:tcPr>
            <w:tcW w:w="1545" w:type="dxa"/>
            <w:tcBorders>
              <w:top w:val="single" w:sz="8" w:space="0" w:color="auto"/>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10000</w:t>
            </w:r>
          </w:p>
        </w:tc>
        <w:tc>
          <w:tcPr>
            <w:tcW w:w="2025" w:type="dxa"/>
            <w:tcBorders>
              <w:top w:val="single" w:sz="8" w:space="0" w:color="auto"/>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10000</w:t>
            </w:r>
          </w:p>
        </w:tc>
      </w:tr>
      <w:tr w:rsidR="00FE658B" w:rsidRPr="005702B4" w:rsidTr="00CF1582">
        <w:trPr>
          <w:trHeight w:val="375"/>
        </w:trPr>
        <w:tc>
          <w:tcPr>
            <w:tcW w:w="183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D</w:t>
            </w:r>
            <w:r w:rsidRPr="005702B4">
              <w:rPr>
                <w:rFonts w:ascii="Times New Roman" w:eastAsia="Times New Roman" w:hAnsi="Times New Roman" w:cs="Times New Roman"/>
                <w:sz w:val="20"/>
                <w:szCs w:val="20"/>
                <w:vertAlign w:val="subscript"/>
                <w:lang w:eastAsia="en-GB"/>
              </w:rPr>
              <w:t>30</w:t>
            </w:r>
          </w:p>
        </w:tc>
        <w:tc>
          <w:tcPr>
            <w:tcW w:w="129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540</w:t>
            </w:r>
          </w:p>
        </w:tc>
        <w:tc>
          <w:tcPr>
            <w:tcW w:w="154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11000</w:t>
            </w:r>
          </w:p>
        </w:tc>
        <w:tc>
          <w:tcPr>
            <w:tcW w:w="202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11000</w:t>
            </w:r>
          </w:p>
        </w:tc>
      </w:tr>
      <w:tr w:rsidR="00FE658B" w:rsidRPr="005702B4" w:rsidTr="00CF1582">
        <w:trPr>
          <w:trHeight w:val="375"/>
        </w:trPr>
        <w:tc>
          <w:tcPr>
            <w:tcW w:w="183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D</w:t>
            </w:r>
            <w:r w:rsidRPr="005702B4">
              <w:rPr>
                <w:rFonts w:ascii="Times New Roman" w:eastAsia="Times New Roman" w:hAnsi="Times New Roman" w:cs="Times New Roman"/>
                <w:sz w:val="20"/>
                <w:szCs w:val="20"/>
                <w:vertAlign w:val="subscript"/>
                <w:lang w:eastAsia="en-GB"/>
              </w:rPr>
              <w:t>60</w:t>
            </w:r>
          </w:p>
        </w:tc>
        <w:tc>
          <w:tcPr>
            <w:tcW w:w="129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860</w:t>
            </w:r>
          </w:p>
        </w:tc>
        <w:tc>
          <w:tcPr>
            <w:tcW w:w="154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13000</w:t>
            </w:r>
          </w:p>
        </w:tc>
        <w:tc>
          <w:tcPr>
            <w:tcW w:w="202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13000</w:t>
            </w:r>
          </w:p>
        </w:tc>
      </w:tr>
      <w:tr w:rsidR="00FE658B" w:rsidRPr="005702B4" w:rsidTr="00CF1582">
        <w:trPr>
          <w:trHeight w:val="375"/>
        </w:trPr>
        <w:tc>
          <w:tcPr>
            <w:tcW w:w="183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C</w:t>
            </w:r>
            <w:r w:rsidRPr="005702B4">
              <w:rPr>
                <w:rFonts w:ascii="Times New Roman" w:eastAsia="Times New Roman" w:hAnsi="Times New Roman" w:cs="Times New Roman"/>
                <w:sz w:val="20"/>
                <w:szCs w:val="20"/>
                <w:vertAlign w:val="subscript"/>
                <w:lang w:eastAsia="en-GB"/>
              </w:rPr>
              <w:t>u</w:t>
            </w:r>
          </w:p>
        </w:tc>
        <w:tc>
          <w:tcPr>
            <w:tcW w:w="129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2.39</w:t>
            </w:r>
          </w:p>
        </w:tc>
        <w:tc>
          <w:tcPr>
            <w:tcW w:w="154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1.3</w:t>
            </w:r>
          </w:p>
        </w:tc>
        <w:tc>
          <w:tcPr>
            <w:tcW w:w="202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1.3</w:t>
            </w:r>
          </w:p>
        </w:tc>
      </w:tr>
      <w:tr w:rsidR="00FE658B" w:rsidRPr="005702B4" w:rsidTr="00CF1582">
        <w:trPr>
          <w:trHeight w:val="375"/>
        </w:trPr>
        <w:tc>
          <w:tcPr>
            <w:tcW w:w="183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C</w:t>
            </w:r>
            <w:r w:rsidRPr="005702B4">
              <w:rPr>
                <w:rFonts w:ascii="Times New Roman" w:eastAsia="Times New Roman" w:hAnsi="Times New Roman" w:cs="Times New Roman"/>
                <w:sz w:val="20"/>
                <w:szCs w:val="20"/>
                <w:vertAlign w:val="subscript"/>
                <w:lang w:eastAsia="en-GB"/>
              </w:rPr>
              <w:t>c</w:t>
            </w:r>
          </w:p>
        </w:tc>
        <w:tc>
          <w:tcPr>
            <w:tcW w:w="1290"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0.94</w:t>
            </w:r>
          </w:p>
        </w:tc>
        <w:tc>
          <w:tcPr>
            <w:tcW w:w="154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0.93</w:t>
            </w:r>
          </w:p>
        </w:tc>
        <w:tc>
          <w:tcPr>
            <w:tcW w:w="2025" w:type="dxa"/>
            <w:tcBorders>
              <w:top w:val="nil"/>
              <w:left w:val="nil"/>
              <w:bottom w:val="nil"/>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0.93</w:t>
            </w:r>
          </w:p>
        </w:tc>
      </w:tr>
      <w:tr w:rsidR="00FE658B" w:rsidRPr="005702B4" w:rsidTr="00CF1582">
        <w:trPr>
          <w:trHeight w:val="315"/>
        </w:trPr>
        <w:tc>
          <w:tcPr>
            <w:tcW w:w="1830" w:type="dxa"/>
            <w:tcBorders>
              <w:top w:val="nil"/>
              <w:left w:val="nil"/>
              <w:bottom w:val="single" w:sz="4"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FM</w:t>
            </w:r>
          </w:p>
        </w:tc>
        <w:tc>
          <w:tcPr>
            <w:tcW w:w="1290" w:type="dxa"/>
            <w:tcBorders>
              <w:top w:val="nil"/>
              <w:left w:val="nil"/>
              <w:bottom w:val="single" w:sz="4"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r w:rsidRPr="005702B4">
              <w:rPr>
                <w:rFonts w:ascii="Times New Roman" w:eastAsia="Times New Roman" w:hAnsi="Times New Roman" w:cs="Times New Roman"/>
                <w:sz w:val="20"/>
                <w:szCs w:val="20"/>
                <w:lang w:eastAsia="en-GB"/>
              </w:rPr>
              <w:t>2.87</w:t>
            </w:r>
          </w:p>
        </w:tc>
        <w:tc>
          <w:tcPr>
            <w:tcW w:w="1545" w:type="dxa"/>
            <w:tcBorders>
              <w:top w:val="nil"/>
              <w:left w:val="nil"/>
              <w:bottom w:val="single" w:sz="4"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p>
        </w:tc>
        <w:tc>
          <w:tcPr>
            <w:tcW w:w="2025" w:type="dxa"/>
            <w:tcBorders>
              <w:top w:val="nil"/>
              <w:left w:val="nil"/>
              <w:bottom w:val="single" w:sz="4" w:space="0" w:color="auto"/>
              <w:right w:val="nil"/>
            </w:tcBorders>
            <w:shd w:val="clear" w:color="auto" w:fill="auto"/>
            <w:vAlign w:val="center"/>
          </w:tcPr>
          <w:p w:rsidR="00FE658B" w:rsidRPr="005702B4" w:rsidRDefault="00FE658B" w:rsidP="00CF1582">
            <w:pPr>
              <w:spacing w:after="0" w:line="240" w:lineRule="auto"/>
              <w:jc w:val="center"/>
              <w:rPr>
                <w:rFonts w:ascii="Times New Roman" w:eastAsia="Times New Roman" w:hAnsi="Times New Roman" w:cs="Times New Roman"/>
                <w:sz w:val="20"/>
                <w:szCs w:val="20"/>
                <w:lang w:eastAsia="en-GB"/>
              </w:rPr>
            </w:pPr>
          </w:p>
        </w:tc>
      </w:tr>
    </w:tbl>
    <w:p w:rsidR="00FE658B" w:rsidRPr="005702B4" w:rsidRDefault="005702B4" w:rsidP="005702B4">
      <w:pPr>
        <w:tabs>
          <w:tab w:val="left" w:pos="195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326320">
        <w:rPr>
          <w:rFonts w:ascii="Times New Roman" w:hAnsi="Times New Roman" w:cs="Times New Roman"/>
          <w:b/>
          <w:i/>
          <w:sz w:val="24"/>
          <w:szCs w:val="24"/>
        </w:rPr>
        <w:t xml:space="preserve">Table 3: Summary of </w:t>
      </w:r>
      <w:r w:rsidRPr="00326320">
        <w:rPr>
          <w:rFonts w:ascii="Times New Roman" w:hAnsi="Times New Roman" w:cs="Times New Roman"/>
          <w:b/>
          <w:i/>
          <w:sz w:val="24"/>
          <w:szCs w:val="24"/>
          <w:lang w:val="en-US"/>
        </w:rPr>
        <w:t>sieve analysis</w:t>
      </w:r>
      <w:r w:rsidRPr="00326320">
        <w:rPr>
          <w:rFonts w:ascii="Times New Roman" w:hAnsi="Times New Roman" w:cs="Times New Roman"/>
          <w:b/>
          <w:i/>
          <w:sz w:val="24"/>
          <w:szCs w:val="24"/>
        </w:rPr>
        <w:t xml:space="preserve"> of </w:t>
      </w:r>
      <w:r w:rsidRPr="00326320">
        <w:rPr>
          <w:rFonts w:ascii="Times New Roman" w:hAnsi="Times New Roman" w:cs="Times New Roman"/>
          <w:b/>
          <w:i/>
          <w:sz w:val="24"/>
          <w:szCs w:val="24"/>
          <w:lang w:val="en-US"/>
        </w:rPr>
        <w:t>aggregates</w:t>
      </w:r>
    </w:p>
    <w:p w:rsidR="00FE658B" w:rsidRPr="005702B4" w:rsidRDefault="00FE658B" w:rsidP="00FE658B">
      <w:pPr>
        <w:rPr>
          <w:rFonts w:ascii="Times New Roman" w:hAnsi="Times New Roman" w:cs="Times New Roman"/>
          <w:sz w:val="20"/>
          <w:szCs w:val="20"/>
        </w:rPr>
      </w:pPr>
    </w:p>
    <w:p w:rsidR="00FE658B" w:rsidRPr="005702B4" w:rsidRDefault="00FE658B" w:rsidP="00FE658B">
      <w:pPr>
        <w:rPr>
          <w:rFonts w:ascii="Times New Roman" w:hAnsi="Times New Roman" w:cs="Times New Roman"/>
          <w:sz w:val="20"/>
          <w:szCs w:val="20"/>
        </w:rPr>
      </w:pPr>
    </w:p>
    <w:p w:rsidR="00FE658B" w:rsidRPr="005702B4" w:rsidRDefault="00FE658B" w:rsidP="00FE658B">
      <w:pPr>
        <w:rPr>
          <w:rFonts w:ascii="Times New Roman" w:hAnsi="Times New Roman" w:cs="Times New Roman"/>
          <w:sz w:val="20"/>
          <w:szCs w:val="20"/>
        </w:rPr>
      </w:pPr>
    </w:p>
    <w:p w:rsidR="00FE658B" w:rsidRPr="005702B4" w:rsidRDefault="00FE658B" w:rsidP="00FE658B">
      <w:pPr>
        <w:rPr>
          <w:rFonts w:ascii="Times New Roman" w:hAnsi="Times New Roman" w:cs="Times New Roman"/>
          <w:sz w:val="20"/>
          <w:szCs w:val="20"/>
        </w:rPr>
      </w:pPr>
    </w:p>
    <w:p w:rsidR="00FE658B" w:rsidRPr="005702B4" w:rsidRDefault="00FE658B" w:rsidP="00FE658B">
      <w:pPr>
        <w:rPr>
          <w:rFonts w:ascii="Times New Roman" w:hAnsi="Times New Roman" w:cs="Times New Roman"/>
          <w:sz w:val="20"/>
          <w:szCs w:val="20"/>
        </w:rPr>
      </w:pPr>
    </w:p>
    <w:p w:rsidR="00FE658B" w:rsidRPr="005702B4" w:rsidRDefault="00FE658B" w:rsidP="005702B4">
      <w:pPr>
        <w:spacing w:before="240"/>
        <w:jc w:val="center"/>
        <w:rPr>
          <w:rFonts w:ascii="Times New Roman" w:hAnsi="Times New Roman" w:cs="Times New Roman"/>
          <w:sz w:val="20"/>
          <w:szCs w:val="20"/>
        </w:rPr>
      </w:pPr>
    </w:p>
    <w:p w:rsidR="00FE658B" w:rsidRPr="00DA4B96" w:rsidRDefault="00FE658B" w:rsidP="005702B4">
      <w:pPr>
        <w:spacing w:before="240" w:after="0"/>
        <w:jc w:val="center"/>
        <w:rPr>
          <w:rFonts w:ascii="Times New Roman" w:hAnsi="Times New Roman" w:cs="Times New Roman"/>
          <w:b/>
          <w:i/>
          <w:sz w:val="24"/>
          <w:szCs w:val="24"/>
        </w:rPr>
      </w:pPr>
      <w:r w:rsidRPr="00DA4B96">
        <w:rPr>
          <w:rFonts w:ascii="Times New Roman" w:hAnsi="Times New Roman" w:cs="Times New Roman"/>
          <w:b/>
          <w:i/>
          <w:sz w:val="24"/>
          <w:szCs w:val="24"/>
        </w:rPr>
        <w:t xml:space="preserve">Table </w:t>
      </w:r>
      <w:r w:rsidR="00753F25" w:rsidRPr="00DA4B96">
        <w:rPr>
          <w:rFonts w:ascii="Times New Roman" w:hAnsi="Times New Roman" w:cs="Times New Roman"/>
          <w:b/>
          <w:i/>
          <w:sz w:val="24"/>
          <w:szCs w:val="24"/>
        </w:rPr>
        <w:t>4:</w:t>
      </w:r>
      <w:r w:rsidRPr="00DA4B96">
        <w:rPr>
          <w:rFonts w:ascii="Times New Roman" w:hAnsi="Times New Roman" w:cs="Times New Roman"/>
          <w:b/>
          <w:i/>
          <w:sz w:val="24"/>
          <w:szCs w:val="24"/>
        </w:rPr>
        <w:t xml:space="preserve"> Specific Gravity of PC, MHA, CCW and aggregates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5"/>
        <w:gridCol w:w="851"/>
        <w:gridCol w:w="1134"/>
        <w:gridCol w:w="992"/>
        <w:gridCol w:w="1276"/>
        <w:gridCol w:w="992"/>
        <w:gridCol w:w="992"/>
      </w:tblGrid>
      <w:tr w:rsidR="00FE658B" w:rsidRPr="004A6DE6" w:rsidTr="00CF1582">
        <w:trPr>
          <w:trHeight w:val="20"/>
        </w:trPr>
        <w:tc>
          <w:tcPr>
            <w:tcW w:w="1825"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Materials</w:t>
            </w:r>
          </w:p>
        </w:tc>
        <w:tc>
          <w:tcPr>
            <w:tcW w:w="851"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PC</w:t>
            </w:r>
          </w:p>
        </w:tc>
        <w:tc>
          <w:tcPr>
            <w:tcW w:w="1134"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MHA</w:t>
            </w:r>
          </w:p>
        </w:tc>
        <w:tc>
          <w:tcPr>
            <w:tcW w:w="992"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w:t>
            </w:r>
          </w:p>
        </w:tc>
        <w:tc>
          <w:tcPr>
            <w:tcW w:w="1276"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F/</w:t>
            </w:r>
            <w:proofErr w:type="spellStart"/>
            <w:r w:rsidRPr="004A6DE6">
              <w:rPr>
                <w:rFonts w:ascii="Times New Roman" w:hAnsi="Times New Roman" w:cs="Times New Roman"/>
                <w:sz w:val="24"/>
                <w:szCs w:val="24"/>
              </w:rPr>
              <w:t>Agg</w:t>
            </w:r>
            <w:proofErr w:type="spellEnd"/>
            <w:r w:rsidRPr="004A6DE6">
              <w:rPr>
                <w:rFonts w:ascii="Times New Roman" w:hAnsi="Times New Roman" w:cs="Times New Roman"/>
                <w:sz w:val="24"/>
                <w:szCs w:val="24"/>
              </w:rPr>
              <w:t>.</w:t>
            </w:r>
          </w:p>
        </w:tc>
        <w:tc>
          <w:tcPr>
            <w:tcW w:w="992"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061C2">
              <w:rPr>
                <w:rFonts w:ascii="Times New Roman" w:eastAsia="Times New Roman" w:hAnsi="Times New Roman" w:cs="Times New Roman"/>
                <w:sz w:val="24"/>
                <w:szCs w:val="24"/>
                <w:lang w:eastAsia="en-GB"/>
              </w:rPr>
              <w:t>Granite</w:t>
            </w:r>
          </w:p>
        </w:tc>
        <w:tc>
          <w:tcPr>
            <w:tcW w:w="992" w:type="dxa"/>
            <w:tcBorders>
              <w:top w:val="single" w:sz="4" w:space="0" w:color="auto"/>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061C2">
              <w:rPr>
                <w:rFonts w:ascii="Times New Roman" w:eastAsia="Times New Roman" w:hAnsi="Times New Roman" w:cs="Times New Roman"/>
                <w:sz w:val="24"/>
                <w:szCs w:val="24"/>
                <w:lang w:eastAsia="en-GB"/>
              </w:rPr>
              <w:t>Pumice</w:t>
            </w:r>
          </w:p>
        </w:tc>
      </w:tr>
      <w:tr w:rsidR="00FE658B" w:rsidRPr="004A6DE6" w:rsidTr="00CF1582">
        <w:trPr>
          <w:trHeight w:val="20"/>
        </w:trPr>
        <w:tc>
          <w:tcPr>
            <w:tcW w:w="1825"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Specific gravity</w:t>
            </w:r>
          </w:p>
        </w:tc>
        <w:tc>
          <w:tcPr>
            <w:tcW w:w="851"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3.14</w:t>
            </w:r>
          </w:p>
        </w:tc>
        <w:tc>
          <w:tcPr>
            <w:tcW w:w="1134"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2.63</w:t>
            </w:r>
          </w:p>
        </w:tc>
        <w:tc>
          <w:tcPr>
            <w:tcW w:w="992"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sidRPr="004A6DE6">
              <w:rPr>
                <w:rFonts w:ascii="Times New Roman" w:hAnsi="Times New Roman" w:cs="Times New Roman"/>
                <w:sz w:val="24"/>
                <w:szCs w:val="24"/>
              </w:rPr>
              <w:t>2.24</w:t>
            </w:r>
          </w:p>
        </w:tc>
        <w:tc>
          <w:tcPr>
            <w:tcW w:w="1276"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992"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992" w:type="dxa"/>
            <w:tcBorders>
              <w:bottom w:val="single" w:sz="4" w:space="0" w:color="auto"/>
            </w:tcBorders>
          </w:tcPr>
          <w:p w:rsidR="00FE658B" w:rsidRPr="004A6DE6"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r>
    </w:tbl>
    <w:p w:rsidR="00FE658B" w:rsidRDefault="00FE658B" w:rsidP="00FE658B">
      <w:pPr>
        <w:spacing w:line="240" w:lineRule="auto"/>
      </w:pPr>
    </w:p>
    <w:p w:rsidR="00FE658B" w:rsidRPr="00FE658B" w:rsidRDefault="00FE658B" w:rsidP="004A002B">
      <w:pPr>
        <w:pStyle w:val="Heading2"/>
        <w:spacing w:before="0" w:after="240" w:line="240" w:lineRule="auto"/>
        <w:rPr>
          <w:rFonts w:ascii="Times New Roman" w:hAnsi="Times New Roman" w:cs="Times New Roman"/>
          <w:b/>
          <w:color w:val="auto"/>
          <w:sz w:val="24"/>
          <w:szCs w:val="24"/>
        </w:rPr>
      </w:pPr>
      <w:r w:rsidRPr="00FE658B">
        <w:rPr>
          <w:rFonts w:ascii="Times New Roman" w:hAnsi="Times New Roman" w:cs="Times New Roman"/>
          <w:b/>
          <w:color w:val="auto"/>
          <w:sz w:val="24"/>
          <w:szCs w:val="24"/>
        </w:rPr>
        <w:t xml:space="preserve">3.2 Fresh and strength properties </w:t>
      </w:r>
    </w:p>
    <w:p w:rsidR="00FE658B" w:rsidRDefault="00FE658B" w:rsidP="00FE6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Workability test for each of the HPC mixture with 5% pre-soaked pumice and 0.2% SAP was examined using slump flow test as described in BS EN (12350 - 5 - part 1) before the production of the specimens. From table 5 below, the slump flow value for </w:t>
      </w:r>
      <w:r w:rsidR="00753F25">
        <w:rPr>
          <w:rFonts w:ascii="Times New Roman" w:hAnsi="Times New Roman" w:cs="Times New Roman"/>
          <w:sz w:val="24"/>
          <w:szCs w:val="24"/>
        </w:rPr>
        <w:t xml:space="preserve">the various HPCs </w:t>
      </w:r>
      <w:r>
        <w:rPr>
          <w:rFonts w:ascii="Times New Roman" w:hAnsi="Times New Roman" w:cs="Times New Roman"/>
          <w:sz w:val="24"/>
          <w:szCs w:val="24"/>
        </w:rPr>
        <w:t xml:space="preserve"> </w:t>
      </w:r>
      <w:r w:rsidR="00753F25">
        <w:rPr>
          <w:rFonts w:ascii="Times New Roman" w:hAnsi="Times New Roman" w:cs="Times New Roman"/>
          <w:sz w:val="24"/>
          <w:szCs w:val="24"/>
        </w:rPr>
        <w:t>with</w:t>
      </w:r>
      <w:r>
        <w:rPr>
          <w:rFonts w:ascii="Times New Roman" w:hAnsi="Times New Roman" w:cs="Times New Roman"/>
          <w:sz w:val="24"/>
          <w:szCs w:val="24"/>
        </w:rPr>
        <w:t xml:space="preserve"> 5% of pre-soaked pumice are 490, 505, 520, 530, 545 and 560 mm while </w:t>
      </w:r>
      <w:r w:rsidR="00575F6A">
        <w:rPr>
          <w:rFonts w:ascii="Times New Roman" w:hAnsi="Times New Roman" w:cs="Times New Roman"/>
          <w:sz w:val="24"/>
          <w:szCs w:val="24"/>
        </w:rPr>
        <w:t>slump flow of HPCs with</w:t>
      </w:r>
      <w:r w:rsidR="00F410A1">
        <w:rPr>
          <w:rFonts w:ascii="Times New Roman" w:hAnsi="Times New Roman" w:cs="Times New Roman"/>
          <w:sz w:val="24"/>
          <w:szCs w:val="24"/>
        </w:rPr>
        <w:t xml:space="preserve"> 0.2% of SAP </w:t>
      </w:r>
      <w:r w:rsidR="00575F6A">
        <w:rPr>
          <w:rFonts w:ascii="Times New Roman" w:hAnsi="Times New Roman" w:cs="Times New Roman"/>
          <w:sz w:val="24"/>
          <w:szCs w:val="24"/>
        </w:rPr>
        <w:t>are</w:t>
      </w:r>
      <w:r>
        <w:rPr>
          <w:rFonts w:ascii="Times New Roman" w:hAnsi="Times New Roman" w:cs="Times New Roman"/>
          <w:sz w:val="24"/>
          <w:szCs w:val="24"/>
        </w:rPr>
        <w:t xml:space="preserve"> 510, 518, 525, 540, 555 and 570 mm. The slump flow increase as the percentage of MHA increase for both HPC containing 5% pre-soaked pumice and 0.2% of SAP. However, the flow of the HPCs with 0.2% of SAP is more when compared with that with 5% pre-soaked pumice content.</w:t>
      </w:r>
      <w:r>
        <w:rPr>
          <w:rFonts w:ascii="Times New Roman" w:hAnsi="Times New Roman" w:cs="Times New Roman"/>
          <w:sz w:val="24"/>
          <w:szCs w:val="24"/>
          <w:vertAlign w:val="subscript"/>
        </w:rPr>
        <w:t xml:space="preserve"> </w:t>
      </w:r>
      <w:r w:rsidR="00575F6A">
        <w:rPr>
          <w:rFonts w:ascii="Times New Roman" w:hAnsi="Times New Roman" w:cs="Times New Roman"/>
          <w:sz w:val="24"/>
          <w:szCs w:val="24"/>
        </w:rPr>
        <w:t>It</w:t>
      </w:r>
      <w:r>
        <w:rPr>
          <w:rFonts w:ascii="Times New Roman" w:hAnsi="Times New Roman" w:cs="Times New Roman"/>
          <w:sz w:val="24"/>
          <w:szCs w:val="24"/>
        </w:rPr>
        <w:t xml:space="preserve"> was also observed that the slump flow values for all the HPC mixtures are </w:t>
      </w:r>
      <w:r w:rsidR="00575F6A">
        <w:rPr>
          <w:rFonts w:ascii="Times New Roman" w:hAnsi="Times New Roman" w:cs="Times New Roman"/>
          <w:sz w:val="24"/>
          <w:szCs w:val="24"/>
        </w:rPr>
        <w:t xml:space="preserve">within permissible value </w:t>
      </w:r>
      <w:r>
        <w:rPr>
          <w:rFonts w:ascii="Times New Roman" w:hAnsi="Times New Roman" w:cs="Times New Roman"/>
          <w:sz w:val="24"/>
          <w:szCs w:val="24"/>
        </w:rPr>
        <w:t>of 460-600 mm as the standard requirement for HPC production as specified by the code. This implies that irrespective of the IC-agents incorporated, the workability was similar.</w:t>
      </w:r>
    </w:p>
    <w:p w:rsidR="00FE658B" w:rsidRPr="00FE658B" w:rsidRDefault="00FE658B" w:rsidP="00FE658B">
      <w:pPr>
        <w:spacing w:before="240" w:line="240" w:lineRule="auto"/>
        <w:jc w:val="center"/>
        <w:rPr>
          <w:rFonts w:ascii="Times New Roman" w:hAnsi="Times New Roman" w:cs="Times New Roman"/>
          <w:b/>
          <w:i/>
          <w:sz w:val="24"/>
          <w:szCs w:val="24"/>
        </w:rPr>
      </w:pPr>
      <w:r w:rsidRPr="00FE658B">
        <w:rPr>
          <w:rFonts w:ascii="Times New Roman" w:hAnsi="Times New Roman" w:cs="Times New Roman"/>
          <w:b/>
          <w:i/>
          <w:iCs/>
          <w:sz w:val="24"/>
          <w:szCs w:val="24"/>
        </w:rPr>
        <w:t>Table 5:</w:t>
      </w:r>
      <w:r w:rsidRPr="00FE658B">
        <w:rPr>
          <w:rFonts w:ascii="Times New Roman" w:hAnsi="Times New Roman" w:cs="Times New Roman"/>
          <w:b/>
          <w:bCs/>
          <w:i/>
          <w:iCs/>
          <w:sz w:val="24"/>
          <w:szCs w:val="24"/>
        </w:rPr>
        <w:t xml:space="preserve"> workability of HPCs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700"/>
        <w:gridCol w:w="683"/>
        <w:gridCol w:w="576"/>
        <w:gridCol w:w="576"/>
        <w:gridCol w:w="700"/>
        <w:gridCol w:w="699"/>
      </w:tblGrid>
      <w:tr w:rsidR="00FE658B" w:rsidRPr="00347075" w:rsidTr="00CF1582">
        <w:tc>
          <w:tcPr>
            <w:tcW w:w="5382" w:type="dxa"/>
            <w:vMerge w:val="restart"/>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Item</w:t>
            </w:r>
          </w:p>
        </w:tc>
        <w:tc>
          <w:tcPr>
            <w:tcW w:w="3968" w:type="dxa"/>
            <w:gridSpan w:val="6"/>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Mixture types</w:t>
            </w:r>
          </w:p>
        </w:tc>
      </w:tr>
      <w:tr w:rsidR="00FE658B" w:rsidRPr="00347075" w:rsidTr="00CF1582">
        <w:tc>
          <w:tcPr>
            <w:tcW w:w="5382" w:type="dxa"/>
            <w:vMerge/>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p>
        </w:tc>
        <w:tc>
          <w:tcPr>
            <w:tcW w:w="709"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0</w:t>
            </w:r>
          </w:p>
        </w:tc>
        <w:tc>
          <w:tcPr>
            <w:tcW w:w="690"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1</w:t>
            </w:r>
          </w:p>
        </w:tc>
        <w:tc>
          <w:tcPr>
            <w:tcW w:w="576"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2</w:t>
            </w:r>
          </w:p>
        </w:tc>
        <w:tc>
          <w:tcPr>
            <w:tcW w:w="576"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3</w:t>
            </w:r>
          </w:p>
        </w:tc>
        <w:tc>
          <w:tcPr>
            <w:tcW w:w="709"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4</w:t>
            </w:r>
          </w:p>
        </w:tc>
        <w:tc>
          <w:tcPr>
            <w:tcW w:w="708" w:type="dxa"/>
            <w:tcBorders>
              <w:bottom w:val="single" w:sz="4" w:space="0" w:color="auto"/>
            </w:tcBorders>
          </w:tcPr>
          <w:p w:rsidR="00FE658B" w:rsidRPr="00347075" w:rsidRDefault="00FE658B" w:rsidP="00A07A0E">
            <w:pPr>
              <w:spacing w:after="0" w:line="240" w:lineRule="auto"/>
              <w:jc w:val="center"/>
              <w:rPr>
                <w:rFonts w:ascii="Times New Roman" w:hAnsi="Times New Roman" w:cs="Times New Roman"/>
                <w:b/>
                <w:sz w:val="24"/>
                <w:szCs w:val="24"/>
              </w:rPr>
            </w:pPr>
            <w:r w:rsidRPr="00347075">
              <w:rPr>
                <w:rFonts w:ascii="Times New Roman" w:hAnsi="Times New Roman" w:cs="Times New Roman"/>
                <w:b/>
                <w:sz w:val="24"/>
                <w:szCs w:val="24"/>
              </w:rPr>
              <w:t>C</w:t>
            </w:r>
            <w:r w:rsidRPr="00347075">
              <w:rPr>
                <w:rFonts w:ascii="Times New Roman" w:hAnsi="Times New Roman" w:cs="Times New Roman"/>
                <w:b/>
                <w:sz w:val="24"/>
                <w:szCs w:val="24"/>
                <w:vertAlign w:val="subscript"/>
              </w:rPr>
              <w:t>5</w:t>
            </w:r>
          </w:p>
        </w:tc>
      </w:tr>
      <w:tr w:rsidR="00FE658B" w:rsidTr="00CF1582">
        <w:tc>
          <w:tcPr>
            <w:tcW w:w="5382"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Slump flow (mm) with 5% of pre-soaked pumice</w:t>
            </w:r>
          </w:p>
        </w:tc>
        <w:tc>
          <w:tcPr>
            <w:tcW w:w="709"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490</w:t>
            </w:r>
          </w:p>
        </w:tc>
        <w:tc>
          <w:tcPr>
            <w:tcW w:w="690"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576"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576"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709"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w:t>
            </w:r>
          </w:p>
        </w:tc>
        <w:tc>
          <w:tcPr>
            <w:tcW w:w="708" w:type="dxa"/>
            <w:tcBorders>
              <w:top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r>
      <w:tr w:rsidR="00FE658B" w:rsidTr="00CF1582">
        <w:tc>
          <w:tcPr>
            <w:tcW w:w="5382"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Slump flow (mm) with 0.2% of SAP</w:t>
            </w:r>
          </w:p>
        </w:tc>
        <w:tc>
          <w:tcPr>
            <w:tcW w:w="709"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690"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576"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576"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709"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708" w:type="dxa"/>
            <w:tcBorders>
              <w:top w:val="nil"/>
              <w:bottom w:val="single" w:sz="4" w:space="0" w:color="auto"/>
            </w:tcBorders>
          </w:tcPr>
          <w:p w:rsidR="00FE658B" w:rsidRDefault="00FE658B" w:rsidP="00A0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570</w:t>
            </w:r>
          </w:p>
        </w:tc>
      </w:tr>
    </w:tbl>
    <w:p w:rsidR="005A0ABC" w:rsidRDefault="00FE658B" w:rsidP="00EE1FA4">
      <w:pPr>
        <w:spacing w:after="0" w:line="240" w:lineRule="auto"/>
        <w:jc w:val="both"/>
        <w:rPr>
          <w:rFonts w:ascii="Times New Roman" w:hAnsi="Times New Roman" w:cs="Times New Roman"/>
          <w:sz w:val="24"/>
          <w:szCs w:val="24"/>
        </w:rPr>
      </w:pPr>
      <w:r w:rsidRPr="00FD203C">
        <w:rPr>
          <w:rFonts w:ascii="Times New Roman" w:hAnsi="Times New Roman" w:cs="Times New Roman"/>
          <w:b/>
          <w:sz w:val="24"/>
          <w:szCs w:val="24"/>
        </w:rPr>
        <w:t>C</w:t>
      </w:r>
      <w:r w:rsidRPr="00FD203C">
        <w:rPr>
          <w:rFonts w:ascii="Times New Roman" w:hAnsi="Times New Roman" w:cs="Times New Roman"/>
          <w:b/>
          <w:sz w:val="24"/>
          <w:szCs w:val="24"/>
          <w:vertAlign w:val="subscript"/>
        </w:rPr>
        <w:t>o</w:t>
      </w:r>
      <w:r w:rsidR="005A0ABC">
        <w:rPr>
          <w:rFonts w:ascii="Times New Roman" w:hAnsi="Times New Roman" w:cs="Times New Roman"/>
          <w:b/>
          <w:sz w:val="24"/>
          <w:szCs w:val="24"/>
        </w:rPr>
        <w:t>=</w:t>
      </w:r>
      <w:r>
        <w:rPr>
          <w:rFonts w:ascii="Times New Roman" w:hAnsi="Times New Roman" w:cs="Times New Roman"/>
          <w:b/>
          <w:sz w:val="24"/>
          <w:szCs w:val="24"/>
          <w:vertAlign w:val="subscript"/>
        </w:rPr>
        <w:t xml:space="preserve"> </w:t>
      </w:r>
      <w:r w:rsidR="005A0ABC" w:rsidRPr="00A07A0E">
        <w:rPr>
          <w:rFonts w:ascii="Times New Roman" w:hAnsi="Times New Roman" w:cs="Times New Roman"/>
          <w:sz w:val="24"/>
          <w:szCs w:val="24"/>
        </w:rPr>
        <w:t>92.5%PC</w:t>
      </w:r>
      <w:r w:rsidR="005A0ABC">
        <w:rPr>
          <w:rFonts w:ascii="Times New Roman" w:hAnsi="Times New Roman" w:cs="Times New Roman"/>
          <w:sz w:val="24"/>
          <w:szCs w:val="24"/>
        </w:rPr>
        <w:t xml:space="preserve">+7.5%SF, </w:t>
      </w:r>
      <w:r w:rsidR="005A0ABC" w:rsidRPr="005A0ABC">
        <w:rPr>
          <w:rFonts w:ascii="Times New Roman" w:hAnsi="Times New Roman" w:cs="Times New Roman"/>
          <w:b/>
          <w:sz w:val="24"/>
          <w:szCs w:val="24"/>
        </w:rPr>
        <w:t>C</w:t>
      </w:r>
      <w:r w:rsidR="005A0ABC" w:rsidRPr="00F410A1">
        <w:rPr>
          <w:rFonts w:ascii="Times New Roman" w:hAnsi="Times New Roman" w:cs="Times New Roman"/>
          <w:b/>
          <w:sz w:val="24"/>
          <w:szCs w:val="24"/>
          <w:vertAlign w:val="subscript"/>
        </w:rPr>
        <w:t>1</w:t>
      </w:r>
      <w:r w:rsidR="005A0ABC">
        <w:rPr>
          <w:rFonts w:ascii="Times New Roman" w:hAnsi="Times New Roman" w:cs="Times New Roman"/>
          <w:sz w:val="24"/>
          <w:szCs w:val="24"/>
        </w:rPr>
        <w:t>= 97</w:t>
      </w:r>
      <w:r w:rsidR="005A0ABC" w:rsidRPr="00A07A0E">
        <w:rPr>
          <w:rFonts w:ascii="Times New Roman" w:hAnsi="Times New Roman" w:cs="Times New Roman"/>
          <w:sz w:val="24"/>
          <w:szCs w:val="24"/>
        </w:rPr>
        <w:t>.5%PC</w:t>
      </w:r>
      <w:r w:rsidR="005A0ABC">
        <w:rPr>
          <w:rFonts w:ascii="Times New Roman" w:hAnsi="Times New Roman" w:cs="Times New Roman"/>
          <w:sz w:val="24"/>
          <w:szCs w:val="24"/>
        </w:rPr>
        <w:t xml:space="preserve">+2.5%MHA, </w:t>
      </w:r>
    </w:p>
    <w:p w:rsidR="005A0ABC" w:rsidRDefault="005A0ABC" w:rsidP="00EE1FA4">
      <w:pPr>
        <w:spacing w:after="0" w:line="240" w:lineRule="auto"/>
        <w:jc w:val="both"/>
        <w:rPr>
          <w:rFonts w:ascii="Times New Roman" w:hAnsi="Times New Roman" w:cs="Times New Roman"/>
          <w:sz w:val="24"/>
          <w:szCs w:val="24"/>
        </w:rPr>
      </w:pPr>
      <w:r w:rsidRPr="005A0ABC">
        <w:rPr>
          <w:rFonts w:ascii="Times New Roman" w:hAnsi="Times New Roman" w:cs="Times New Roman"/>
          <w:b/>
          <w:sz w:val="24"/>
          <w:szCs w:val="24"/>
        </w:rPr>
        <w:t>C</w:t>
      </w:r>
      <w:r w:rsidRPr="00F410A1">
        <w:rPr>
          <w:rFonts w:ascii="Times New Roman" w:hAnsi="Times New Roman" w:cs="Times New Roman"/>
          <w:b/>
          <w:sz w:val="24"/>
          <w:szCs w:val="24"/>
          <w:vertAlign w:val="subscript"/>
        </w:rPr>
        <w:t>2</w:t>
      </w:r>
      <w:r w:rsidRPr="005A0ABC">
        <w:rPr>
          <w:rFonts w:ascii="Times New Roman" w:hAnsi="Times New Roman" w:cs="Times New Roman"/>
          <w:b/>
          <w:sz w:val="24"/>
          <w:szCs w:val="24"/>
        </w:rPr>
        <w:t>=</w:t>
      </w:r>
      <w:r>
        <w:rPr>
          <w:rFonts w:ascii="Times New Roman" w:hAnsi="Times New Roman" w:cs="Times New Roman"/>
          <w:sz w:val="24"/>
          <w:szCs w:val="24"/>
        </w:rPr>
        <w:t>95</w:t>
      </w:r>
      <w:r w:rsidRPr="00A07A0E">
        <w:rPr>
          <w:rFonts w:ascii="Times New Roman" w:hAnsi="Times New Roman" w:cs="Times New Roman"/>
          <w:sz w:val="24"/>
          <w:szCs w:val="24"/>
        </w:rPr>
        <w:t>%PC</w:t>
      </w:r>
      <w:r>
        <w:rPr>
          <w:rFonts w:ascii="Times New Roman" w:hAnsi="Times New Roman" w:cs="Times New Roman"/>
          <w:sz w:val="24"/>
          <w:szCs w:val="24"/>
        </w:rPr>
        <w:t xml:space="preserve">+5%MHA, </w:t>
      </w:r>
      <w:r w:rsidRPr="005A0ABC">
        <w:rPr>
          <w:rFonts w:ascii="Times New Roman" w:hAnsi="Times New Roman" w:cs="Times New Roman"/>
          <w:b/>
          <w:sz w:val="24"/>
          <w:szCs w:val="24"/>
        </w:rPr>
        <w:t>C</w:t>
      </w:r>
      <w:r w:rsidRPr="00F410A1">
        <w:rPr>
          <w:rFonts w:ascii="Times New Roman" w:hAnsi="Times New Roman" w:cs="Times New Roman"/>
          <w:b/>
          <w:sz w:val="24"/>
          <w:szCs w:val="24"/>
          <w:vertAlign w:val="subscript"/>
        </w:rPr>
        <w:t>3</w:t>
      </w:r>
      <w:r>
        <w:rPr>
          <w:rFonts w:ascii="Times New Roman" w:hAnsi="Times New Roman" w:cs="Times New Roman"/>
          <w:sz w:val="24"/>
          <w:szCs w:val="24"/>
        </w:rPr>
        <w:t>=</w:t>
      </w:r>
      <w:r w:rsidRPr="00A07A0E">
        <w:rPr>
          <w:rFonts w:ascii="Times New Roman" w:hAnsi="Times New Roman" w:cs="Times New Roman"/>
          <w:sz w:val="24"/>
          <w:szCs w:val="24"/>
        </w:rPr>
        <w:t>92.5%PC</w:t>
      </w:r>
      <w:r>
        <w:rPr>
          <w:rFonts w:ascii="Times New Roman" w:hAnsi="Times New Roman" w:cs="Times New Roman"/>
          <w:sz w:val="24"/>
          <w:szCs w:val="24"/>
        </w:rPr>
        <w:t xml:space="preserve">+7.5%MHA, </w:t>
      </w:r>
    </w:p>
    <w:p w:rsidR="00FE658B" w:rsidRPr="005A0ABC" w:rsidRDefault="005A0ABC" w:rsidP="00EE1FA4">
      <w:pPr>
        <w:spacing w:after="0" w:line="240" w:lineRule="auto"/>
        <w:jc w:val="both"/>
        <w:rPr>
          <w:rFonts w:ascii="Times New Roman" w:hAnsi="Times New Roman" w:cs="Times New Roman"/>
          <w:sz w:val="24"/>
          <w:szCs w:val="24"/>
        </w:rPr>
      </w:pPr>
      <w:r w:rsidRPr="005A0ABC">
        <w:rPr>
          <w:rFonts w:ascii="Times New Roman" w:hAnsi="Times New Roman" w:cs="Times New Roman"/>
          <w:b/>
          <w:sz w:val="24"/>
          <w:szCs w:val="24"/>
        </w:rPr>
        <w:t>C</w:t>
      </w:r>
      <w:r w:rsidRPr="00F410A1">
        <w:rPr>
          <w:rFonts w:ascii="Times New Roman" w:hAnsi="Times New Roman" w:cs="Times New Roman"/>
          <w:b/>
          <w:sz w:val="24"/>
          <w:szCs w:val="24"/>
          <w:vertAlign w:val="subscript"/>
        </w:rPr>
        <w:t>5</w:t>
      </w:r>
      <w:r>
        <w:rPr>
          <w:rFonts w:ascii="Times New Roman" w:hAnsi="Times New Roman" w:cs="Times New Roman"/>
          <w:sz w:val="24"/>
          <w:szCs w:val="24"/>
        </w:rPr>
        <w:t>=8</w:t>
      </w:r>
      <w:r w:rsidRPr="00A07A0E">
        <w:rPr>
          <w:rFonts w:ascii="Times New Roman" w:hAnsi="Times New Roman" w:cs="Times New Roman"/>
          <w:sz w:val="24"/>
          <w:szCs w:val="24"/>
        </w:rPr>
        <w:t>5%PC</w:t>
      </w:r>
      <w:r>
        <w:rPr>
          <w:rFonts w:ascii="Times New Roman" w:hAnsi="Times New Roman" w:cs="Times New Roman"/>
          <w:sz w:val="24"/>
          <w:szCs w:val="24"/>
        </w:rPr>
        <w:t xml:space="preserve">+15%MHA, </w:t>
      </w:r>
      <w:r w:rsidRPr="005A0ABC">
        <w:rPr>
          <w:rFonts w:ascii="Times New Roman" w:hAnsi="Times New Roman" w:cs="Times New Roman"/>
          <w:b/>
          <w:sz w:val="24"/>
          <w:szCs w:val="24"/>
        </w:rPr>
        <w:t>C</w:t>
      </w:r>
      <w:r w:rsidRPr="00F410A1">
        <w:rPr>
          <w:rFonts w:ascii="Times New Roman" w:hAnsi="Times New Roman" w:cs="Times New Roman"/>
          <w:b/>
          <w:sz w:val="24"/>
          <w:szCs w:val="24"/>
          <w:vertAlign w:val="subscript"/>
        </w:rPr>
        <w:t>4</w:t>
      </w:r>
      <w:r>
        <w:rPr>
          <w:rFonts w:ascii="Times New Roman" w:hAnsi="Times New Roman" w:cs="Times New Roman"/>
          <w:sz w:val="24"/>
          <w:szCs w:val="24"/>
        </w:rPr>
        <w:t>=90</w:t>
      </w:r>
      <w:r w:rsidRPr="00A07A0E">
        <w:rPr>
          <w:rFonts w:ascii="Times New Roman" w:hAnsi="Times New Roman" w:cs="Times New Roman"/>
          <w:sz w:val="24"/>
          <w:szCs w:val="24"/>
        </w:rPr>
        <w:t>%PC</w:t>
      </w:r>
      <w:r>
        <w:rPr>
          <w:rFonts w:ascii="Times New Roman" w:hAnsi="Times New Roman" w:cs="Times New Roman"/>
          <w:sz w:val="24"/>
          <w:szCs w:val="24"/>
        </w:rPr>
        <w:t>+10%MHA</w:t>
      </w:r>
    </w:p>
    <w:p w:rsidR="004857C5" w:rsidRPr="004620AE" w:rsidRDefault="00E66678" w:rsidP="004857C5">
      <w:pPr>
        <w:spacing w:before="240" w:line="240" w:lineRule="auto"/>
        <w:jc w:val="both"/>
        <w:rPr>
          <w:rFonts w:ascii="Times New Roman" w:hAnsi="Times New Roman" w:cs="Times New Roman"/>
          <w:iCs/>
          <w:sz w:val="24"/>
          <w:szCs w:val="24"/>
        </w:rPr>
      </w:pPr>
      <w:r>
        <w:rPr>
          <w:rFonts w:ascii="Times New Roman" w:hAnsi="Times New Roman" w:cs="Times New Roman"/>
          <w:sz w:val="24"/>
          <w:szCs w:val="24"/>
        </w:rPr>
        <w:t>Figure 2 present</w:t>
      </w:r>
      <w:r w:rsidR="004857C5" w:rsidRPr="004620AE">
        <w:rPr>
          <w:rFonts w:ascii="Times New Roman" w:hAnsi="Times New Roman" w:cs="Times New Roman"/>
          <w:sz w:val="24"/>
          <w:szCs w:val="24"/>
        </w:rPr>
        <w:t xml:space="preserve"> the compressive strength of the HPCs</w:t>
      </w:r>
      <w:r>
        <w:rPr>
          <w:rFonts w:ascii="Times New Roman" w:hAnsi="Times New Roman" w:cs="Times New Roman"/>
          <w:sz w:val="24"/>
          <w:szCs w:val="24"/>
        </w:rPr>
        <w:t xml:space="preserve"> </w:t>
      </w:r>
      <w:r w:rsidR="00E27926">
        <w:rPr>
          <w:rFonts w:ascii="Times New Roman" w:hAnsi="Times New Roman" w:cs="Times New Roman"/>
          <w:sz w:val="24"/>
          <w:szCs w:val="24"/>
        </w:rPr>
        <w:t xml:space="preserve">cured in water </w:t>
      </w:r>
      <w:r>
        <w:rPr>
          <w:rFonts w:ascii="Times New Roman" w:hAnsi="Times New Roman" w:cs="Times New Roman"/>
          <w:sz w:val="24"/>
          <w:szCs w:val="24"/>
        </w:rPr>
        <w:t>at 28days of age</w:t>
      </w:r>
      <w:r w:rsidR="004857C5" w:rsidRPr="004620AE">
        <w:rPr>
          <w:rFonts w:ascii="Times New Roman" w:hAnsi="Times New Roman" w:cs="Times New Roman"/>
          <w:sz w:val="24"/>
          <w:szCs w:val="24"/>
        </w:rPr>
        <w:t>.</w:t>
      </w:r>
      <w:r w:rsidR="004857C5" w:rsidRPr="004620AE">
        <w:rPr>
          <w:rFonts w:ascii="Times New Roman" w:hAnsi="Times New Roman" w:cs="Times New Roman"/>
          <w:iCs/>
          <w:sz w:val="24"/>
          <w:szCs w:val="24"/>
        </w:rPr>
        <w:t xml:space="preserve"> </w:t>
      </w:r>
      <w:r w:rsidR="00506E21">
        <w:rPr>
          <w:rFonts w:ascii="Times New Roman" w:hAnsi="Times New Roman" w:cs="Times New Roman"/>
          <w:iCs/>
          <w:sz w:val="24"/>
          <w:szCs w:val="24"/>
        </w:rPr>
        <w:t xml:space="preserve">The values obtained for all the HPCs </w:t>
      </w:r>
      <w:r w:rsidR="00575F6A">
        <w:rPr>
          <w:rFonts w:ascii="Times New Roman" w:hAnsi="Times New Roman" w:cs="Times New Roman"/>
          <w:iCs/>
          <w:sz w:val="24"/>
          <w:szCs w:val="24"/>
        </w:rPr>
        <w:t>with 5% pre-soaked pumice are</w:t>
      </w:r>
      <w:r w:rsidR="00506E21">
        <w:rPr>
          <w:rFonts w:ascii="Times New Roman" w:hAnsi="Times New Roman" w:cs="Times New Roman"/>
          <w:iCs/>
          <w:sz w:val="24"/>
          <w:szCs w:val="24"/>
        </w:rPr>
        <w:t xml:space="preserve">; </w:t>
      </w:r>
      <w:r w:rsidR="00326B89">
        <w:rPr>
          <w:rFonts w:ascii="Times New Roman" w:hAnsi="Times New Roman" w:cs="Times New Roman"/>
          <w:iCs/>
          <w:sz w:val="24"/>
          <w:szCs w:val="24"/>
        </w:rPr>
        <w:t>58.62</w:t>
      </w:r>
      <w:r w:rsidR="00575F6A">
        <w:rPr>
          <w:rFonts w:ascii="Times New Roman" w:hAnsi="Times New Roman" w:cs="Times New Roman"/>
          <w:iCs/>
          <w:sz w:val="24"/>
          <w:szCs w:val="24"/>
        </w:rPr>
        <w:t>, 53.58, 52.04, 50.21, 47.73 and 45.90.</w:t>
      </w:r>
      <w:r w:rsidR="008C3EEE">
        <w:rPr>
          <w:rFonts w:ascii="Times New Roman" w:hAnsi="Times New Roman" w:cs="Times New Roman"/>
          <w:iCs/>
          <w:sz w:val="24"/>
          <w:szCs w:val="24"/>
        </w:rPr>
        <w:t xml:space="preserve"> </w:t>
      </w:r>
      <w:r w:rsidR="00575F6A">
        <w:rPr>
          <w:rFonts w:ascii="Times New Roman" w:hAnsi="Times New Roman" w:cs="Times New Roman"/>
          <w:iCs/>
          <w:sz w:val="24"/>
          <w:szCs w:val="24"/>
        </w:rPr>
        <w:t>While</w:t>
      </w:r>
      <w:r w:rsidR="008C3EEE">
        <w:rPr>
          <w:rFonts w:ascii="Times New Roman" w:hAnsi="Times New Roman" w:cs="Times New Roman"/>
          <w:iCs/>
          <w:sz w:val="24"/>
          <w:szCs w:val="24"/>
        </w:rPr>
        <w:t xml:space="preserve"> the</w:t>
      </w:r>
      <w:r w:rsidR="00575F6A">
        <w:rPr>
          <w:rFonts w:ascii="Times New Roman" w:hAnsi="Times New Roman" w:cs="Times New Roman"/>
          <w:iCs/>
          <w:sz w:val="24"/>
          <w:szCs w:val="24"/>
        </w:rPr>
        <w:t xml:space="preserve"> HPCs with</w:t>
      </w:r>
      <w:r w:rsidR="00326B89">
        <w:rPr>
          <w:rFonts w:ascii="Times New Roman" w:hAnsi="Times New Roman" w:cs="Times New Roman"/>
          <w:iCs/>
          <w:sz w:val="24"/>
          <w:szCs w:val="24"/>
        </w:rPr>
        <w:t xml:space="preserve"> 0.2% SAP are 59.</w:t>
      </w:r>
      <w:r w:rsidR="008C3EEE">
        <w:rPr>
          <w:rFonts w:ascii="Times New Roman" w:hAnsi="Times New Roman" w:cs="Times New Roman"/>
          <w:iCs/>
          <w:sz w:val="24"/>
          <w:szCs w:val="24"/>
        </w:rPr>
        <w:t>8</w:t>
      </w:r>
      <w:r w:rsidR="00326B89">
        <w:rPr>
          <w:rFonts w:ascii="Times New Roman" w:hAnsi="Times New Roman" w:cs="Times New Roman"/>
          <w:iCs/>
          <w:sz w:val="24"/>
          <w:szCs w:val="24"/>
        </w:rPr>
        <w:t>6</w:t>
      </w:r>
      <w:r w:rsidR="008C3EEE">
        <w:rPr>
          <w:rFonts w:ascii="Times New Roman" w:hAnsi="Times New Roman" w:cs="Times New Roman"/>
          <w:iCs/>
          <w:sz w:val="24"/>
          <w:szCs w:val="24"/>
        </w:rPr>
        <w:t>, 55.62, 53.29, 52.70, 49.54 and 48.08</w:t>
      </w:r>
      <w:r w:rsidR="00506E21">
        <w:rPr>
          <w:rFonts w:ascii="Times New Roman" w:hAnsi="Times New Roman" w:cs="Times New Roman"/>
          <w:iCs/>
          <w:sz w:val="24"/>
          <w:szCs w:val="24"/>
        </w:rPr>
        <w:t xml:space="preserve">. </w:t>
      </w:r>
      <w:r w:rsidR="007A0255">
        <w:rPr>
          <w:rFonts w:ascii="Times New Roman" w:hAnsi="Times New Roman" w:cs="Times New Roman"/>
          <w:iCs/>
          <w:sz w:val="24"/>
          <w:szCs w:val="24"/>
        </w:rPr>
        <w:t>The result revealed that as the percentage of MHA increases, the value of compressive strength decease for both HPCs mix with 5% pre-soaked pumice and 0.2% SAP but HPCs mixes with 0.2</w:t>
      </w:r>
      <w:r w:rsidR="007F3A97">
        <w:rPr>
          <w:rFonts w:ascii="Times New Roman" w:hAnsi="Times New Roman" w:cs="Times New Roman"/>
          <w:iCs/>
          <w:sz w:val="24"/>
          <w:szCs w:val="24"/>
        </w:rPr>
        <w:t>%</w:t>
      </w:r>
      <w:r w:rsidR="007A0255">
        <w:rPr>
          <w:rFonts w:ascii="Times New Roman" w:hAnsi="Times New Roman" w:cs="Times New Roman"/>
          <w:iCs/>
          <w:sz w:val="24"/>
          <w:szCs w:val="24"/>
        </w:rPr>
        <w:t xml:space="preserve"> SAP</w:t>
      </w:r>
      <w:r w:rsidR="007F3A97">
        <w:rPr>
          <w:rFonts w:ascii="Times New Roman" w:hAnsi="Times New Roman" w:cs="Times New Roman"/>
          <w:iCs/>
          <w:sz w:val="24"/>
          <w:szCs w:val="24"/>
        </w:rPr>
        <w:t xml:space="preserve"> was observed to have</w:t>
      </w:r>
      <w:r w:rsidR="007A0255">
        <w:rPr>
          <w:rFonts w:ascii="Times New Roman" w:hAnsi="Times New Roman" w:cs="Times New Roman"/>
          <w:iCs/>
          <w:sz w:val="24"/>
          <w:szCs w:val="24"/>
        </w:rPr>
        <w:t xml:space="preserve"> the highest value of compressive strength when compared with HPCs with 5% pre-soaked pumice at 28 days of curing. </w:t>
      </w:r>
      <w:r>
        <w:rPr>
          <w:rFonts w:ascii="Times New Roman" w:hAnsi="Times New Roman" w:cs="Times New Roman"/>
          <w:iCs/>
          <w:sz w:val="24"/>
          <w:szCs w:val="24"/>
        </w:rPr>
        <w:t>Fro</w:t>
      </w:r>
      <w:r w:rsidR="008C3EEE">
        <w:rPr>
          <w:rFonts w:ascii="Times New Roman" w:hAnsi="Times New Roman" w:cs="Times New Roman"/>
          <w:iCs/>
          <w:sz w:val="24"/>
          <w:szCs w:val="24"/>
        </w:rPr>
        <w:t>m the figure, it also shows that the HPC with 7.5%SF</w:t>
      </w:r>
      <w:r w:rsidR="00BA25BE">
        <w:rPr>
          <w:rFonts w:ascii="Times New Roman" w:hAnsi="Times New Roman" w:cs="Times New Roman"/>
          <w:iCs/>
          <w:sz w:val="24"/>
          <w:szCs w:val="24"/>
        </w:rPr>
        <w:t xml:space="preserve"> was the highest follow by 2.5%MHA, 5%MHA, 7.5%MHA, 10%MHA and 15%MHA as the least</w:t>
      </w:r>
      <w:r w:rsidR="00454773">
        <w:rPr>
          <w:rFonts w:ascii="Times New Roman" w:hAnsi="Times New Roman" w:cs="Times New Roman"/>
          <w:iCs/>
          <w:sz w:val="24"/>
          <w:szCs w:val="24"/>
        </w:rPr>
        <w:t>.</w:t>
      </w:r>
    </w:p>
    <w:p w:rsidR="00E8690F" w:rsidRPr="00454773" w:rsidRDefault="00454773" w:rsidP="00B109A3">
      <w:pPr>
        <w:tabs>
          <w:tab w:val="left" w:pos="615"/>
          <w:tab w:val="center" w:pos="4513"/>
        </w:tabs>
        <w:spacing w:before="240"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E8690F">
        <w:rPr>
          <w:noProof/>
          <w:lang w:val="en-US"/>
        </w:rPr>
        <w:drawing>
          <wp:anchor distT="0" distB="0" distL="114300" distR="114300" simplePos="0" relativeHeight="251658240" behindDoc="0" locked="0" layoutInCell="1" allowOverlap="1" wp14:anchorId="7F48A9E1" wp14:editId="21AA0DCF">
            <wp:simplePos x="0" y="0"/>
            <wp:positionH relativeFrom="column">
              <wp:align>left</wp:align>
            </wp:positionH>
            <wp:positionV relativeFrom="paragraph">
              <wp:align>top</wp:align>
            </wp:positionV>
            <wp:extent cx="5486400" cy="32004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454773">
        <w:rPr>
          <w:rFonts w:ascii="Times New Roman" w:hAnsi="Times New Roman" w:cs="Times New Roman"/>
          <w:b/>
          <w:sz w:val="24"/>
          <w:szCs w:val="24"/>
        </w:rPr>
        <w:t xml:space="preserve"> </w:t>
      </w:r>
      <w:r w:rsidRPr="00326320">
        <w:rPr>
          <w:rFonts w:ascii="Times New Roman" w:hAnsi="Times New Roman" w:cs="Times New Roman"/>
          <w:b/>
          <w:sz w:val="24"/>
          <w:szCs w:val="24"/>
        </w:rPr>
        <w:t xml:space="preserve">Figure </w:t>
      </w:r>
      <w:r>
        <w:rPr>
          <w:rFonts w:ascii="Times New Roman" w:hAnsi="Times New Roman" w:cs="Times New Roman"/>
          <w:b/>
          <w:sz w:val="24"/>
          <w:szCs w:val="24"/>
        </w:rPr>
        <w:t>2</w:t>
      </w:r>
      <w:r w:rsidRPr="00326320">
        <w:rPr>
          <w:rFonts w:ascii="Times New Roman" w:hAnsi="Times New Roman" w:cs="Times New Roman"/>
          <w:b/>
          <w:sz w:val="24"/>
          <w:szCs w:val="24"/>
        </w:rPr>
        <w:t xml:space="preserve">: </w:t>
      </w:r>
      <w:r>
        <w:rPr>
          <w:rFonts w:ascii="Times New Roman" w:hAnsi="Times New Roman" w:cs="Times New Roman"/>
          <w:b/>
          <w:sz w:val="24"/>
          <w:szCs w:val="24"/>
        </w:rPr>
        <w:t xml:space="preserve">compressive strength of HPCs cured in water at 28 days </w:t>
      </w:r>
    </w:p>
    <w:p w:rsidR="00BA4D76" w:rsidRPr="00BA4D76" w:rsidRDefault="00BA4D76" w:rsidP="004A002B">
      <w:pPr>
        <w:pStyle w:val="Heading1"/>
        <w:spacing w:after="240" w:line="259" w:lineRule="auto"/>
        <w:ind w:left="432" w:hanging="432"/>
        <w:rPr>
          <w:rFonts w:ascii="Times New Roman" w:hAnsi="Times New Roman" w:cs="Times New Roman"/>
          <w:b/>
          <w:color w:val="auto"/>
          <w:sz w:val="24"/>
          <w:szCs w:val="24"/>
        </w:rPr>
      </w:pPr>
      <w:r w:rsidRPr="00BA4D76">
        <w:rPr>
          <w:rFonts w:ascii="Times New Roman" w:hAnsi="Times New Roman" w:cs="Times New Roman"/>
          <w:b/>
          <w:color w:val="auto"/>
          <w:sz w:val="24"/>
          <w:szCs w:val="24"/>
        </w:rPr>
        <w:t>4.0 CONCLUSION AND RECOMMENDATION</w:t>
      </w:r>
    </w:p>
    <w:p w:rsidR="00BA4D76" w:rsidRPr="00110237" w:rsidRDefault="00454773" w:rsidP="000F252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From </w:t>
      </w:r>
      <w:r w:rsidR="000F2529">
        <w:rPr>
          <w:rFonts w:ascii="Times New Roman" w:hAnsi="Times New Roman" w:cs="Times New Roman"/>
          <w:sz w:val="24"/>
          <w:szCs w:val="24"/>
        </w:rPr>
        <w:t xml:space="preserve">the study, </w:t>
      </w:r>
      <w:r>
        <w:rPr>
          <w:rFonts w:ascii="Times New Roman" w:hAnsi="Times New Roman" w:cs="Times New Roman"/>
          <w:sz w:val="24"/>
          <w:szCs w:val="24"/>
        </w:rPr>
        <w:t xml:space="preserve">the following conclusion was </w:t>
      </w:r>
      <w:r w:rsidR="000F2529">
        <w:rPr>
          <w:rFonts w:ascii="Times New Roman" w:hAnsi="Times New Roman" w:cs="Times New Roman"/>
          <w:sz w:val="24"/>
          <w:szCs w:val="24"/>
        </w:rPr>
        <w:t>deduced;</w:t>
      </w:r>
    </w:p>
    <w:p w:rsidR="000F2529" w:rsidRDefault="00BA4D76" w:rsidP="000F2529">
      <w:pPr>
        <w:numPr>
          <w:ilvl w:val="0"/>
          <w:numId w:val="1"/>
        </w:numPr>
        <w:spacing w:after="120" w:line="240" w:lineRule="auto"/>
        <w:jc w:val="both"/>
        <w:rPr>
          <w:rFonts w:ascii="Times New Roman" w:hAnsi="Times New Roman" w:cs="Times New Roman"/>
          <w:sz w:val="24"/>
          <w:szCs w:val="24"/>
          <w:lang w:val="en-US"/>
        </w:rPr>
      </w:pPr>
      <w:r w:rsidRPr="000F2529">
        <w:rPr>
          <w:rFonts w:ascii="Times New Roman" w:hAnsi="Times New Roman" w:cs="Times New Roman"/>
          <w:sz w:val="24"/>
          <w:szCs w:val="24"/>
          <w:lang w:val="en-US"/>
        </w:rPr>
        <w:t xml:space="preserve">The </w:t>
      </w:r>
      <w:r w:rsidR="000F2529" w:rsidRPr="000F2529">
        <w:rPr>
          <w:rFonts w:ascii="Times New Roman" w:hAnsi="Times New Roman" w:cs="Times New Roman"/>
          <w:sz w:val="24"/>
          <w:szCs w:val="24"/>
          <w:lang w:val="en-US"/>
        </w:rPr>
        <w:t xml:space="preserve">SF and </w:t>
      </w:r>
      <w:r w:rsidRPr="000F2529">
        <w:rPr>
          <w:rFonts w:ascii="Times New Roman" w:hAnsi="Times New Roman" w:cs="Times New Roman"/>
          <w:sz w:val="24"/>
          <w:szCs w:val="24"/>
          <w:lang w:val="en-US"/>
        </w:rPr>
        <w:t xml:space="preserve">MHA used </w:t>
      </w:r>
      <w:r w:rsidR="000F2529" w:rsidRPr="000F2529">
        <w:rPr>
          <w:rFonts w:ascii="Times New Roman" w:hAnsi="Times New Roman" w:cs="Times New Roman"/>
          <w:sz w:val="24"/>
          <w:szCs w:val="24"/>
          <w:lang w:val="en-US"/>
        </w:rPr>
        <w:t xml:space="preserve">for the study </w:t>
      </w:r>
      <w:r w:rsidR="002848BD">
        <w:rPr>
          <w:rFonts w:ascii="Times New Roman" w:hAnsi="Times New Roman" w:cs="Times New Roman"/>
          <w:sz w:val="24"/>
          <w:szCs w:val="24"/>
          <w:lang w:val="en-US"/>
        </w:rPr>
        <w:t xml:space="preserve">were </w:t>
      </w:r>
      <w:r w:rsidR="002848BD" w:rsidRPr="000F2529">
        <w:rPr>
          <w:rFonts w:ascii="Times New Roman" w:hAnsi="Times New Roman" w:cs="Times New Roman"/>
          <w:sz w:val="24"/>
          <w:szCs w:val="24"/>
          <w:lang w:val="en-US"/>
        </w:rPr>
        <w:t>a</w:t>
      </w:r>
      <w:r w:rsidR="00D76C2E">
        <w:rPr>
          <w:rFonts w:ascii="Times New Roman" w:hAnsi="Times New Roman" w:cs="Times New Roman"/>
          <w:sz w:val="24"/>
          <w:szCs w:val="24"/>
          <w:lang w:val="en-US"/>
        </w:rPr>
        <w:t xml:space="preserve"> good Class F and N</w:t>
      </w:r>
      <w:r w:rsidRPr="000F2529">
        <w:rPr>
          <w:rFonts w:ascii="Times New Roman" w:hAnsi="Times New Roman" w:cs="Times New Roman"/>
          <w:sz w:val="24"/>
          <w:szCs w:val="24"/>
          <w:lang w:val="en-US"/>
        </w:rPr>
        <w:t xml:space="preserve"> Pozzolan </w:t>
      </w:r>
      <w:r w:rsidR="000F2529" w:rsidRPr="000F2529">
        <w:rPr>
          <w:rFonts w:ascii="Times New Roman" w:hAnsi="Times New Roman" w:cs="Times New Roman"/>
          <w:sz w:val="24"/>
          <w:szCs w:val="24"/>
          <w:lang w:val="en-US"/>
        </w:rPr>
        <w:t xml:space="preserve">with </w:t>
      </w:r>
      <w:r w:rsidRPr="000F2529">
        <w:rPr>
          <w:rFonts w:ascii="Times New Roman" w:hAnsi="Times New Roman" w:cs="Times New Roman"/>
          <w:sz w:val="24"/>
          <w:szCs w:val="24"/>
          <w:lang w:val="en-US"/>
        </w:rPr>
        <w:t>physical and chemical properties that conforms to ASTM C618 specifications</w:t>
      </w:r>
      <w:r w:rsidR="000F2529" w:rsidRPr="000F2529">
        <w:rPr>
          <w:rFonts w:ascii="Times New Roman" w:hAnsi="Times New Roman" w:cs="Times New Roman"/>
          <w:sz w:val="24"/>
          <w:szCs w:val="24"/>
          <w:lang w:val="en-US"/>
        </w:rPr>
        <w:t>.</w:t>
      </w:r>
      <w:r w:rsidRPr="000F2529">
        <w:rPr>
          <w:rFonts w:ascii="Times New Roman" w:hAnsi="Times New Roman" w:cs="Times New Roman"/>
          <w:sz w:val="24"/>
          <w:szCs w:val="24"/>
          <w:lang w:val="en-US"/>
        </w:rPr>
        <w:t xml:space="preserve"> </w:t>
      </w:r>
    </w:p>
    <w:p w:rsidR="002848BD" w:rsidRDefault="002848BD" w:rsidP="002848BD">
      <w:pPr>
        <w:numPr>
          <w:ilvl w:val="0"/>
          <w:numId w:val="1"/>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compressive strength of HPC with 7.5%SF is greater than all other mixes with MHA.</w:t>
      </w:r>
    </w:p>
    <w:p w:rsidR="002848BD" w:rsidRPr="002848BD" w:rsidRDefault="002848BD" w:rsidP="002848BD">
      <w:pPr>
        <w:numPr>
          <w:ilvl w:val="0"/>
          <w:numId w:val="1"/>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compressive strength of HPC with 7.5%SF internally cured with 0.2% SAP is more than the compressive strength of HPC with 7.5SF internally cured with 5% presoaked pumice.</w:t>
      </w:r>
    </w:p>
    <w:p w:rsidR="000F2529" w:rsidRDefault="00BA4D76" w:rsidP="000F2529">
      <w:pPr>
        <w:numPr>
          <w:ilvl w:val="0"/>
          <w:numId w:val="1"/>
        </w:numPr>
        <w:spacing w:after="120" w:line="240" w:lineRule="auto"/>
        <w:jc w:val="both"/>
        <w:rPr>
          <w:rFonts w:ascii="Times New Roman" w:hAnsi="Times New Roman" w:cs="Times New Roman"/>
          <w:sz w:val="24"/>
          <w:szCs w:val="24"/>
          <w:lang w:val="en-US"/>
        </w:rPr>
      </w:pPr>
      <w:r w:rsidRPr="000F2529">
        <w:rPr>
          <w:rFonts w:ascii="Times New Roman" w:hAnsi="Times New Roman" w:cs="Times New Roman"/>
          <w:sz w:val="24"/>
          <w:szCs w:val="24"/>
          <w:lang w:val="en-US"/>
        </w:rPr>
        <w:t xml:space="preserve">The compressive strength of HPCs </w:t>
      </w:r>
      <w:r w:rsidR="000F2529" w:rsidRPr="000F2529">
        <w:rPr>
          <w:rFonts w:ascii="Times New Roman" w:hAnsi="Times New Roman" w:cs="Times New Roman"/>
          <w:sz w:val="24"/>
          <w:szCs w:val="24"/>
          <w:lang w:val="en-US"/>
        </w:rPr>
        <w:t>decrease</w:t>
      </w:r>
      <w:r w:rsidRPr="000F2529">
        <w:rPr>
          <w:rFonts w:ascii="Times New Roman" w:hAnsi="Times New Roman" w:cs="Times New Roman"/>
          <w:sz w:val="24"/>
          <w:szCs w:val="24"/>
          <w:lang w:val="en-US"/>
        </w:rPr>
        <w:t xml:space="preserve"> as the </w:t>
      </w:r>
      <w:r w:rsidR="000F2529" w:rsidRPr="000F2529">
        <w:rPr>
          <w:rFonts w:ascii="Times New Roman" w:hAnsi="Times New Roman" w:cs="Times New Roman"/>
          <w:sz w:val="24"/>
          <w:szCs w:val="24"/>
          <w:lang w:val="en-US"/>
        </w:rPr>
        <w:t xml:space="preserve">MHA content </w:t>
      </w:r>
      <w:r w:rsidRPr="000F2529">
        <w:rPr>
          <w:rFonts w:ascii="Times New Roman" w:hAnsi="Times New Roman" w:cs="Times New Roman"/>
          <w:sz w:val="24"/>
          <w:szCs w:val="24"/>
          <w:lang w:val="en-US"/>
        </w:rPr>
        <w:t xml:space="preserve">increases for both </w:t>
      </w:r>
      <w:r w:rsidR="000F2529" w:rsidRPr="000F2529">
        <w:rPr>
          <w:rFonts w:ascii="Times New Roman" w:hAnsi="Times New Roman" w:cs="Times New Roman"/>
          <w:sz w:val="24"/>
          <w:szCs w:val="24"/>
          <w:lang w:val="en-US"/>
        </w:rPr>
        <w:t>5% presoaked pumice and 0.2% SAP</w:t>
      </w:r>
      <w:r w:rsidR="000F2529">
        <w:rPr>
          <w:rFonts w:ascii="Times New Roman" w:hAnsi="Times New Roman" w:cs="Times New Roman"/>
          <w:iCs/>
          <w:sz w:val="24"/>
          <w:szCs w:val="24"/>
        </w:rPr>
        <w:t xml:space="preserve"> With 2.5%MHA  having the highest value of compressive strength of </w:t>
      </w:r>
      <w:r w:rsidR="002848BD">
        <w:rPr>
          <w:rFonts w:ascii="Times New Roman" w:hAnsi="Times New Roman" w:cs="Times New Roman"/>
          <w:iCs/>
          <w:sz w:val="24"/>
          <w:szCs w:val="24"/>
        </w:rPr>
        <w:t>5</w:t>
      </w:r>
      <w:r w:rsidR="000F2529">
        <w:rPr>
          <w:rFonts w:ascii="Times New Roman" w:hAnsi="Times New Roman" w:cs="Times New Roman"/>
          <w:iCs/>
          <w:sz w:val="24"/>
          <w:szCs w:val="24"/>
        </w:rPr>
        <w:t>3</w:t>
      </w:r>
      <w:r w:rsidR="002848BD">
        <w:rPr>
          <w:rFonts w:ascii="Times New Roman" w:hAnsi="Times New Roman" w:cs="Times New Roman"/>
          <w:iCs/>
          <w:sz w:val="24"/>
          <w:szCs w:val="24"/>
        </w:rPr>
        <w:t>.58</w:t>
      </w:r>
      <w:r w:rsidR="000F2529">
        <w:rPr>
          <w:rFonts w:ascii="Times New Roman" w:hAnsi="Times New Roman" w:cs="Times New Roman"/>
          <w:iCs/>
          <w:sz w:val="24"/>
          <w:szCs w:val="24"/>
        </w:rPr>
        <w:t xml:space="preserve"> and </w:t>
      </w:r>
      <w:r w:rsidR="002848BD">
        <w:rPr>
          <w:rFonts w:ascii="Times New Roman" w:hAnsi="Times New Roman" w:cs="Times New Roman"/>
          <w:iCs/>
          <w:sz w:val="24"/>
          <w:szCs w:val="24"/>
        </w:rPr>
        <w:t>55.62</w:t>
      </w:r>
      <w:r w:rsidR="000F2529">
        <w:rPr>
          <w:rFonts w:ascii="Times New Roman" w:hAnsi="Times New Roman" w:cs="Times New Roman"/>
          <w:iCs/>
          <w:sz w:val="24"/>
          <w:szCs w:val="24"/>
        </w:rPr>
        <w:t xml:space="preserve"> for 5% pre-soaked pumice and</w:t>
      </w:r>
      <w:r w:rsidR="002848BD">
        <w:rPr>
          <w:rFonts w:ascii="Times New Roman" w:hAnsi="Times New Roman" w:cs="Times New Roman"/>
          <w:iCs/>
          <w:sz w:val="24"/>
          <w:szCs w:val="24"/>
        </w:rPr>
        <w:t xml:space="preserve"> 0.2% SAP content respectively. Also, </w:t>
      </w:r>
      <w:r w:rsidR="00D76C2E">
        <w:rPr>
          <w:rFonts w:ascii="Times New Roman" w:hAnsi="Times New Roman" w:cs="Times New Roman"/>
          <w:iCs/>
          <w:sz w:val="24"/>
          <w:szCs w:val="24"/>
        </w:rPr>
        <w:t xml:space="preserve">the compressive </w:t>
      </w:r>
      <w:r w:rsidR="002848BD">
        <w:rPr>
          <w:rFonts w:ascii="Times New Roman" w:hAnsi="Times New Roman" w:cs="Times New Roman"/>
          <w:iCs/>
          <w:sz w:val="24"/>
          <w:szCs w:val="24"/>
        </w:rPr>
        <w:t xml:space="preserve">strength of HPC with 2.5%MHA internally cured with 0.2% SAP is higher than the strength of HPC with 2.5%MHA internally cured with 5% pre-soaked pumice. </w:t>
      </w:r>
    </w:p>
    <w:p w:rsidR="00BA4D76" w:rsidRPr="00110237" w:rsidRDefault="00A41A85" w:rsidP="000F2529">
      <w:pPr>
        <w:numPr>
          <w:ilvl w:val="0"/>
          <w:numId w:val="1"/>
        </w:numPr>
        <w:spacing w:after="120" w:line="240" w:lineRule="auto"/>
        <w:jc w:val="both"/>
        <w:rPr>
          <w:lang w:val="en-US"/>
        </w:rPr>
      </w:pPr>
      <w:r>
        <w:rPr>
          <w:rFonts w:ascii="Times New Roman" w:hAnsi="Times New Roman" w:cs="Times New Roman"/>
          <w:sz w:val="24"/>
          <w:szCs w:val="24"/>
          <w:lang w:val="en-US"/>
        </w:rPr>
        <w:t xml:space="preserve">MHA content of 2.5% and </w:t>
      </w:r>
      <w:r w:rsidR="00F00090">
        <w:rPr>
          <w:rFonts w:ascii="Times New Roman" w:hAnsi="Times New Roman" w:cs="Times New Roman"/>
          <w:sz w:val="24"/>
          <w:szCs w:val="24"/>
          <w:lang w:val="en-US"/>
        </w:rPr>
        <w:t xml:space="preserve">5% pre-soaked pumice are </w:t>
      </w:r>
      <w:r w:rsidR="00BA4D76" w:rsidRPr="00110237">
        <w:rPr>
          <w:rFonts w:ascii="Times New Roman" w:hAnsi="Times New Roman" w:cs="Times New Roman"/>
          <w:sz w:val="24"/>
          <w:szCs w:val="24"/>
          <w:lang w:val="en-US"/>
        </w:rPr>
        <w:t>recommended for use</w:t>
      </w:r>
      <w:r w:rsidR="00D76C2E">
        <w:rPr>
          <w:rFonts w:ascii="Times New Roman" w:hAnsi="Times New Roman" w:cs="Times New Roman"/>
          <w:sz w:val="24"/>
          <w:szCs w:val="24"/>
          <w:lang w:val="en-US"/>
        </w:rPr>
        <w:t xml:space="preserve"> as Nigeria local</w:t>
      </w:r>
      <w:r w:rsidR="00BA4D76" w:rsidRPr="00110237">
        <w:rPr>
          <w:rFonts w:ascii="Times New Roman" w:hAnsi="Times New Roman" w:cs="Times New Roman"/>
          <w:sz w:val="24"/>
          <w:szCs w:val="24"/>
          <w:lang w:val="en-US"/>
        </w:rPr>
        <w:t xml:space="preserve"> </w:t>
      </w:r>
      <w:r>
        <w:rPr>
          <w:rFonts w:ascii="Times New Roman" w:hAnsi="Times New Roman" w:cs="Times New Roman"/>
          <w:sz w:val="24"/>
          <w:szCs w:val="24"/>
          <w:lang w:val="en-US"/>
        </w:rPr>
        <w:t>SCM and IC-agent in HPC.</w:t>
      </w:r>
    </w:p>
    <w:p w:rsidR="00D24881" w:rsidRDefault="00D24881" w:rsidP="00D24881">
      <w:pPr>
        <w:pStyle w:val="Heading1"/>
        <w:spacing w:after="240"/>
        <w:jc w:val="both"/>
        <w:rPr>
          <w:rFonts w:ascii="Times New Roman" w:hAnsi="Times New Roman" w:cs="Times New Roman"/>
          <w:b/>
          <w:color w:val="auto"/>
          <w:sz w:val="24"/>
          <w:szCs w:val="24"/>
        </w:rPr>
      </w:pPr>
    </w:p>
    <w:p w:rsidR="0012186B" w:rsidRDefault="0012186B" w:rsidP="00D24881">
      <w:pPr>
        <w:pStyle w:val="Heading1"/>
        <w:spacing w:after="240"/>
        <w:jc w:val="both"/>
        <w:rPr>
          <w:rFonts w:ascii="Times New Roman" w:hAnsi="Times New Roman" w:cs="Times New Roman"/>
          <w:b/>
          <w:color w:val="auto"/>
          <w:sz w:val="24"/>
          <w:szCs w:val="24"/>
        </w:rPr>
      </w:pPr>
    </w:p>
    <w:p w:rsidR="00BA4D76" w:rsidRDefault="00BA4D76" w:rsidP="00BB7621">
      <w:pPr>
        <w:pStyle w:val="Heading1"/>
        <w:spacing w:before="0" w:after="240"/>
        <w:jc w:val="both"/>
        <w:rPr>
          <w:rFonts w:ascii="Times New Roman" w:hAnsi="Times New Roman" w:cs="Times New Roman"/>
          <w:b/>
          <w:color w:val="auto"/>
          <w:sz w:val="24"/>
          <w:szCs w:val="24"/>
        </w:rPr>
      </w:pPr>
      <w:r w:rsidRPr="00BA4D76">
        <w:rPr>
          <w:rFonts w:ascii="Times New Roman" w:hAnsi="Times New Roman" w:cs="Times New Roman"/>
          <w:b/>
          <w:color w:val="auto"/>
          <w:sz w:val="24"/>
          <w:szCs w:val="24"/>
        </w:rPr>
        <w:t xml:space="preserve">REFERENCE </w:t>
      </w:r>
    </w:p>
    <w:p w:rsidR="00A41A85" w:rsidRDefault="00A41A85" w:rsidP="00D24881">
      <w:pPr>
        <w:spacing w:after="240" w:line="240" w:lineRule="auto"/>
        <w:jc w:val="both"/>
        <w:rPr>
          <w:rFonts w:ascii="Times New Roman" w:hAnsi="Times New Roman" w:cs="Times New Roman"/>
          <w:sz w:val="24"/>
          <w:szCs w:val="24"/>
          <w:shd w:val="clear" w:color="auto" w:fill="FFFFFF"/>
        </w:rPr>
      </w:pPr>
      <w:proofErr w:type="spellStart"/>
      <w:r w:rsidRPr="002640AB">
        <w:rPr>
          <w:rFonts w:ascii="Times New Roman" w:hAnsi="Times New Roman" w:cs="Times New Roman"/>
          <w:sz w:val="24"/>
          <w:szCs w:val="24"/>
          <w:shd w:val="clear" w:color="auto" w:fill="FFFFFF"/>
        </w:rPr>
        <w:t>Aïtcin</w:t>
      </w:r>
      <w:proofErr w:type="spellEnd"/>
      <w:r w:rsidRPr="002640AB">
        <w:rPr>
          <w:rFonts w:ascii="Times New Roman" w:hAnsi="Times New Roman" w:cs="Times New Roman"/>
          <w:sz w:val="24"/>
          <w:szCs w:val="24"/>
          <w:shd w:val="clear" w:color="auto" w:fill="FFFFFF"/>
        </w:rPr>
        <w:t xml:space="preserve">, P. C. (2004). </w:t>
      </w:r>
      <w:r w:rsidRPr="002640AB">
        <w:rPr>
          <w:rFonts w:ascii="Times New Roman" w:hAnsi="Times New Roman" w:cs="Times New Roman"/>
          <w:i/>
          <w:sz w:val="24"/>
          <w:szCs w:val="24"/>
          <w:shd w:val="clear" w:color="auto" w:fill="FFFFFF"/>
        </w:rPr>
        <w:t>High-Performance Concrete</w:t>
      </w:r>
      <w:r w:rsidRPr="002640AB">
        <w:rPr>
          <w:rFonts w:ascii="Times New Roman" w:hAnsi="Times New Roman" w:cs="Times New Roman"/>
          <w:sz w:val="24"/>
          <w:szCs w:val="24"/>
          <w:shd w:val="clear" w:color="auto" w:fill="FFFFFF"/>
        </w:rPr>
        <w:t>. Taylor &amp; Francis e-Library. </w:t>
      </w:r>
      <w:r w:rsidRPr="002640AB">
        <w:rPr>
          <w:rFonts w:ascii="Times New Roman" w:hAnsi="Times New Roman" w:cs="Times New Roman"/>
          <w:i/>
          <w:iCs/>
          <w:sz w:val="24"/>
          <w:szCs w:val="24"/>
          <w:shd w:val="clear" w:color="auto" w:fill="FFFFFF"/>
        </w:rPr>
        <w:t>New York</w:t>
      </w:r>
      <w:r w:rsidRPr="002640AB">
        <w:rPr>
          <w:rFonts w:ascii="Times New Roman" w:hAnsi="Times New Roman" w:cs="Times New Roman"/>
          <w:sz w:val="24"/>
          <w:szCs w:val="24"/>
          <w:shd w:val="clear" w:color="auto" w:fill="FFFFFF"/>
        </w:rPr>
        <w:t>.</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lastRenderedPageBreak/>
        <w:t xml:space="preserve">British Standard Institution – BSI (2000) Cement – composition, specifications and conformity criteria for common cements, BS EN 197: Part 1, London. </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 xml:space="preserve">BSI (2000) Testing of fresh concrete, BS EN 12350: Part 1, Sampling, London. </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 xml:space="preserve">BSI (2000) Testing of fresh concrete, BS EN 12350: Part 5, Flow Table Test, London. </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BSI (2000) Testing of hardened concrete, BS EN 12390: Part 1, shape, dimension and other requirement for specimens and mould, London.</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 xml:space="preserve">BSI (2000) Testing of hardened concrete, BS EN 12390: Part 2, making and curing specimen for strength tests, London. </w:t>
      </w:r>
    </w:p>
    <w:p w:rsidR="0096087B" w:rsidRPr="00F23316" w:rsidRDefault="0096087B" w:rsidP="0096087B">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 xml:space="preserve">BSI (2002) Testing of hardened concrete, BS EN 12390: Part 3, compressive strength test specimens, London. </w:t>
      </w:r>
    </w:p>
    <w:p w:rsidR="0096087B" w:rsidRPr="00380A86" w:rsidRDefault="0096087B" w:rsidP="00380A86">
      <w:pPr>
        <w:spacing w:after="120" w:line="240" w:lineRule="auto"/>
        <w:ind w:left="680" w:hanging="680"/>
        <w:jc w:val="both"/>
        <w:rPr>
          <w:rFonts w:ascii="Times New Roman" w:hAnsi="Times New Roman" w:cs="Times New Roman"/>
          <w:sz w:val="24"/>
          <w:szCs w:val="24"/>
        </w:rPr>
      </w:pPr>
      <w:r w:rsidRPr="00F23316">
        <w:rPr>
          <w:rFonts w:ascii="Times New Roman" w:hAnsi="Times New Roman" w:cs="Times New Roman"/>
          <w:sz w:val="24"/>
          <w:szCs w:val="24"/>
        </w:rPr>
        <w:t>BSI (2004) Eurocode 2 – Design of concrete structures – Part 1-1: General rules</w:t>
      </w:r>
      <w:r w:rsidR="00380A86">
        <w:rPr>
          <w:rFonts w:ascii="Times New Roman" w:hAnsi="Times New Roman" w:cs="Times New Roman"/>
          <w:sz w:val="24"/>
          <w:szCs w:val="24"/>
        </w:rPr>
        <w:t xml:space="preserve"> and rules for buildings, </w:t>
      </w:r>
      <w:proofErr w:type="spellStart"/>
      <w:r w:rsidR="00380A86">
        <w:rPr>
          <w:rFonts w:ascii="Times New Roman" w:hAnsi="Times New Roman" w:cs="Times New Roman"/>
          <w:sz w:val="24"/>
          <w:szCs w:val="24"/>
        </w:rPr>
        <w:t>Londo</w:t>
      </w:r>
      <w:proofErr w:type="spellEnd"/>
      <w:r w:rsidR="00380A86">
        <w:rPr>
          <w:rFonts w:ascii="Times New Roman" w:hAnsi="Times New Roman" w:cs="Times New Roman"/>
          <w:sz w:val="24"/>
          <w:szCs w:val="24"/>
        </w:rPr>
        <w:t>.</w:t>
      </w:r>
    </w:p>
    <w:p w:rsidR="0096087B" w:rsidRPr="000733D8" w:rsidRDefault="0096087B" w:rsidP="00380A86">
      <w:pPr>
        <w:spacing w:after="0" w:line="240" w:lineRule="auto"/>
        <w:ind w:left="480" w:hangingChars="200" w:hanging="480"/>
        <w:jc w:val="both"/>
        <w:rPr>
          <w:rFonts w:ascii="Times New Roman" w:hAnsi="Times New Roman" w:cs="Times New Roman"/>
          <w:sz w:val="24"/>
          <w:szCs w:val="24"/>
          <w:shd w:val="clear" w:color="auto" w:fill="FFFFFF"/>
          <w:lang w:val="en-US"/>
        </w:rPr>
      </w:pPr>
      <w:proofErr w:type="spellStart"/>
      <w:r>
        <w:rPr>
          <w:rFonts w:ascii="Times New Roman" w:hAnsi="Times New Roman"/>
          <w:sz w:val="24"/>
          <w:szCs w:val="24"/>
          <w:lang w:val="en-US"/>
        </w:rPr>
        <w:t>Mudashiru</w:t>
      </w:r>
      <w:proofErr w:type="spellEnd"/>
      <w:r>
        <w:rPr>
          <w:rFonts w:ascii="Times New Roman" w:hAnsi="Times New Roman"/>
          <w:sz w:val="24"/>
          <w:szCs w:val="24"/>
          <w:lang w:val="en-US"/>
        </w:rPr>
        <w:t xml:space="preserve">, S. A., Olawuyi, B. J., </w:t>
      </w:r>
      <w:proofErr w:type="spellStart"/>
      <w:r>
        <w:rPr>
          <w:rFonts w:ascii="Times New Roman" w:hAnsi="Times New Roman"/>
          <w:sz w:val="24"/>
          <w:szCs w:val="24"/>
          <w:lang w:val="en-US"/>
        </w:rPr>
        <w:t>Ayegbokiki</w:t>
      </w:r>
      <w:proofErr w:type="spellEnd"/>
      <w:r>
        <w:rPr>
          <w:rFonts w:ascii="Times New Roman" w:hAnsi="Times New Roman"/>
          <w:sz w:val="24"/>
          <w:szCs w:val="24"/>
          <w:lang w:val="en-US"/>
        </w:rPr>
        <w:t xml:space="preserve">, S. T., </w:t>
      </w:r>
      <w:proofErr w:type="spellStart"/>
      <w:r>
        <w:rPr>
          <w:rFonts w:ascii="Times New Roman" w:hAnsi="Times New Roman"/>
          <w:sz w:val="24"/>
          <w:szCs w:val="24"/>
          <w:lang w:val="en-US"/>
        </w:rPr>
        <w:t>Ndayako</w:t>
      </w:r>
      <w:proofErr w:type="spellEnd"/>
      <w:r>
        <w:rPr>
          <w:rFonts w:ascii="Times New Roman" w:hAnsi="Times New Roman"/>
          <w:sz w:val="24"/>
          <w:szCs w:val="24"/>
          <w:lang w:val="en-US"/>
        </w:rPr>
        <w:t xml:space="preserve">, S. K. (2021). Influence of magnesium sulphate on compressive strength of rice husk ash based high performance concrete in: </w:t>
      </w:r>
      <w:r>
        <w:rPr>
          <w:rFonts w:ascii="Times New Roman" w:hAnsi="Times New Roman"/>
          <w:i/>
          <w:iCs/>
          <w:sz w:val="24"/>
          <w:szCs w:val="24"/>
          <w:lang w:val="en-US"/>
        </w:rPr>
        <w:t xml:space="preserve">Proceedings of the 3rd School of Environmental Technology International Conference on Sustainable and House Management, </w:t>
      </w:r>
      <w:r>
        <w:rPr>
          <w:rFonts w:ascii="Times New Roman" w:hAnsi="Times New Roman"/>
          <w:sz w:val="24"/>
          <w:szCs w:val="24"/>
          <w:lang w:val="en-US"/>
        </w:rPr>
        <w:t>271-278.</w:t>
      </w:r>
    </w:p>
    <w:p w:rsidR="0096087B" w:rsidRDefault="0096087B" w:rsidP="0096087B">
      <w:pPr>
        <w:spacing w:beforeLines="50" w:before="120" w:afterLines="50" w:after="120" w:line="240" w:lineRule="auto"/>
        <w:ind w:left="360" w:hangingChars="150" w:hanging="360"/>
        <w:jc w:val="both"/>
        <w:rPr>
          <w:rFonts w:ascii="Times New Roman" w:hAnsi="Times New Roman" w:cs="Times New Roman"/>
          <w:sz w:val="24"/>
          <w:szCs w:val="24"/>
          <w:lang w:val="en-US"/>
        </w:rPr>
      </w:pPr>
      <w:r w:rsidRPr="002640AB">
        <w:rPr>
          <w:rFonts w:ascii="Times New Roman" w:hAnsi="Times New Roman" w:cs="Times New Roman"/>
          <w:sz w:val="24"/>
          <w:szCs w:val="24"/>
          <w:lang w:val="en-US"/>
        </w:rPr>
        <w:t xml:space="preserve">Nduka, D. O., Olawuyi, B. J., </w:t>
      </w:r>
      <w:proofErr w:type="spellStart"/>
      <w:r w:rsidRPr="002640AB">
        <w:rPr>
          <w:rFonts w:ascii="Times New Roman" w:hAnsi="Times New Roman" w:cs="Times New Roman"/>
          <w:sz w:val="24"/>
          <w:szCs w:val="24"/>
          <w:lang w:val="en-US"/>
        </w:rPr>
        <w:t>Mosaku</w:t>
      </w:r>
      <w:proofErr w:type="spellEnd"/>
      <w:r w:rsidRPr="002640AB">
        <w:rPr>
          <w:rFonts w:ascii="Times New Roman" w:hAnsi="Times New Roman" w:cs="Times New Roman"/>
          <w:sz w:val="24"/>
          <w:szCs w:val="24"/>
          <w:lang w:val="en-US"/>
        </w:rPr>
        <w:t xml:space="preserve">, T. O., Joshua, O. (2020). Influence of superabsorbent polymers on properties of high performance concrete with active supplementary cementitious materials of Nigeria. In: </w:t>
      </w:r>
      <w:proofErr w:type="spellStart"/>
      <w:r w:rsidRPr="002640AB">
        <w:rPr>
          <w:rFonts w:ascii="Times New Roman" w:hAnsi="Times New Roman" w:cs="Times New Roman"/>
          <w:sz w:val="24"/>
          <w:szCs w:val="24"/>
          <w:lang w:val="en-US"/>
        </w:rPr>
        <w:t>Rilem</w:t>
      </w:r>
      <w:proofErr w:type="spellEnd"/>
      <w:r w:rsidRPr="002640AB">
        <w:rPr>
          <w:rFonts w:ascii="Times New Roman" w:hAnsi="Times New Roman" w:cs="Times New Roman"/>
          <w:sz w:val="24"/>
          <w:szCs w:val="24"/>
          <w:lang w:val="en-US"/>
        </w:rPr>
        <w:t xml:space="preserve"> conference on the application of superabsorbent polymers and other new admixtures, W. P. Boshoff et al. (Eds.): SAP 2019, RILEM </w:t>
      </w:r>
      <w:proofErr w:type="spellStart"/>
      <w:r w:rsidRPr="002640AB">
        <w:rPr>
          <w:rFonts w:ascii="Times New Roman" w:hAnsi="Times New Roman" w:cs="Times New Roman"/>
          <w:sz w:val="24"/>
          <w:szCs w:val="24"/>
          <w:lang w:val="en-US"/>
        </w:rPr>
        <w:t>Bookseries</w:t>
      </w:r>
      <w:proofErr w:type="spellEnd"/>
      <w:r w:rsidRPr="002640AB">
        <w:rPr>
          <w:rFonts w:ascii="Times New Roman" w:hAnsi="Times New Roman" w:cs="Times New Roman"/>
          <w:sz w:val="24"/>
          <w:szCs w:val="24"/>
          <w:lang w:val="en-US"/>
        </w:rPr>
        <w:t xml:space="preserve"> 24, pp. 65–74, 2020. </w:t>
      </w:r>
      <w:hyperlink r:id="rId14" w:history="1">
        <w:r w:rsidRPr="002640AB">
          <w:rPr>
            <w:rStyle w:val="Hyperlink"/>
            <w:rFonts w:ascii="Times New Roman" w:hAnsi="Times New Roman" w:cs="Times New Roman"/>
            <w:sz w:val="24"/>
            <w:szCs w:val="24"/>
            <w:lang w:val="en-US"/>
          </w:rPr>
          <w:t>https://doi.org/10.1007/978-3-030-33342-38</w:t>
        </w:r>
      </w:hyperlink>
      <w:r w:rsidRPr="002640AB">
        <w:rPr>
          <w:rFonts w:ascii="Times New Roman" w:hAnsi="Times New Roman" w:cs="Times New Roman"/>
          <w:sz w:val="24"/>
          <w:szCs w:val="24"/>
          <w:lang w:val="en-US"/>
        </w:rPr>
        <w:t>.</w:t>
      </w:r>
    </w:p>
    <w:p w:rsidR="0096087B" w:rsidRPr="00D4056C" w:rsidRDefault="0096087B" w:rsidP="00380A86">
      <w:pPr>
        <w:spacing w:beforeLines="50" w:before="120" w:afterLines="50" w:after="120" w:line="240" w:lineRule="auto"/>
        <w:ind w:left="360" w:hangingChars="150" w:hanging="360"/>
        <w:jc w:val="both"/>
        <w:rPr>
          <w:rFonts w:ascii="Times New Roman" w:hAnsi="Times New Roman" w:cs="Times New Roman"/>
          <w:sz w:val="24"/>
          <w:szCs w:val="24"/>
          <w:lang w:val="en-US"/>
        </w:rPr>
      </w:pPr>
      <w:r w:rsidRPr="002640AB">
        <w:rPr>
          <w:rFonts w:ascii="Times New Roman" w:hAnsi="Times New Roman" w:cs="Times New Roman"/>
          <w:sz w:val="24"/>
          <w:szCs w:val="24"/>
          <w:lang w:val="en-US"/>
        </w:rPr>
        <w:t>Neville, A. M. (2012), Properties of concrete (Fifth ed.), England: Pearson Educational Limited.</w:t>
      </w:r>
    </w:p>
    <w:p w:rsidR="0096087B" w:rsidRPr="002640AB" w:rsidRDefault="0096087B" w:rsidP="0096087B">
      <w:pPr>
        <w:spacing w:beforeLines="50" w:before="120" w:afterLines="50" w:after="120" w:line="240" w:lineRule="auto"/>
        <w:ind w:left="360" w:hangingChars="150" w:hanging="360"/>
        <w:jc w:val="both"/>
        <w:rPr>
          <w:rFonts w:ascii="Times New Roman" w:hAnsi="Times New Roman" w:cs="Times New Roman"/>
          <w:sz w:val="24"/>
          <w:szCs w:val="24"/>
        </w:rPr>
      </w:pPr>
      <w:r w:rsidRPr="002640AB">
        <w:rPr>
          <w:rFonts w:ascii="Times New Roman" w:hAnsi="Times New Roman" w:cs="Times New Roman"/>
          <w:sz w:val="24"/>
          <w:szCs w:val="24"/>
          <w:lang w:val="en-US"/>
        </w:rPr>
        <w:t xml:space="preserve">Olawuyi, B. j., </w:t>
      </w:r>
      <w:proofErr w:type="spellStart"/>
      <w:r w:rsidRPr="002640AB">
        <w:rPr>
          <w:rFonts w:ascii="Times New Roman" w:hAnsi="Times New Roman" w:cs="Times New Roman"/>
          <w:sz w:val="24"/>
          <w:szCs w:val="24"/>
          <w:lang w:val="en-US"/>
        </w:rPr>
        <w:t>Babafemi</w:t>
      </w:r>
      <w:proofErr w:type="spellEnd"/>
      <w:r w:rsidRPr="002640AB">
        <w:rPr>
          <w:rFonts w:ascii="Times New Roman" w:hAnsi="Times New Roman" w:cs="Times New Roman"/>
          <w:sz w:val="24"/>
          <w:szCs w:val="24"/>
          <w:lang w:val="en-US"/>
        </w:rPr>
        <w:t xml:space="preserve">, A. J., &amp; Boshoff, W. P. (2021). Early-age and long-term development of high performance concrete with SAP: Building and Materials. 267 (2021) 121798. </w:t>
      </w:r>
      <w:hyperlink r:id="rId15" w:history="1">
        <w:r w:rsidRPr="002640AB">
          <w:rPr>
            <w:rStyle w:val="Hyperlink"/>
            <w:rFonts w:ascii="Times New Roman" w:hAnsi="Times New Roman" w:cs="Times New Roman"/>
            <w:sz w:val="24"/>
            <w:szCs w:val="24"/>
            <w:lang w:val="en-US"/>
          </w:rPr>
          <w:t>www.elsevier.com/locate/conbuildmat.</w:t>
        </w:r>
      </w:hyperlink>
    </w:p>
    <w:p w:rsidR="00380A86" w:rsidRDefault="0096087B" w:rsidP="00380A86">
      <w:pPr>
        <w:spacing w:beforeLines="50" w:before="120" w:afterLines="50" w:after="120" w:line="240" w:lineRule="auto"/>
        <w:ind w:left="360" w:hangingChars="150" w:hanging="360"/>
        <w:jc w:val="both"/>
        <w:rPr>
          <w:rFonts w:ascii="Times New Roman" w:hAnsi="Times New Roman" w:cs="Times New Roman"/>
          <w:sz w:val="24"/>
          <w:szCs w:val="24"/>
          <w:lang w:val="en-US"/>
        </w:rPr>
      </w:pPr>
      <w:proofErr w:type="spellStart"/>
      <w:r w:rsidRPr="002640AB">
        <w:rPr>
          <w:rFonts w:ascii="Times New Roman" w:hAnsi="Times New Roman" w:cs="Times New Roman"/>
          <w:sz w:val="24"/>
          <w:szCs w:val="24"/>
          <w:lang w:val="en-US"/>
        </w:rPr>
        <w:t>Orosz</w:t>
      </w:r>
      <w:proofErr w:type="spellEnd"/>
      <w:r w:rsidRPr="002640AB">
        <w:rPr>
          <w:rFonts w:ascii="Times New Roman" w:hAnsi="Times New Roman" w:cs="Times New Roman"/>
          <w:sz w:val="24"/>
          <w:szCs w:val="24"/>
          <w:lang w:val="en-US"/>
        </w:rPr>
        <w:t xml:space="preserve">, K. (2017). Early Age Autogenous Deformation and Cracking of Cementitious Materials - Implications on Strengthening of Concrete. A Doctoral Dissertation submitted to Lulea </w:t>
      </w:r>
      <w:proofErr w:type="spellStart"/>
      <w:r w:rsidRPr="002640AB">
        <w:rPr>
          <w:rFonts w:ascii="Times New Roman" w:hAnsi="Times New Roman" w:cs="Times New Roman"/>
          <w:sz w:val="24"/>
          <w:szCs w:val="24"/>
          <w:lang w:val="en-US"/>
        </w:rPr>
        <w:t>Tekniska</w:t>
      </w:r>
      <w:proofErr w:type="spellEnd"/>
      <w:r w:rsidRPr="002640AB">
        <w:rPr>
          <w:rFonts w:ascii="Times New Roman" w:hAnsi="Times New Roman" w:cs="Times New Roman"/>
          <w:sz w:val="24"/>
          <w:szCs w:val="24"/>
          <w:lang w:val="en-US"/>
        </w:rPr>
        <w:t xml:space="preserve"> University, Lulea, Sweden.</w:t>
      </w:r>
    </w:p>
    <w:p w:rsidR="0096087B" w:rsidRPr="00380A86" w:rsidRDefault="0096087B" w:rsidP="00380A86">
      <w:pPr>
        <w:spacing w:beforeLines="50" w:before="120" w:afterLines="50" w:after="120" w:line="240" w:lineRule="auto"/>
        <w:ind w:left="360" w:hangingChars="150" w:hanging="360"/>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Savva, P., Nicolaides, D., &amp;</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rPr>
        <w:t>Petrou</w:t>
      </w:r>
      <w:proofErr w:type="spellEnd"/>
      <w:r>
        <w:rPr>
          <w:rFonts w:ascii="Times New Roman" w:hAnsi="Times New Roman" w:cs="Times New Roman"/>
          <w:sz w:val="24"/>
          <w:szCs w:val="24"/>
          <w:shd w:val="clear" w:color="auto" w:fill="FFFFFF"/>
        </w:rPr>
        <w:t>, M. F. (2018). Internal curing for mitigating high-temperature concreting effects. </w:t>
      </w:r>
      <w:r>
        <w:rPr>
          <w:rFonts w:ascii="Times New Roman" w:hAnsi="Times New Roman" w:cs="Times New Roman"/>
          <w:i/>
          <w:iCs/>
          <w:sz w:val="24"/>
          <w:szCs w:val="24"/>
          <w:shd w:val="clear" w:color="auto" w:fill="FFFFFF"/>
        </w:rPr>
        <w:t>Construction and Building Materials</w:t>
      </w:r>
      <w:r>
        <w:rPr>
          <w:rFonts w:ascii="Times New Roman" w:hAnsi="Times New Roman" w:cs="Times New Roman"/>
          <w:sz w:val="24"/>
          <w:szCs w:val="24"/>
          <w:shd w:val="clear" w:color="auto" w:fill="FFFFFF"/>
        </w:rPr>
        <w:t>, </w:t>
      </w:r>
      <w:r>
        <w:rPr>
          <w:rFonts w:ascii="Times New Roman" w:hAnsi="Times New Roman" w:cs="Times New Roman"/>
          <w:b/>
          <w:i/>
          <w:iCs/>
          <w:sz w:val="24"/>
          <w:szCs w:val="24"/>
          <w:shd w:val="clear" w:color="auto" w:fill="FFFFFF"/>
        </w:rPr>
        <w:t>179</w:t>
      </w:r>
      <w:r>
        <w:rPr>
          <w:rFonts w:ascii="Times New Roman" w:hAnsi="Times New Roman" w:cs="Times New Roman"/>
          <w:sz w:val="24"/>
          <w:szCs w:val="24"/>
          <w:shd w:val="clear" w:color="auto" w:fill="FFFFFF"/>
        </w:rPr>
        <w:t>: 598-604</w:t>
      </w:r>
    </w:p>
    <w:p w:rsidR="0096087B" w:rsidRDefault="0096087B" w:rsidP="0096087B">
      <w:pPr>
        <w:spacing w:after="0" w:line="240" w:lineRule="auto"/>
        <w:ind w:left="540" w:hanging="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Wang, D., Shi, C., Wu, Z., Xiao, J., Huang, Z., &amp; Fang, Z. (2015). A review on ultra-high-performance concrete: Part II. Hydration, microstructure and properties. </w:t>
      </w:r>
      <w:r>
        <w:rPr>
          <w:rFonts w:ascii="Times New Roman" w:hAnsi="Times New Roman" w:cs="Times New Roman"/>
          <w:i/>
          <w:iCs/>
          <w:sz w:val="24"/>
          <w:szCs w:val="24"/>
          <w:shd w:val="clear" w:color="auto" w:fill="FFFFFF"/>
        </w:rPr>
        <w:t>Construction and Building Materials</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96</w:t>
      </w:r>
      <w:r>
        <w:rPr>
          <w:rFonts w:ascii="Times New Roman" w:hAnsi="Times New Roman" w:cs="Times New Roman"/>
          <w:sz w:val="24"/>
          <w:szCs w:val="24"/>
          <w:shd w:val="clear" w:color="auto" w:fill="FFFFFF"/>
        </w:rPr>
        <w:t>: 368-377</w:t>
      </w:r>
      <w:r>
        <w:rPr>
          <w:rFonts w:ascii="Times New Roman" w:hAnsi="Times New Roman" w:cs="Times New Roman"/>
          <w:sz w:val="24"/>
          <w:szCs w:val="24"/>
          <w:shd w:val="clear" w:color="auto" w:fill="FFFFFF"/>
          <w:lang w:val="en-US"/>
        </w:rPr>
        <w:t>.</w:t>
      </w:r>
    </w:p>
    <w:p w:rsidR="0096087B" w:rsidRDefault="0096087B" w:rsidP="0096087B">
      <w:pPr>
        <w:spacing w:before="240" w:after="0" w:line="240" w:lineRule="auto"/>
        <w:ind w:left="540" w:hanging="540"/>
        <w:jc w:val="both"/>
        <w:rPr>
          <w:rFonts w:ascii="Times New Roman" w:hAnsi="Times New Roman" w:cs="Times New Roman"/>
          <w:sz w:val="24"/>
          <w:szCs w:val="24"/>
          <w:shd w:val="clear" w:color="auto" w:fill="FFFFFF"/>
        </w:rPr>
      </w:pPr>
      <w:bookmarkStart w:id="7" w:name="_Hlk42172874"/>
      <w:r>
        <w:rPr>
          <w:rFonts w:ascii="Times New Roman" w:hAnsi="Times New Roman" w:cs="Times New Roman"/>
          <w:sz w:val="24"/>
          <w:szCs w:val="24"/>
          <w:shd w:val="clear" w:color="auto" w:fill="FFFFFF"/>
        </w:rPr>
        <w:t xml:space="preserve">Wu, L., </w:t>
      </w:r>
      <w:proofErr w:type="spellStart"/>
      <w:r>
        <w:rPr>
          <w:rFonts w:ascii="Times New Roman" w:hAnsi="Times New Roman" w:cs="Times New Roman"/>
          <w:sz w:val="24"/>
          <w:szCs w:val="24"/>
          <w:shd w:val="clear" w:color="auto" w:fill="FFFFFF"/>
        </w:rPr>
        <w:t>Farzadnia</w:t>
      </w:r>
      <w:proofErr w:type="spellEnd"/>
      <w:r>
        <w:rPr>
          <w:rFonts w:ascii="Times New Roman" w:hAnsi="Times New Roman" w:cs="Times New Roman"/>
          <w:sz w:val="24"/>
          <w:szCs w:val="24"/>
          <w:shd w:val="clear" w:color="auto" w:fill="FFFFFF"/>
        </w:rPr>
        <w:t>, N., Shi, C., Zhang, Z., &amp; Wang, H. (2017). Autogenous shrinkage of high-performance concrete: A review. </w:t>
      </w:r>
      <w:r>
        <w:rPr>
          <w:rFonts w:ascii="Times New Roman" w:hAnsi="Times New Roman" w:cs="Times New Roman"/>
          <w:i/>
          <w:iCs/>
          <w:sz w:val="24"/>
          <w:szCs w:val="24"/>
          <w:shd w:val="clear" w:color="auto" w:fill="FFFFFF"/>
        </w:rPr>
        <w:t>Construction and Building Materials</w:t>
      </w:r>
      <w:r>
        <w:rPr>
          <w:rFonts w:ascii="Times New Roman" w:hAnsi="Times New Roman" w:cs="Times New Roman"/>
          <w:sz w:val="24"/>
          <w:szCs w:val="24"/>
          <w:shd w:val="clear" w:color="auto" w:fill="FFFFFF"/>
        </w:rPr>
        <w:t>, </w:t>
      </w:r>
      <w:r>
        <w:rPr>
          <w:rFonts w:ascii="Times New Roman" w:hAnsi="Times New Roman" w:cs="Times New Roman"/>
          <w:b/>
          <w:i/>
          <w:iCs/>
          <w:sz w:val="24"/>
          <w:szCs w:val="24"/>
          <w:shd w:val="clear" w:color="auto" w:fill="FFFFFF"/>
        </w:rPr>
        <w:t>149</w:t>
      </w:r>
      <w:r>
        <w:rPr>
          <w:rFonts w:ascii="Times New Roman" w:hAnsi="Times New Roman" w:cs="Times New Roman"/>
          <w:sz w:val="24"/>
          <w:szCs w:val="24"/>
          <w:shd w:val="clear" w:color="auto" w:fill="FFFFFF"/>
        </w:rPr>
        <w:t>:62-75.</w:t>
      </w:r>
      <w:bookmarkEnd w:id="7"/>
    </w:p>
    <w:p w:rsidR="00A41A85" w:rsidRPr="00A41A85" w:rsidRDefault="00A41A85" w:rsidP="00A41A85"/>
    <w:sectPr w:rsidR="00A41A85" w:rsidRPr="00A41A85" w:rsidSect="007A0255">
      <w:footerReference w:type="default" r:id="rId1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9C7" w:rsidRDefault="008D39C7" w:rsidP="00E8690F">
      <w:pPr>
        <w:spacing w:after="0" w:line="240" w:lineRule="auto"/>
      </w:pPr>
      <w:r>
        <w:separator/>
      </w:r>
    </w:p>
  </w:endnote>
  <w:endnote w:type="continuationSeparator" w:id="0">
    <w:p w:rsidR="008D39C7" w:rsidRDefault="008D39C7" w:rsidP="00E8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832518"/>
      <w:docPartObj>
        <w:docPartGallery w:val="Page Numbers (Bottom of Page)"/>
        <w:docPartUnique/>
      </w:docPartObj>
    </w:sdtPr>
    <w:sdtEndPr>
      <w:rPr>
        <w:noProof/>
      </w:rPr>
    </w:sdtEndPr>
    <w:sdtContent>
      <w:p w:rsidR="006906E3" w:rsidRDefault="006906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06E3" w:rsidRDefault="0069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9C7" w:rsidRDefault="008D39C7" w:rsidP="00E8690F">
      <w:pPr>
        <w:spacing w:after="0" w:line="240" w:lineRule="auto"/>
      </w:pPr>
      <w:r>
        <w:separator/>
      </w:r>
    </w:p>
  </w:footnote>
  <w:footnote w:type="continuationSeparator" w:id="0">
    <w:p w:rsidR="008D39C7" w:rsidRDefault="008D39C7" w:rsidP="00E8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9CE"/>
    <w:multiLevelType w:val="hybridMultilevel"/>
    <w:tmpl w:val="6336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8B"/>
    <w:rsid w:val="000F2529"/>
    <w:rsid w:val="0012186B"/>
    <w:rsid w:val="001429A4"/>
    <w:rsid w:val="001947A5"/>
    <w:rsid w:val="001C64FC"/>
    <w:rsid w:val="002366E2"/>
    <w:rsid w:val="00265423"/>
    <w:rsid w:val="002848BD"/>
    <w:rsid w:val="002A576A"/>
    <w:rsid w:val="00326B89"/>
    <w:rsid w:val="00344482"/>
    <w:rsid w:val="00346BE9"/>
    <w:rsid w:val="00380A86"/>
    <w:rsid w:val="00382235"/>
    <w:rsid w:val="003A12FA"/>
    <w:rsid w:val="0042638B"/>
    <w:rsid w:val="00454773"/>
    <w:rsid w:val="004551B1"/>
    <w:rsid w:val="004857C5"/>
    <w:rsid w:val="004A002B"/>
    <w:rsid w:val="004D6C0D"/>
    <w:rsid w:val="00506E21"/>
    <w:rsid w:val="00547F53"/>
    <w:rsid w:val="005702B4"/>
    <w:rsid w:val="00575F6A"/>
    <w:rsid w:val="00595AE2"/>
    <w:rsid w:val="005A0ABC"/>
    <w:rsid w:val="005D1095"/>
    <w:rsid w:val="005D766E"/>
    <w:rsid w:val="005F2DBA"/>
    <w:rsid w:val="00636619"/>
    <w:rsid w:val="00657962"/>
    <w:rsid w:val="006900AA"/>
    <w:rsid w:val="006906E3"/>
    <w:rsid w:val="00723003"/>
    <w:rsid w:val="00753F25"/>
    <w:rsid w:val="007551B0"/>
    <w:rsid w:val="00791C3F"/>
    <w:rsid w:val="007A0255"/>
    <w:rsid w:val="007A6408"/>
    <w:rsid w:val="007D0163"/>
    <w:rsid w:val="007F3A97"/>
    <w:rsid w:val="008C3EEE"/>
    <w:rsid w:val="008D39C7"/>
    <w:rsid w:val="00902602"/>
    <w:rsid w:val="00950623"/>
    <w:rsid w:val="0096087B"/>
    <w:rsid w:val="009732DC"/>
    <w:rsid w:val="009A605B"/>
    <w:rsid w:val="00A07A0E"/>
    <w:rsid w:val="00A41A85"/>
    <w:rsid w:val="00AC5208"/>
    <w:rsid w:val="00AE2D0D"/>
    <w:rsid w:val="00B021F1"/>
    <w:rsid w:val="00B053F2"/>
    <w:rsid w:val="00B109A3"/>
    <w:rsid w:val="00B34D40"/>
    <w:rsid w:val="00B50779"/>
    <w:rsid w:val="00BA25BE"/>
    <w:rsid w:val="00BA4D76"/>
    <w:rsid w:val="00BB7621"/>
    <w:rsid w:val="00BD4E50"/>
    <w:rsid w:val="00C30750"/>
    <w:rsid w:val="00C365EF"/>
    <w:rsid w:val="00CF1582"/>
    <w:rsid w:val="00D24881"/>
    <w:rsid w:val="00D64212"/>
    <w:rsid w:val="00D65440"/>
    <w:rsid w:val="00D76C2E"/>
    <w:rsid w:val="00E17226"/>
    <w:rsid w:val="00E27926"/>
    <w:rsid w:val="00E66678"/>
    <w:rsid w:val="00E8690F"/>
    <w:rsid w:val="00EA68C1"/>
    <w:rsid w:val="00EE1FA4"/>
    <w:rsid w:val="00F00090"/>
    <w:rsid w:val="00F054D7"/>
    <w:rsid w:val="00F410A1"/>
    <w:rsid w:val="00F6286F"/>
    <w:rsid w:val="00FB0A0E"/>
    <w:rsid w:val="00FE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51052-A73D-4F95-AA36-61C9A19F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58B"/>
    <w:pPr>
      <w:spacing w:after="200" w:line="276" w:lineRule="auto"/>
    </w:pPr>
    <w:rPr>
      <w:lang w:val="en-GB"/>
    </w:rPr>
  </w:style>
  <w:style w:type="paragraph" w:styleId="Heading1">
    <w:name w:val="heading 1"/>
    <w:basedOn w:val="Normal"/>
    <w:next w:val="Normal"/>
    <w:link w:val="Heading1Char"/>
    <w:uiPriority w:val="9"/>
    <w:qFormat/>
    <w:rsid w:val="00FE65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5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65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8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E658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FE658B"/>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unhideWhenUsed/>
    <w:rsid w:val="00FE658B"/>
    <w:rPr>
      <w:color w:val="0563C1" w:themeColor="hyperlink"/>
      <w:u w:val="single"/>
    </w:rPr>
  </w:style>
  <w:style w:type="table" w:styleId="TableGrid">
    <w:name w:val="Table Grid"/>
    <w:basedOn w:val="TableNormal"/>
    <w:uiPriority w:val="39"/>
    <w:rsid w:val="00FE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E658B"/>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8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7C5"/>
    <w:rPr>
      <w:rFonts w:ascii="Tahoma" w:hAnsi="Tahoma" w:cs="Tahoma"/>
      <w:sz w:val="16"/>
      <w:szCs w:val="16"/>
      <w:lang w:val="en-GB"/>
    </w:rPr>
  </w:style>
  <w:style w:type="paragraph" w:styleId="Header">
    <w:name w:val="header"/>
    <w:basedOn w:val="Normal"/>
    <w:link w:val="HeaderChar"/>
    <w:uiPriority w:val="99"/>
    <w:unhideWhenUsed/>
    <w:rsid w:val="00E86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90F"/>
    <w:rPr>
      <w:lang w:val="en-GB"/>
    </w:rPr>
  </w:style>
  <w:style w:type="paragraph" w:styleId="Footer">
    <w:name w:val="footer"/>
    <w:basedOn w:val="Normal"/>
    <w:link w:val="FooterChar"/>
    <w:uiPriority w:val="99"/>
    <w:unhideWhenUsed/>
    <w:rsid w:val="00E86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9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ehjoe@futminna.edu.ng"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tianpepsy@gmail.com"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tianpepsy@gmail.com" TargetMode="External"/><Relationship Id="rId5" Type="http://schemas.openxmlformats.org/officeDocument/2006/relationships/footnotes" Target="footnotes.xml"/><Relationship Id="rId15" Type="http://schemas.openxmlformats.org/officeDocument/2006/relationships/hyperlink" Target="http://www.elsevier.com/locate/conbuildmat." TargetMode="External"/><Relationship Id="rId10" Type="http://schemas.openxmlformats.org/officeDocument/2006/relationships/hyperlink" Target="mailto:oka2bless@gmail.com" TargetMode="External"/><Relationship Id="rId4" Type="http://schemas.openxmlformats.org/officeDocument/2006/relationships/webSettings" Target="webSettings.xml"/><Relationship Id="rId9" Type="http://schemas.openxmlformats.org/officeDocument/2006/relationships/hyperlink" Target="mailto:babatunde@futminna.edu.ng" TargetMode="External"/><Relationship Id="rId14" Type="http://schemas.openxmlformats.org/officeDocument/2006/relationships/hyperlink" Target="https://doi.org/10.1007/978-3-030-33342-3_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ncyboi\Documents\SCHOLAR.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5965523606291"/>
          <c:y val="0.11977292611150879"/>
          <c:w val="0.81449565027763615"/>
          <c:h val="0.67930565497494633"/>
        </c:manualLayout>
      </c:layout>
      <c:scatterChart>
        <c:scatterStyle val="smoothMarker"/>
        <c:varyColors val="0"/>
        <c:ser>
          <c:idx val="0"/>
          <c:order val="0"/>
          <c:tx>
            <c:strRef>
              <c:f>"Sieved Sand"</c:f>
              <c:strCache>
                <c:ptCount val="1"/>
                <c:pt idx="0">
                  <c:v>Sieved Sand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[SCHOLAR.xlsx]Sheet3!$C$3:$C$9</c:f>
              <c:numCache>
                <c:formatCode>General</c:formatCode>
                <c:ptCount val="7"/>
                <c:pt idx="0">
                  <c:v>4760</c:v>
                </c:pt>
                <c:pt idx="1">
                  <c:v>2360</c:v>
                </c:pt>
                <c:pt idx="2">
                  <c:v>1180</c:v>
                </c:pt>
                <c:pt idx="3">
                  <c:v>600</c:v>
                </c:pt>
                <c:pt idx="4">
                  <c:v>300</c:v>
                </c:pt>
                <c:pt idx="5">
                  <c:v>150</c:v>
                </c:pt>
                <c:pt idx="6">
                  <c:v>75</c:v>
                </c:pt>
              </c:numCache>
            </c:numRef>
          </c:xVal>
          <c:yVal>
            <c:numRef>
              <c:f>[SCHOLAR.xlsx]Sheet3!$D$3:$D$9</c:f>
              <c:numCache>
                <c:formatCode>General</c:formatCode>
                <c:ptCount val="7"/>
                <c:pt idx="0">
                  <c:v>100</c:v>
                </c:pt>
                <c:pt idx="1">
                  <c:v>94.2</c:v>
                </c:pt>
                <c:pt idx="2">
                  <c:v>80</c:v>
                </c:pt>
                <c:pt idx="3">
                  <c:v>36.6</c:v>
                </c:pt>
                <c:pt idx="4">
                  <c:v>1.6</c:v>
                </c:pt>
                <c:pt idx="5">
                  <c:v>0.4</c:v>
                </c:pt>
                <c:pt idx="6">
                  <c:v>0</c:v>
                </c:pt>
              </c:numCache>
            </c:numRef>
          </c:yVal>
          <c:smooth val="1"/>
          <c:extLst>
            <c:ext xmlns:c16="http://schemas.microsoft.com/office/drawing/2014/chart" uri="{C3380CC4-5D6E-409C-BE32-E72D297353CC}">
              <c16:uniqueId val="{00000000-8013-4602-896B-6187641FD216}"/>
            </c:ext>
          </c:extLst>
        </c:ser>
        <c:ser>
          <c:idx val="1"/>
          <c:order val="1"/>
          <c:tx>
            <c:strRef>
              <c:f>"GRANITE"</c:f>
              <c:strCache>
                <c:ptCount val="1"/>
                <c:pt idx="0">
                  <c:v>GRANITE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[SCHOLAR.xlsx]Sheet3!$F$3:$F$6</c:f>
              <c:numCache>
                <c:formatCode>General</c:formatCode>
                <c:ptCount val="4"/>
                <c:pt idx="0">
                  <c:v>20000</c:v>
                </c:pt>
                <c:pt idx="1">
                  <c:v>14000</c:v>
                </c:pt>
                <c:pt idx="2">
                  <c:v>10000</c:v>
                </c:pt>
                <c:pt idx="3">
                  <c:v>5000</c:v>
                </c:pt>
              </c:numCache>
            </c:numRef>
          </c:xVal>
          <c:yVal>
            <c:numRef>
              <c:f>[SCHOLAR.xlsx]Sheet3!$G$3:$G$6</c:f>
              <c:numCache>
                <c:formatCode>General</c:formatCode>
                <c:ptCount val="4"/>
                <c:pt idx="0">
                  <c:v>100</c:v>
                </c:pt>
                <c:pt idx="1">
                  <c:v>98.07</c:v>
                </c:pt>
                <c:pt idx="2">
                  <c:v>6.74</c:v>
                </c:pt>
                <c:pt idx="3">
                  <c:v>0.47</c:v>
                </c:pt>
              </c:numCache>
            </c:numRef>
          </c:yVal>
          <c:smooth val="1"/>
          <c:extLst>
            <c:ext xmlns:c16="http://schemas.microsoft.com/office/drawing/2014/chart" uri="{C3380CC4-5D6E-409C-BE32-E72D297353CC}">
              <c16:uniqueId val="{00000001-8013-4602-896B-6187641FD216}"/>
            </c:ext>
          </c:extLst>
        </c:ser>
        <c:ser>
          <c:idx val="2"/>
          <c:order val="2"/>
          <c:tx>
            <c:strRef>
              <c:f>"PUMICE"</c:f>
              <c:strCache>
                <c:ptCount val="1"/>
                <c:pt idx="0">
                  <c:v>PUMICE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[SCHOLAR.xlsx]Sheet3!$F$3:$F$6</c:f>
              <c:numCache>
                <c:formatCode>General</c:formatCode>
                <c:ptCount val="4"/>
                <c:pt idx="0">
                  <c:v>20000</c:v>
                </c:pt>
                <c:pt idx="1">
                  <c:v>14000</c:v>
                </c:pt>
                <c:pt idx="2">
                  <c:v>10000</c:v>
                </c:pt>
                <c:pt idx="3">
                  <c:v>5000</c:v>
                </c:pt>
              </c:numCache>
            </c:numRef>
          </c:xVal>
          <c:yVal>
            <c:numRef>
              <c:f>[SCHOLAR.xlsx]Sheet3!$I$3:$I$6</c:f>
              <c:numCache>
                <c:formatCode>General</c:formatCode>
                <c:ptCount val="4"/>
                <c:pt idx="0">
                  <c:v>100</c:v>
                </c:pt>
                <c:pt idx="1">
                  <c:v>99.4</c:v>
                </c:pt>
                <c:pt idx="2">
                  <c:v>6.67</c:v>
                </c:pt>
                <c:pt idx="3">
                  <c:v>0.27</c:v>
                </c:pt>
              </c:numCache>
            </c:numRef>
          </c:yVal>
          <c:smooth val="1"/>
          <c:extLst>
            <c:ext xmlns:c16="http://schemas.microsoft.com/office/drawing/2014/chart" uri="{C3380CC4-5D6E-409C-BE32-E72D297353CC}">
              <c16:uniqueId val="{00000002-8013-4602-896B-6187641FD216}"/>
            </c:ext>
          </c:extLst>
        </c:ser>
        <c:dLbls>
          <c:showLegendKey val="0"/>
          <c:showVal val="0"/>
          <c:showCatName val="0"/>
          <c:showSerName val="0"/>
          <c:showPercent val="0"/>
          <c:showBubbleSize val="0"/>
        </c:dLbls>
        <c:axId val="319801600"/>
        <c:axId val="325584768"/>
      </c:scatterChart>
      <c:valAx>
        <c:axId val="319801600"/>
        <c:scaling>
          <c:logBase val="10"/>
          <c:orientation val="minMax"/>
          <c:max val="100000"/>
          <c:min val="10"/>
        </c:scaling>
        <c:delete val="0"/>
        <c:axPos val="b"/>
        <c:majorGridlines>
          <c:spPr>
            <a:ln w="9525" cap="flat" cmpd="sng" algn="ctr">
              <a:solidFill>
                <a:schemeClr val="tx1">
                  <a:lumMod val="15000"/>
                  <a:lumOff val="85000"/>
                </a:schemeClr>
              </a:solidFill>
              <a:round/>
            </a:ln>
            <a:effectLst/>
          </c:spPr>
        </c:majorGridlines>
        <c:minorGridlines>
          <c:spPr>
            <a:ln w="0" cap="flat" cmpd="dbl" algn="ctr">
              <a:solidFill>
                <a:schemeClr val="bg1">
                  <a:lumMod val="75000"/>
                </a:schemeClr>
              </a:solidFill>
              <a:round/>
            </a:ln>
            <a:effectLst/>
          </c:spPr>
        </c:minorGridlines>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sz="1200" b="1">
                    <a:latin typeface="Trebuchet MS" panose="020B0603020202020204" charset="0"/>
                    <a:cs typeface="Trebuchet MS" panose="020B0603020202020204" charset="0"/>
                  </a:rPr>
                  <a:t>Sieve Sizes (µm</a:t>
                </a:r>
                <a:r>
                  <a:rPr lang="en-GB" sz="1200" b="1">
                    <a:latin typeface="Tw Cen MT Condensed Extra Bold" panose="020B0803020202020204" charset="0"/>
                    <a:cs typeface="Tw Cen MT Condensed Extra Bold" panose="020B0803020202020204" charset="0"/>
                  </a:rPr>
                  <a:t>)</a:t>
                </a:r>
              </a:p>
            </c:rich>
          </c:tx>
          <c:layout>
            <c:manualLayout>
              <c:xMode val="edge"/>
              <c:yMode val="edge"/>
              <c:x val="0.42699909707441297"/>
              <c:y val="0.81360167437472974"/>
            </c:manualLayout>
          </c:layout>
          <c:overlay val="0"/>
          <c:spPr>
            <a:noFill/>
            <a:ln>
              <a:noFill/>
            </a:ln>
            <a:effectLst/>
          </c:spPr>
        </c:title>
        <c:numFmt formatCode="General" sourceLinked="1"/>
        <c:majorTickMark val="none"/>
        <c:minorTickMark val="none"/>
        <c:tickLblPos val="nextTo"/>
        <c:spPr>
          <a:noFill/>
          <a:ln w="9525" cap="flat" cmpd="sng" algn="ctr">
            <a:solidFill>
              <a:schemeClr val="bg1"/>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584768"/>
        <c:crosses val="autoZero"/>
        <c:crossBetween val="midCat"/>
        <c:minorUnit val="50"/>
      </c:valAx>
      <c:valAx>
        <c:axId val="3255847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sz="1200" b="1">
                    <a:latin typeface="Trebuchet MS" panose="020B0603020202020204" charset="0"/>
                    <a:cs typeface="Trebuchet MS" panose="020B0603020202020204" charset="0"/>
                  </a:rPr>
                  <a:t>Percentage Passing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crossAx val="319801600"/>
        <c:crossesAt val="0"/>
        <c:crossBetween val="midCat"/>
        <c:majorUnit val="10"/>
        <c:minorUnit val="10"/>
      </c:valAx>
      <c:spPr>
        <a:noFill/>
        <a:ln>
          <a:noFill/>
        </a:ln>
        <a:effectLst/>
      </c:spPr>
    </c:plotArea>
    <c:legend>
      <c:legendPos val="b"/>
      <c:layout>
        <c:manualLayout>
          <c:xMode val="edge"/>
          <c:yMode val="edge"/>
          <c:x val="0.25558775993481087"/>
          <c:y val="0.8898911282299099"/>
          <c:w val="0.48882448013037821"/>
          <c:h val="4.2720183442773618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5%  pre-soaked pumice</c:v>
                </c:pt>
              </c:strCache>
            </c:strRef>
          </c:tx>
          <c:invertIfNegative val="0"/>
          <c:cat>
            <c:strRef>
              <c:f>Sheet1!$A$2:$A$7</c:f>
              <c:strCache>
                <c:ptCount val="6"/>
                <c:pt idx="0">
                  <c:v>92.5%PC+7.5%SF</c:v>
                </c:pt>
                <c:pt idx="1">
                  <c:v>97.5%PC+2.5%MHA</c:v>
                </c:pt>
                <c:pt idx="2">
                  <c:v>95%PC+5%MHA</c:v>
                </c:pt>
                <c:pt idx="3">
                  <c:v>92.5.5%PC+7.5%MHA</c:v>
                </c:pt>
                <c:pt idx="4">
                  <c:v>90%PC+10%MHA</c:v>
                </c:pt>
                <c:pt idx="5">
                  <c:v>85%PC+15%MHA</c:v>
                </c:pt>
              </c:strCache>
            </c:strRef>
          </c:cat>
          <c:val>
            <c:numRef>
              <c:f>Sheet1!$B$2:$B$7</c:f>
              <c:numCache>
                <c:formatCode>General</c:formatCode>
                <c:ptCount val="6"/>
                <c:pt idx="0">
                  <c:v>58.62</c:v>
                </c:pt>
                <c:pt idx="1">
                  <c:v>53.58</c:v>
                </c:pt>
                <c:pt idx="2">
                  <c:v>52.04</c:v>
                </c:pt>
                <c:pt idx="3">
                  <c:v>50.21</c:v>
                </c:pt>
                <c:pt idx="4">
                  <c:v>47.73</c:v>
                </c:pt>
                <c:pt idx="5">
                  <c:v>45.9</c:v>
                </c:pt>
              </c:numCache>
            </c:numRef>
          </c:val>
          <c:extLst>
            <c:ext xmlns:c16="http://schemas.microsoft.com/office/drawing/2014/chart" uri="{C3380CC4-5D6E-409C-BE32-E72D297353CC}">
              <c16:uniqueId val="{00000000-C556-4CB3-8EB6-9519ED18204D}"/>
            </c:ext>
          </c:extLst>
        </c:ser>
        <c:ser>
          <c:idx val="1"/>
          <c:order val="1"/>
          <c:tx>
            <c:strRef>
              <c:f>Sheet1!$C$1</c:f>
              <c:strCache>
                <c:ptCount val="1"/>
                <c:pt idx="0">
                  <c:v>0.2% SAP</c:v>
                </c:pt>
              </c:strCache>
            </c:strRef>
          </c:tx>
          <c:invertIfNegative val="0"/>
          <c:cat>
            <c:strRef>
              <c:f>Sheet1!$A$2:$A$7</c:f>
              <c:strCache>
                <c:ptCount val="6"/>
                <c:pt idx="0">
                  <c:v>92.5%PC+7.5%SF</c:v>
                </c:pt>
                <c:pt idx="1">
                  <c:v>97.5%PC+2.5%MHA</c:v>
                </c:pt>
                <c:pt idx="2">
                  <c:v>95%PC+5%MHA</c:v>
                </c:pt>
                <c:pt idx="3">
                  <c:v>92.5.5%PC+7.5%MHA</c:v>
                </c:pt>
                <c:pt idx="4">
                  <c:v>90%PC+10%MHA</c:v>
                </c:pt>
                <c:pt idx="5">
                  <c:v>85%PC+15%MHA</c:v>
                </c:pt>
              </c:strCache>
            </c:strRef>
          </c:cat>
          <c:val>
            <c:numRef>
              <c:f>Sheet1!$C$2:$C$7</c:f>
              <c:numCache>
                <c:formatCode>General</c:formatCode>
                <c:ptCount val="6"/>
                <c:pt idx="0">
                  <c:v>59.86</c:v>
                </c:pt>
                <c:pt idx="1">
                  <c:v>55.62</c:v>
                </c:pt>
                <c:pt idx="2">
                  <c:v>53.29</c:v>
                </c:pt>
                <c:pt idx="3">
                  <c:v>52.7</c:v>
                </c:pt>
                <c:pt idx="4">
                  <c:v>49.54</c:v>
                </c:pt>
                <c:pt idx="5">
                  <c:v>48.08</c:v>
                </c:pt>
              </c:numCache>
            </c:numRef>
          </c:val>
          <c:extLst>
            <c:ext xmlns:c16="http://schemas.microsoft.com/office/drawing/2014/chart" uri="{C3380CC4-5D6E-409C-BE32-E72D297353CC}">
              <c16:uniqueId val="{00000001-C556-4CB3-8EB6-9519ED18204D}"/>
            </c:ext>
          </c:extLst>
        </c:ser>
        <c:ser>
          <c:idx val="2"/>
          <c:order val="2"/>
          <c:tx>
            <c:strRef>
              <c:f>Sheet1!$D$1</c:f>
              <c:strCache>
                <c:ptCount val="1"/>
                <c:pt idx="0">
                  <c:v>Column1</c:v>
                </c:pt>
              </c:strCache>
            </c:strRef>
          </c:tx>
          <c:invertIfNegative val="0"/>
          <c:cat>
            <c:strRef>
              <c:f>Sheet1!$A$2:$A$7</c:f>
              <c:strCache>
                <c:ptCount val="6"/>
                <c:pt idx="0">
                  <c:v>92.5%PC+7.5%SF</c:v>
                </c:pt>
                <c:pt idx="1">
                  <c:v>97.5%PC+2.5%MHA</c:v>
                </c:pt>
                <c:pt idx="2">
                  <c:v>95%PC+5%MHA</c:v>
                </c:pt>
                <c:pt idx="3">
                  <c:v>92.5.5%PC+7.5%MHA</c:v>
                </c:pt>
                <c:pt idx="4">
                  <c:v>90%PC+10%MHA</c:v>
                </c:pt>
                <c:pt idx="5">
                  <c:v>85%PC+15%MHA</c:v>
                </c:pt>
              </c:strCache>
            </c:strRef>
          </c:cat>
          <c:val>
            <c:numRef>
              <c:f>Sheet1!$D$2:$D$7</c:f>
              <c:numCache>
                <c:formatCode>General</c:formatCode>
                <c:ptCount val="6"/>
              </c:numCache>
            </c:numRef>
          </c:val>
          <c:extLst>
            <c:ext xmlns:c16="http://schemas.microsoft.com/office/drawing/2014/chart" uri="{C3380CC4-5D6E-409C-BE32-E72D297353CC}">
              <c16:uniqueId val="{00000002-C556-4CB3-8EB6-9519ED18204D}"/>
            </c:ext>
          </c:extLst>
        </c:ser>
        <c:dLbls>
          <c:showLegendKey val="0"/>
          <c:showVal val="0"/>
          <c:showCatName val="0"/>
          <c:showSerName val="0"/>
          <c:showPercent val="0"/>
          <c:showBubbleSize val="0"/>
        </c:dLbls>
        <c:gapWidth val="150"/>
        <c:axId val="423241600"/>
        <c:axId val="423260928"/>
      </c:barChart>
      <c:catAx>
        <c:axId val="423241600"/>
        <c:scaling>
          <c:orientation val="minMax"/>
        </c:scaling>
        <c:delete val="0"/>
        <c:axPos val="b"/>
        <c:title>
          <c:tx>
            <c:rich>
              <a:bodyPr/>
              <a:lstStyle/>
              <a:p>
                <a:pPr>
                  <a:defRPr/>
                </a:pPr>
                <a:r>
                  <a:rPr lang="en-US" sz="1200">
                    <a:latin typeface="Times New Roman" pitchFamily="18" charset="0"/>
                    <a:cs typeface="Times New Roman" pitchFamily="18" charset="0"/>
                  </a:rPr>
                  <a:t>mix proportion</a:t>
                </a:r>
              </a:p>
            </c:rich>
          </c:tx>
          <c:overlay val="0"/>
        </c:title>
        <c:numFmt formatCode="General" sourceLinked="1"/>
        <c:majorTickMark val="out"/>
        <c:minorTickMark val="none"/>
        <c:tickLblPos val="nextTo"/>
        <c:crossAx val="423260928"/>
        <c:crosses val="autoZero"/>
        <c:auto val="1"/>
        <c:lblAlgn val="ctr"/>
        <c:lblOffset val="100"/>
        <c:noMultiLvlLbl val="0"/>
      </c:catAx>
      <c:valAx>
        <c:axId val="423260928"/>
        <c:scaling>
          <c:orientation val="minMax"/>
        </c:scaling>
        <c:delete val="0"/>
        <c:axPos val="l"/>
        <c:title>
          <c:tx>
            <c:rich>
              <a:bodyPr rot="-5400000" vert="horz"/>
              <a:lstStyle/>
              <a:p>
                <a:pPr>
                  <a:defRPr/>
                </a:pPr>
                <a:r>
                  <a:rPr lang="en-US" sz="1200">
                    <a:latin typeface="Times New Roman" pitchFamily="18" charset="0"/>
                    <a:cs typeface="Times New Roman" pitchFamily="18" charset="0"/>
                  </a:rPr>
                  <a:t>Compressive</a:t>
                </a:r>
                <a:r>
                  <a:rPr lang="en-US" sz="1200" baseline="0">
                    <a:latin typeface="Times New Roman" pitchFamily="18" charset="0"/>
                    <a:cs typeface="Times New Roman" pitchFamily="18" charset="0"/>
                  </a:rPr>
                  <a:t> strength (Mpa)</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crossAx val="423241600"/>
        <c:crosses val="autoZero"/>
        <c:crossBetween val="between"/>
      </c:valAx>
    </c:plotArea>
    <c:legend>
      <c:legendPos val="b"/>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Chrisanny</dc:creator>
  <cp:lastModifiedBy>DR. APEH</cp:lastModifiedBy>
  <cp:revision>3</cp:revision>
  <dcterms:created xsi:type="dcterms:W3CDTF">2024-01-26T11:10:00Z</dcterms:created>
  <dcterms:modified xsi:type="dcterms:W3CDTF">2024-04-18T16:04:00Z</dcterms:modified>
</cp:coreProperties>
</file>