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61BA" w14:textId="6BFB8500" w:rsidR="00412900" w:rsidRPr="00955CD2" w:rsidRDefault="00ED2B4F" w:rsidP="00955CD2">
      <w:pPr>
        <w:pStyle w:val="ListParagraph"/>
        <w:spacing w:after="0" w:line="276" w:lineRule="auto"/>
        <w:ind w:left="0"/>
        <w:jc w:val="center"/>
        <w:rPr>
          <w:b/>
          <w:szCs w:val="24"/>
        </w:rPr>
      </w:pPr>
      <w:bookmarkStart w:id="0" w:name="_Hlk161231502"/>
      <w:r w:rsidRPr="00955CD2">
        <w:rPr>
          <w:b/>
          <w:szCs w:val="24"/>
        </w:rPr>
        <w:t xml:space="preserve">WORKSPACE UTILISATION INDICATORS THAT INFLUENCE </w:t>
      </w:r>
      <w:r w:rsidR="00955CD2" w:rsidRPr="00955CD2">
        <w:rPr>
          <w:b/>
          <w:szCs w:val="24"/>
        </w:rPr>
        <w:t>USERS’</w:t>
      </w:r>
      <w:r w:rsidRPr="00955CD2">
        <w:rPr>
          <w:b/>
          <w:szCs w:val="24"/>
        </w:rPr>
        <w:t xml:space="preserve"> PERFORMANCE WITHIN WORKSPACES OF GOVERNMENT OFFICE BUILDINGS</w:t>
      </w:r>
      <w:r w:rsidR="00955CD2">
        <w:rPr>
          <w:b/>
          <w:szCs w:val="24"/>
        </w:rPr>
        <w:t xml:space="preserve"> IN LAGOS, NIGERIA.</w:t>
      </w:r>
    </w:p>
    <w:p w14:paraId="53D1FC12" w14:textId="788196A2" w:rsidR="00002393" w:rsidRPr="001D6D8D" w:rsidRDefault="00002393" w:rsidP="00002393">
      <w:pPr>
        <w:spacing w:after="0" w:line="240" w:lineRule="auto"/>
        <w:rPr>
          <w:rFonts w:ascii="Times New Roman" w:eastAsia="Garamond" w:hAnsi="Times New Roman" w:cs="Times New Roman"/>
          <w:sz w:val="21"/>
          <w:vertAlign w:val="superscript"/>
        </w:rPr>
      </w:pPr>
      <w:r w:rsidRPr="001D6D8D">
        <w:rPr>
          <w:rFonts w:ascii="Times New Roman" w:eastAsia="Garamond" w:hAnsi="Times New Roman" w:cs="Times New Roman"/>
          <w:sz w:val="24"/>
        </w:rPr>
        <w:t xml:space="preserve">Deborah </w:t>
      </w:r>
      <w:proofErr w:type="spellStart"/>
      <w:r w:rsidRPr="001D6D8D">
        <w:rPr>
          <w:rFonts w:ascii="Times New Roman" w:eastAsia="Garamond" w:hAnsi="Times New Roman" w:cs="Times New Roman"/>
          <w:sz w:val="24"/>
        </w:rPr>
        <w:t>Oluwabunmi</w:t>
      </w:r>
      <w:proofErr w:type="spellEnd"/>
      <w:r w:rsidRPr="001D6D8D">
        <w:rPr>
          <w:rFonts w:ascii="Times New Roman" w:eastAsia="Garamond" w:hAnsi="Times New Roman" w:cs="Times New Roman"/>
          <w:sz w:val="24"/>
        </w:rPr>
        <w:t xml:space="preserve"> Alonge</w:t>
      </w:r>
      <w:r w:rsidRPr="001D6D8D">
        <w:rPr>
          <w:rFonts w:ascii="Times New Roman" w:eastAsia="Garamond" w:hAnsi="Times New Roman" w:cs="Times New Roman"/>
          <w:sz w:val="21"/>
          <w:vertAlign w:val="superscript"/>
        </w:rPr>
        <w:t>1,</w:t>
      </w:r>
      <w:r w:rsidRPr="001D6D8D">
        <w:rPr>
          <w:rFonts w:ascii="Times New Roman" w:eastAsia="Garamond" w:hAnsi="Times New Roman" w:cs="Times New Roman"/>
          <w:sz w:val="24"/>
        </w:rPr>
        <w:t xml:space="preserve"> Stella Zubairu</w:t>
      </w:r>
      <w:r w:rsidRPr="001D6D8D">
        <w:rPr>
          <w:rFonts w:ascii="Times New Roman" w:eastAsia="Garamond" w:hAnsi="Times New Roman" w:cs="Times New Roman"/>
          <w:sz w:val="21"/>
          <w:vertAlign w:val="superscript"/>
        </w:rPr>
        <w:t>2</w:t>
      </w:r>
      <w:r w:rsidRPr="001D6D8D">
        <w:rPr>
          <w:rFonts w:ascii="Times New Roman" w:eastAsia="Garamond" w:hAnsi="Times New Roman" w:cs="Times New Roman"/>
          <w:sz w:val="24"/>
          <w:szCs w:val="24"/>
        </w:rPr>
        <w:t xml:space="preserve">, </w:t>
      </w:r>
      <w:proofErr w:type="spellStart"/>
      <w:r w:rsidRPr="001D6D8D">
        <w:rPr>
          <w:rFonts w:ascii="Times New Roman" w:eastAsia="Garamond" w:hAnsi="Times New Roman" w:cs="Times New Roman"/>
          <w:sz w:val="24"/>
          <w:szCs w:val="24"/>
        </w:rPr>
        <w:t>Gafari</w:t>
      </w:r>
      <w:proofErr w:type="spellEnd"/>
      <w:r w:rsidRPr="001D6D8D">
        <w:rPr>
          <w:rFonts w:ascii="Times New Roman" w:eastAsia="Garamond" w:hAnsi="Times New Roman" w:cs="Times New Roman"/>
          <w:sz w:val="24"/>
          <w:szCs w:val="24"/>
        </w:rPr>
        <w:t xml:space="preserve"> </w:t>
      </w:r>
      <w:proofErr w:type="spellStart"/>
      <w:r w:rsidRPr="001D6D8D">
        <w:rPr>
          <w:rFonts w:ascii="Times New Roman" w:eastAsia="Garamond" w:hAnsi="Times New Roman" w:cs="Times New Roman"/>
          <w:sz w:val="24"/>
          <w:szCs w:val="24"/>
        </w:rPr>
        <w:t>Olabamiji</w:t>
      </w:r>
      <w:proofErr w:type="spellEnd"/>
      <w:r w:rsidRPr="001D6D8D">
        <w:rPr>
          <w:rFonts w:ascii="Times New Roman" w:eastAsia="Garamond" w:hAnsi="Times New Roman" w:cs="Times New Roman"/>
          <w:sz w:val="28"/>
          <w:szCs w:val="24"/>
        </w:rPr>
        <w:t xml:space="preserve"> </w:t>
      </w:r>
      <w:r w:rsidRPr="001D6D8D">
        <w:rPr>
          <w:rFonts w:ascii="Times New Roman" w:eastAsia="Garamond" w:hAnsi="Times New Roman" w:cs="Times New Roman"/>
          <w:sz w:val="24"/>
        </w:rPr>
        <w:t>Adebisi</w:t>
      </w:r>
      <w:r w:rsidR="001D6D8D" w:rsidRPr="001D6D8D">
        <w:rPr>
          <w:rFonts w:ascii="Times New Roman" w:eastAsia="Garamond" w:hAnsi="Times New Roman" w:cs="Times New Roman"/>
          <w:sz w:val="21"/>
          <w:vertAlign w:val="superscript"/>
        </w:rPr>
        <w:t>3</w:t>
      </w:r>
    </w:p>
    <w:p w14:paraId="25404094" w14:textId="26992E36" w:rsidR="00002393" w:rsidRPr="001D6D8D" w:rsidRDefault="00002393" w:rsidP="00002393">
      <w:pPr>
        <w:spacing w:after="0" w:line="257" w:lineRule="auto"/>
        <w:rPr>
          <w:rFonts w:ascii="Times New Roman" w:hAnsi="Times New Roman" w:cs="Times New Roman"/>
          <w:sz w:val="24"/>
          <w:szCs w:val="36"/>
        </w:rPr>
      </w:pPr>
      <w:r w:rsidRPr="001D6D8D">
        <w:rPr>
          <w:rFonts w:ascii="Times New Roman" w:hAnsi="Times New Roman" w:cs="Times New Roman"/>
          <w:sz w:val="24"/>
          <w:szCs w:val="36"/>
          <w:vertAlign w:val="superscript"/>
        </w:rPr>
        <w:t>1-</w:t>
      </w:r>
      <w:r w:rsidR="009E74C0">
        <w:rPr>
          <w:rFonts w:ascii="Times New Roman" w:hAnsi="Times New Roman" w:cs="Times New Roman"/>
          <w:sz w:val="24"/>
          <w:szCs w:val="36"/>
          <w:vertAlign w:val="superscript"/>
        </w:rPr>
        <w:t>3</w:t>
      </w:r>
      <w:r w:rsidRPr="001D6D8D">
        <w:rPr>
          <w:rFonts w:ascii="Times New Roman" w:hAnsi="Times New Roman" w:cs="Times New Roman"/>
          <w:sz w:val="24"/>
          <w:szCs w:val="36"/>
        </w:rPr>
        <w:t>Federal University of Technology, Minna, Niger state, Nigeria.</w:t>
      </w:r>
    </w:p>
    <w:p w14:paraId="2FBB08A3" w14:textId="2A577E31" w:rsidR="001D6D8D" w:rsidRDefault="007D55B1" w:rsidP="001D6D8D">
      <w:pPr>
        <w:spacing w:after="0" w:line="257" w:lineRule="auto"/>
        <w:rPr>
          <w:rFonts w:ascii="Times New Roman" w:hAnsi="Times New Roman" w:cs="Times New Roman"/>
          <w:sz w:val="24"/>
          <w:szCs w:val="36"/>
        </w:rPr>
      </w:pPr>
      <w:hyperlink r:id="rId7" w:history="1">
        <w:r w:rsidR="001D6D8D" w:rsidRPr="001D6D8D">
          <w:rPr>
            <w:rStyle w:val="Hyperlink"/>
            <w:rFonts w:ascii="Times New Roman" w:hAnsi="Times New Roman" w:cs="Times New Roman"/>
            <w:sz w:val="24"/>
            <w:szCs w:val="36"/>
          </w:rPr>
          <w:t>o.alonge@futminna.edu.ng</w:t>
        </w:r>
      </w:hyperlink>
      <w:r w:rsidR="001D6D8D" w:rsidRPr="001D6D8D">
        <w:rPr>
          <w:rFonts w:ascii="Times New Roman" w:hAnsi="Times New Roman" w:cs="Times New Roman"/>
          <w:sz w:val="24"/>
          <w:szCs w:val="36"/>
        </w:rPr>
        <w:t xml:space="preserve">, </w:t>
      </w:r>
      <w:hyperlink r:id="rId8" w:history="1">
        <w:r w:rsidR="001D6D8D" w:rsidRPr="001D6D8D">
          <w:rPr>
            <w:rStyle w:val="Hyperlink"/>
            <w:rFonts w:ascii="Times New Roman" w:hAnsi="Times New Roman" w:cs="Times New Roman"/>
            <w:sz w:val="24"/>
            <w:szCs w:val="36"/>
          </w:rPr>
          <w:t>stellazubairu@gmail.com</w:t>
        </w:r>
      </w:hyperlink>
      <w:r w:rsidR="001D6D8D" w:rsidRPr="001D6D8D">
        <w:rPr>
          <w:rFonts w:ascii="Times New Roman" w:hAnsi="Times New Roman" w:cs="Times New Roman"/>
          <w:sz w:val="24"/>
          <w:szCs w:val="36"/>
        </w:rPr>
        <w:t xml:space="preserve">, </w:t>
      </w:r>
      <w:hyperlink r:id="rId9" w:history="1">
        <w:r w:rsidR="001D6D8D" w:rsidRPr="00590116">
          <w:rPr>
            <w:rStyle w:val="Hyperlink"/>
            <w:rFonts w:ascii="Times New Roman" w:hAnsi="Times New Roman" w:cs="Times New Roman"/>
            <w:sz w:val="24"/>
            <w:szCs w:val="36"/>
          </w:rPr>
          <w:t>a.olabamiji@futminna.edu.ng</w:t>
        </w:r>
      </w:hyperlink>
    </w:p>
    <w:p w14:paraId="1957AE9A" w14:textId="77777777" w:rsidR="00002393" w:rsidRPr="00955CD2" w:rsidRDefault="00002393" w:rsidP="00955CD2">
      <w:pPr>
        <w:spacing w:line="276" w:lineRule="auto"/>
        <w:jc w:val="both"/>
        <w:rPr>
          <w:rFonts w:ascii="Times New Roman" w:hAnsi="Times New Roman" w:cs="Times New Roman"/>
          <w:b/>
          <w:sz w:val="24"/>
          <w:szCs w:val="24"/>
        </w:rPr>
      </w:pPr>
    </w:p>
    <w:p w14:paraId="2CFA9186" w14:textId="77777777" w:rsidR="00412900" w:rsidRPr="00955CD2" w:rsidRDefault="00412900" w:rsidP="00955CD2">
      <w:pPr>
        <w:spacing w:line="276" w:lineRule="auto"/>
        <w:jc w:val="both"/>
        <w:rPr>
          <w:rFonts w:ascii="Times New Roman" w:hAnsi="Times New Roman" w:cs="Times New Roman"/>
          <w:b/>
          <w:sz w:val="24"/>
          <w:szCs w:val="24"/>
        </w:rPr>
      </w:pPr>
      <w:r w:rsidRPr="00955CD2">
        <w:rPr>
          <w:rFonts w:ascii="Times New Roman" w:hAnsi="Times New Roman" w:cs="Times New Roman"/>
          <w:b/>
          <w:sz w:val="24"/>
          <w:szCs w:val="24"/>
        </w:rPr>
        <w:t>ABSTRACT</w:t>
      </w:r>
    </w:p>
    <w:p w14:paraId="23AD9740" w14:textId="522F8CF8" w:rsidR="00412900" w:rsidRPr="00955CD2" w:rsidRDefault="00412900" w:rsidP="00955CD2">
      <w:pPr>
        <w:spacing w:after="0" w:line="240" w:lineRule="auto"/>
        <w:jc w:val="both"/>
        <w:rPr>
          <w:rFonts w:ascii="Times New Roman" w:hAnsi="Times New Roman" w:cs="Times New Roman"/>
          <w:i/>
          <w:iCs/>
          <w:sz w:val="24"/>
          <w:szCs w:val="24"/>
        </w:rPr>
      </w:pPr>
      <w:r w:rsidRPr="00955CD2">
        <w:rPr>
          <w:rFonts w:ascii="Times New Roman" w:hAnsi="Times New Roman" w:cs="Times New Roman"/>
          <w:i/>
          <w:iCs/>
          <w:sz w:val="24"/>
          <w:szCs w:val="24"/>
        </w:rPr>
        <w:t xml:space="preserve">Space </w:t>
      </w:r>
      <w:proofErr w:type="spellStart"/>
      <w:r w:rsidRPr="00955CD2">
        <w:rPr>
          <w:rFonts w:ascii="Times New Roman" w:hAnsi="Times New Roman" w:cs="Times New Roman"/>
          <w:i/>
          <w:iCs/>
          <w:sz w:val="24"/>
          <w:szCs w:val="24"/>
        </w:rPr>
        <w:t>utilisation</w:t>
      </w:r>
      <w:proofErr w:type="spellEnd"/>
      <w:r w:rsidRPr="00955CD2">
        <w:rPr>
          <w:rFonts w:ascii="Times New Roman" w:hAnsi="Times New Roman" w:cs="Times New Roman"/>
          <w:i/>
          <w:iCs/>
          <w:sz w:val="24"/>
          <w:szCs w:val="24"/>
        </w:rPr>
        <w:t xml:space="preserve"> is a phenomenon under space management used in evaluating space performance in buildings, office buildings in the context of this </w:t>
      </w:r>
      <w:r w:rsidR="001C060F" w:rsidRPr="00955CD2">
        <w:rPr>
          <w:rFonts w:ascii="Times New Roman" w:hAnsi="Times New Roman" w:cs="Times New Roman"/>
          <w:i/>
          <w:iCs/>
          <w:sz w:val="24"/>
          <w:szCs w:val="24"/>
        </w:rPr>
        <w:t>paper</w:t>
      </w:r>
      <w:r w:rsidRPr="00955CD2">
        <w:rPr>
          <w:rFonts w:ascii="Times New Roman" w:hAnsi="Times New Roman" w:cs="Times New Roman"/>
          <w:i/>
          <w:iCs/>
          <w:sz w:val="24"/>
          <w:szCs w:val="24"/>
        </w:rPr>
        <w:t xml:space="preserve">. </w:t>
      </w:r>
      <w:r w:rsidR="000C5A92" w:rsidRPr="000C5A92">
        <w:rPr>
          <w:rFonts w:ascii="Times New Roman" w:hAnsi="Times New Roman" w:cs="Times New Roman"/>
          <w:i/>
          <w:iCs/>
          <w:sz w:val="24"/>
          <w:szCs w:val="24"/>
        </w:rPr>
        <w:t xml:space="preserve">Office space </w:t>
      </w:r>
      <w:proofErr w:type="spellStart"/>
      <w:r w:rsidR="000C5A92" w:rsidRPr="000C5A92">
        <w:rPr>
          <w:rFonts w:ascii="Times New Roman" w:hAnsi="Times New Roman" w:cs="Times New Roman"/>
          <w:i/>
          <w:iCs/>
          <w:sz w:val="24"/>
          <w:szCs w:val="24"/>
        </w:rPr>
        <w:t>utilisation</w:t>
      </w:r>
      <w:proofErr w:type="spellEnd"/>
      <w:r w:rsidR="000C5A92" w:rsidRPr="000C5A92">
        <w:rPr>
          <w:rFonts w:ascii="Times New Roman" w:hAnsi="Times New Roman" w:cs="Times New Roman"/>
          <w:i/>
          <w:iCs/>
          <w:sz w:val="24"/>
          <w:szCs w:val="24"/>
        </w:rPr>
        <w:t xml:space="preserve"> refers to how many individuals occupy a specific space in an office building. Measuring space utilization is done to determine how the office space is currently being used and how it might be used in the future</w:t>
      </w:r>
      <w:r w:rsidRPr="00955CD2">
        <w:rPr>
          <w:rFonts w:ascii="Times New Roman" w:hAnsi="Times New Roman" w:cs="Times New Roman"/>
          <w:i/>
          <w:iCs/>
          <w:sz w:val="24"/>
          <w:szCs w:val="24"/>
        </w:rPr>
        <w:t xml:space="preserve">, </w:t>
      </w:r>
      <w:r w:rsidR="009E74C0">
        <w:rPr>
          <w:rFonts w:ascii="Times New Roman" w:hAnsi="Times New Roman" w:cs="Times New Roman"/>
          <w:i/>
          <w:iCs/>
          <w:sz w:val="24"/>
          <w:szCs w:val="24"/>
        </w:rPr>
        <w:t>to</w:t>
      </w:r>
      <w:r w:rsidRPr="00955CD2">
        <w:rPr>
          <w:rFonts w:ascii="Times New Roman" w:hAnsi="Times New Roman" w:cs="Times New Roman"/>
          <w:i/>
          <w:iCs/>
          <w:sz w:val="24"/>
          <w:szCs w:val="24"/>
        </w:rPr>
        <w:t xml:space="preserve"> sustain existing facilities and help office </w:t>
      </w:r>
      <w:r w:rsidR="001C060F" w:rsidRPr="00955CD2">
        <w:rPr>
          <w:rFonts w:ascii="Times New Roman" w:hAnsi="Times New Roman" w:cs="Times New Roman"/>
          <w:i/>
          <w:iCs/>
          <w:sz w:val="24"/>
          <w:szCs w:val="24"/>
        </w:rPr>
        <w:t>u</w:t>
      </w:r>
      <w:r w:rsidRPr="00955CD2">
        <w:rPr>
          <w:rFonts w:ascii="Times New Roman" w:hAnsi="Times New Roman" w:cs="Times New Roman"/>
          <w:i/>
          <w:iCs/>
          <w:sz w:val="24"/>
          <w:szCs w:val="24"/>
        </w:rPr>
        <w:t xml:space="preserve">sers and office owners in managing building space as part of </w:t>
      </w:r>
      <w:r w:rsidR="009E74C0">
        <w:rPr>
          <w:rFonts w:ascii="Times New Roman" w:hAnsi="Times New Roman" w:cs="Times New Roman"/>
          <w:i/>
          <w:iCs/>
          <w:sz w:val="24"/>
          <w:szCs w:val="24"/>
        </w:rPr>
        <w:t xml:space="preserve">the </w:t>
      </w:r>
      <w:r w:rsidRPr="00955CD2">
        <w:rPr>
          <w:rFonts w:ascii="Times New Roman" w:hAnsi="Times New Roman" w:cs="Times New Roman"/>
          <w:i/>
          <w:iCs/>
          <w:sz w:val="24"/>
          <w:szCs w:val="24"/>
        </w:rPr>
        <w:t xml:space="preserve">space management process. The workspace has however over the </w:t>
      </w:r>
      <w:r w:rsidR="009E74C0">
        <w:rPr>
          <w:rFonts w:ascii="Times New Roman" w:hAnsi="Times New Roman" w:cs="Times New Roman"/>
          <w:i/>
          <w:iCs/>
          <w:sz w:val="24"/>
          <w:szCs w:val="24"/>
        </w:rPr>
        <w:t>years</w:t>
      </w:r>
      <w:r w:rsidRPr="00955CD2">
        <w:rPr>
          <w:rFonts w:ascii="Times New Roman" w:hAnsi="Times New Roman" w:cs="Times New Roman"/>
          <w:i/>
          <w:iCs/>
          <w:sz w:val="24"/>
          <w:szCs w:val="24"/>
        </w:rPr>
        <w:t xml:space="preserve"> experienced changes that </w:t>
      </w:r>
      <w:r w:rsidR="009E74C0">
        <w:rPr>
          <w:rFonts w:ascii="Times New Roman" w:hAnsi="Times New Roman" w:cs="Times New Roman"/>
          <w:i/>
          <w:iCs/>
          <w:sz w:val="24"/>
          <w:szCs w:val="24"/>
        </w:rPr>
        <w:t>have</w:t>
      </w:r>
      <w:r w:rsidRPr="00955CD2">
        <w:rPr>
          <w:rFonts w:ascii="Times New Roman" w:hAnsi="Times New Roman" w:cs="Times New Roman"/>
          <w:i/>
          <w:iCs/>
          <w:sz w:val="24"/>
          <w:szCs w:val="24"/>
        </w:rPr>
        <w:t xml:space="preserve"> affected the way work is carried out within the workspaces as well as the office as a whole. As these changes occur, job description changes, and the users of the spaces keep increasing, there is </w:t>
      </w:r>
      <w:r w:rsidR="009E74C0">
        <w:rPr>
          <w:rFonts w:ascii="Times New Roman" w:hAnsi="Times New Roman" w:cs="Times New Roman"/>
          <w:i/>
          <w:iCs/>
          <w:sz w:val="24"/>
          <w:szCs w:val="24"/>
        </w:rPr>
        <w:t xml:space="preserve">a </w:t>
      </w:r>
      <w:r w:rsidRPr="00955CD2">
        <w:rPr>
          <w:rFonts w:ascii="Times New Roman" w:hAnsi="Times New Roman" w:cs="Times New Roman"/>
          <w:i/>
          <w:iCs/>
          <w:sz w:val="24"/>
          <w:szCs w:val="24"/>
        </w:rPr>
        <w:t xml:space="preserve">need for an examination into workspace </w:t>
      </w:r>
      <w:proofErr w:type="spellStart"/>
      <w:r w:rsidRPr="00955CD2">
        <w:rPr>
          <w:rFonts w:ascii="Times New Roman" w:hAnsi="Times New Roman" w:cs="Times New Roman"/>
          <w:i/>
          <w:iCs/>
          <w:sz w:val="24"/>
          <w:szCs w:val="24"/>
        </w:rPr>
        <w:t>utilisation</w:t>
      </w:r>
      <w:proofErr w:type="spellEnd"/>
      <w:r w:rsidRPr="00955CD2">
        <w:rPr>
          <w:rFonts w:ascii="Times New Roman" w:hAnsi="Times New Roman" w:cs="Times New Roman"/>
          <w:i/>
          <w:iCs/>
          <w:sz w:val="24"/>
          <w:szCs w:val="24"/>
        </w:rPr>
        <w:t xml:space="preserve">, to improve user’s performance as well as flexibility in office buildings. </w:t>
      </w:r>
      <w:r w:rsidR="009E74C0">
        <w:rPr>
          <w:rFonts w:ascii="Times New Roman" w:hAnsi="Times New Roman" w:cs="Times New Roman"/>
          <w:i/>
          <w:iCs/>
          <w:sz w:val="24"/>
          <w:szCs w:val="24"/>
        </w:rPr>
        <w:t>This paper aims</w:t>
      </w:r>
      <w:r w:rsidRPr="00955CD2">
        <w:rPr>
          <w:rFonts w:ascii="Times New Roman" w:hAnsi="Times New Roman" w:cs="Times New Roman"/>
          <w:i/>
          <w:iCs/>
          <w:sz w:val="24"/>
          <w:szCs w:val="24"/>
        </w:rPr>
        <w:t xml:space="preserve"> to examine workspace </w:t>
      </w:r>
      <w:proofErr w:type="spellStart"/>
      <w:r w:rsidRPr="00955CD2">
        <w:rPr>
          <w:rFonts w:ascii="Times New Roman" w:hAnsi="Times New Roman" w:cs="Times New Roman"/>
          <w:i/>
          <w:iCs/>
          <w:sz w:val="24"/>
          <w:szCs w:val="24"/>
        </w:rPr>
        <w:t>utilisation</w:t>
      </w:r>
      <w:proofErr w:type="spellEnd"/>
      <w:r w:rsidRPr="00955CD2">
        <w:rPr>
          <w:rFonts w:ascii="Times New Roman" w:hAnsi="Times New Roman" w:cs="Times New Roman"/>
          <w:i/>
          <w:iCs/>
          <w:sz w:val="24"/>
          <w:szCs w:val="24"/>
        </w:rPr>
        <w:t xml:space="preserve"> indicators that influence the performance of workers within the workspaces of government offices in Lagos. Therefore, </w:t>
      </w:r>
      <w:r w:rsidR="009E74C0">
        <w:rPr>
          <w:rFonts w:ascii="Times New Roman" w:hAnsi="Times New Roman" w:cs="Times New Roman"/>
          <w:i/>
          <w:iCs/>
          <w:sz w:val="24"/>
          <w:szCs w:val="24"/>
        </w:rPr>
        <w:t xml:space="preserve">the </w:t>
      </w:r>
      <w:r w:rsidRPr="00955CD2">
        <w:rPr>
          <w:rFonts w:ascii="Times New Roman" w:hAnsi="Times New Roman" w:cs="Times New Roman"/>
          <w:i/>
          <w:iCs/>
          <w:sz w:val="24"/>
          <w:szCs w:val="24"/>
        </w:rPr>
        <w:t>quantitative method approach was considered for data collection, hence data collected was quantitative. Consequently, a total number of 322 respondents were surveyed</w:t>
      </w:r>
      <w:r w:rsidR="00AE7D6E" w:rsidRPr="00955CD2">
        <w:rPr>
          <w:rFonts w:ascii="Times New Roman" w:hAnsi="Times New Roman" w:cs="Times New Roman"/>
          <w:i/>
          <w:iCs/>
          <w:sz w:val="24"/>
          <w:szCs w:val="24"/>
        </w:rPr>
        <w:t xml:space="preserve"> from </w:t>
      </w:r>
      <w:r w:rsidR="007F3189" w:rsidRPr="00955CD2">
        <w:rPr>
          <w:rFonts w:ascii="Times New Roman" w:hAnsi="Times New Roman" w:cs="Times New Roman"/>
          <w:i/>
          <w:iCs/>
          <w:sz w:val="24"/>
          <w:szCs w:val="24"/>
        </w:rPr>
        <w:t xml:space="preserve">105 offices found in </w:t>
      </w:r>
      <w:r w:rsidR="00AE7D6E" w:rsidRPr="00955CD2">
        <w:rPr>
          <w:rFonts w:ascii="Times New Roman" w:hAnsi="Times New Roman" w:cs="Times New Roman"/>
          <w:i/>
          <w:iCs/>
          <w:sz w:val="24"/>
          <w:szCs w:val="24"/>
        </w:rPr>
        <w:t>six office buildings</w:t>
      </w:r>
      <w:r w:rsidRPr="00955CD2">
        <w:rPr>
          <w:rFonts w:ascii="Times New Roman" w:hAnsi="Times New Roman" w:cs="Times New Roman"/>
          <w:i/>
          <w:iCs/>
          <w:sz w:val="24"/>
          <w:szCs w:val="24"/>
        </w:rPr>
        <w:t xml:space="preserve"> </w:t>
      </w:r>
      <w:r w:rsidR="009E74C0">
        <w:rPr>
          <w:rFonts w:ascii="Times New Roman" w:hAnsi="Times New Roman" w:cs="Times New Roman"/>
          <w:i/>
          <w:iCs/>
          <w:sz w:val="24"/>
          <w:szCs w:val="24"/>
        </w:rPr>
        <w:t>through</w:t>
      </w:r>
      <w:r w:rsidRPr="00955CD2">
        <w:rPr>
          <w:rFonts w:ascii="Times New Roman" w:hAnsi="Times New Roman" w:cs="Times New Roman"/>
          <w:i/>
          <w:iCs/>
          <w:sz w:val="24"/>
          <w:szCs w:val="24"/>
        </w:rPr>
        <w:t xml:space="preserve"> random sampling using questionnaires to evaluate </w:t>
      </w:r>
      <w:proofErr w:type="spellStart"/>
      <w:r w:rsidRPr="00955CD2">
        <w:rPr>
          <w:rFonts w:ascii="Times New Roman" w:hAnsi="Times New Roman" w:cs="Times New Roman"/>
          <w:i/>
          <w:iCs/>
          <w:sz w:val="24"/>
          <w:szCs w:val="24"/>
        </w:rPr>
        <w:t>utilisation</w:t>
      </w:r>
      <w:proofErr w:type="spellEnd"/>
      <w:r w:rsidRPr="00955CD2">
        <w:rPr>
          <w:rFonts w:ascii="Times New Roman" w:hAnsi="Times New Roman" w:cs="Times New Roman"/>
          <w:i/>
          <w:iCs/>
          <w:sz w:val="24"/>
          <w:szCs w:val="24"/>
        </w:rPr>
        <w:t xml:space="preserve"> indicators that influence work performance within the workspace. </w:t>
      </w:r>
      <w:r w:rsidR="000C5A92" w:rsidRPr="000C5A92">
        <w:rPr>
          <w:rFonts w:ascii="Times New Roman" w:hAnsi="Times New Roman" w:cs="Times New Roman"/>
          <w:i/>
          <w:iCs/>
          <w:sz w:val="24"/>
          <w:szCs w:val="24"/>
        </w:rPr>
        <w:t>When analyzing the data obtained from respondents, inferential statistics were used to gain empirical evidence</w:t>
      </w:r>
      <w:r w:rsidRPr="00955CD2">
        <w:rPr>
          <w:rFonts w:ascii="Times New Roman" w:hAnsi="Times New Roman" w:cs="Times New Roman"/>
          <w:i/>
          <w:iCs/>
          <w:sz w:val="24"/>
          <w:szCs w:val="24"/>
        </w:rPr>
        <w:t xml:space="preserve">. This </w:t>
      </w:r>
      <w:r w:rsidR="00955CD2" w:rsidRPr="00955CD2">
        <w:rPr>
          <w:rFonts w:ascii="Times New Roman" w:hAnsi="Times New Roman" w:cs="Times New Roman"/>
          <w:i/>
          <w:iCs/>
          <w:sz w:val="24"/>
          <w:szCs w:val="24"/>
        </w:rPr>
        <w:t>led</w:t>
      </w:r>
      <w:r w:rsidRPr="00955CD2">
        <w:rPr>
          <w:rFonts w:ascii="Times New Roman" w:hAnsi="Times New Roman" w:cs="Times New Roman"/>
          <w:i/>
          <w:iCs/>
          <w:sz w:val="24"/>
          <w:szCs w:val="24"/>
        </w:rPr>
        <w:t xml:space="preserve"> to the generation of </w:t>
      </w:r>
      <w:r w:rsidR="007F3189" w:rsidRPr="00955CD2">
        <w:rPr>
          <w:rFonts w:ascii="Times New Roman" w:hAnsi="Times New Roman" w:cs="Times New Roman"/>
          <w:i/>
          <w:iCs/>
          <w:sz w:val="24"/>
          <w:szCs w:val="24"/>
        </w:rPr>
        <w:t>four</w:t>
      </w:r>
      <w:r w:rsidRPr="00955CD2">
        <w:rPr>
          <w:rFonts w:ascii="Times New Roman" w:hAnsi="Times New Roman" w:cs="Times New Roman"/>
          <w:i/>
          <w:iCs/>
          <w:sz w:val="24"/>
          <w:szCs w:val="24"/>
        </w:rPr>
        <w:t xml:space="preserve"> </w:t>
      </w:r>
      <w:r w:rsidR="007F3189" w:rsidRPr="00955CD2">
        <w:rPr>
          <w:rFonts w:ascii="Times New Roman" w:hAnsi="Times New Roman" w:cs="Times New Roman"/>
          <w:i/>
          <w:iCs/>
          <w:sz w:val="24"/>
          <w:szCs w:val="24"/>
        </w:rPr>
        <w:t>indicators</w:t>
      </w:r>
      <w:r w:rsidRPr="00955CD2">
        <w:rPr>
          <w:rFonts w:ascii="Times New Roman" w:hAnsi="Times New Roman" w:cs="Times New Roman"/>
          <w:i/>
          <w:iCs/>
          <w:sz w:val="24"/>
          <w:szCs w:val="24"/>
        </w:rPr>
        <w:t xml:space="preserve"> namely; </w:t>
      </w:r>
      <w:r w:rsidR="00267608" w:rsidRPr="00955CD2">
        <w:rPr>
          <w:rFonts w:ascii="Times New Roman" w:hAnsi="Times New Roman" w:cs="Times New Roman"/>
          <w:i/>
          <w:iCs/>
          <w:sz w:val="24"/>
          <w:szCs w:val="24"/>
        </w:rPr>
        <w:t xml:space="preserve">workspace design, </w:t>
      </w:r>
      <w:r w:rsidR="009E74C0">
        <w:rPr>
          <w:rFonts w:ascii="Times New Roman" w:hAnsi="Times New Roman" w:cs="Times New Roman"/>
          <w:i/>
          <w:iCs/>
          <w:sz w:val="24"/>
          <w:szCs w:val="24"/>
        </w:rPr>
        <w:t>employee</w:t>
      </w:r>
      <w:r w:rsidRPr="00955CD2">
        <w:rPr>
          <w:rFonts w:ascii="Times New Roman" w:hAnsi="Times New Roman" w:cs="Times New Roman"/>
          <w:i/>
          <w:iCs/>
          <w:sz w:val="24"/>
          <w:szCs w:val="24"/>
        </w:rPr>
        <w:t xml:space="preserve"> engagement, </w:t>
      </w:r>
      <w:r w:rsidR="007F3189" w:rsidRPr="00955CD2">
        <w:rPr>
          <w:rFonts w:ascii="Times New Roman" w:hAnsi="Times New Roman" w:cs="Times New Roman"/>
          <w:i/>
          <w:iCs/>
          <w:sz w:val="24"/>
          <w:szCs w:val="24"/>
        </w:rPr>
        <w:t>collaborative capabilities</w:t>
      </w:r>
      <w:r w:rsidR="009E74C0">
        <w:rPr>
          <w:rFonts w:ascii="Times New Roman" w:hAnsi="Times New Roman" w:cs="Times New Roman"/>
          <w:i/>
          <w:iCs/>
          <w:sz w:val="24"/>
          <w:szCs w:val="24"/>
        </w:rPr>
        <w:t>,</w:t>
      </w:r>
      <w:r w:rsidR="007F3189" w:rsidRPr="00955CD2">
        <w:rPr>
          <w:rFonts w:ascii="Times New Roman" w:hAnsi="Times New Roman" w:cs="Times New Roman"/>
          <w:i/>
          <w:iCs/>
          <w:sz w:val="24"/>
          <w:szCs w:val="24"/>
        </w:rPr>
        <w:t xml:space="preserve"> </w:t>
      </w:r>
      <w:r w:rsidRPr="00955CD2">
        <w:rPr>
          <w:rFonts w:ascii="Times New Roman" w:hAnsi="Times New Roman" w:cs="Times New Roman"/>
          <w:i/>
          <w:iCs/>
          <w:sz w:val="24"/>
          <w:szCs w:val="24"/>
        </w:rPr>
        <w:t xml:space="preserve">and </w:t>
      </w:r>
      <w:proofErr w:type="spellStart"/>
      <w:r w:rsidRPr="00955CD2">
        <w:rPr>
          <w:rFonts w:ascii="Times New Roman" w:hAnsi="Times New Roman" w:cs="Times New Roman"/>
          <w:i/>
          <w:iCs/>
          <w:sz w:val="24"/>
          <w:szCs w:val="24"/>
        </w:rPr>
        <w:t>organisational</w:t>
      </w:r>
      <w:proofErr w:type="spellEnd"/>
      <w:r w:rsidRPr="00955CD2">
        <w:rPr>
          <w:rFonts w:ascii="Times New Roman" w:hAnsi="Times New Roman" w:cs="Times New Roman"/>
          <w:i/>
          <w:iCs/>
          <w:sz w:val="24"/>
          <w:szCs w:val="24"/>
        </w:rPr>
        <w:t xml:space="preserve"> components.</w:t>
      </w:r>
      <w:r w:rsidR="00DC281A" w:rsidRPr="00955CD2">
        <w:rPr>
          <w:rFonts w:ascii="Times New Roman" w:hAnsi="Times New Roman" w:cs="Times New Roman"/>
          <w:i/>
          <w:iCs/>
          <w:sz w:val="24"/>
          <w:szCs w:val="24"/>
        </w:rPr>
        <w:t xml:space="preserve"> The study concludes by generating a statistically significant relationship between the four important </w:t>
      </w:r>
      <w:proofErr w:type="spellStart"/>
      <w:r w:rsidR="00DC281A" w:rsidRPr="00955CD2">
        <w:rPr>
          <w:rFonts w:ascii="Times New Roman" w:hAnsi="Times New Roman" w:cs="Times New Roman"/>
          <w:i/>
          <w:iCs/>
          <w:sz w:val="24"/>
          <w:szCs w:val="24"/>
        </w:rPr>
        <w:t>utilisation</w:t>
      </w:r>
      <w:proofErr w:type="spellEnd"/>
      <w:r w:rsidR="00DC281A" w:rsidRPr="00955CD2">
        <w:rPr>
          <w:rFonts w:ascii="Times New Roman" w:hAnsi="Times New Roman" w:cs="Times New Roman"/>
          <w:i/>
          <w:iCs/>
          <w:sz w:val="24"/>
          <w:szCs w:val="24"/>
        </w:rPr>
        <w:t xml:space="preserve"> indicators. </w:t>
      </w:r>
      <w:r w:rsidRPr="00955CD2">
        <w:rPr>
          <w:rFonts w:ascii="Times New Roman" w:hAnsi="Times New Roman" w:cs="Times New Roman"/>
          <w:i/>
          <w:iCs/>
          <w:sz w:val="24"/>
          <w:szCs w:val="24"/>
        </w:rPr>
        <w:t xml:space="preserve"> This is expected to guide Architects, planners</w:t>
      </w:r>
      <w:r w:rsidR="009E74C0">
        <w:rPr>
          <w:rFonts w:ascii="Times New Roman" w:hAnsi="Times New Roman" w:cs="Times New Roman"/>
          <w:i/>
          <w:iCs/>
          <w:sz w:val="24"/>
          <w:szCs w:val="24"/>
        </w:rPr>
        <w:t>,</w:t>
      </w:r>
      <w:r w:rsidRPr="00955CD2">
        <w:rPr>
          <w:rFonts w:ascii="Times New Roman" w:hAnsi="Times New Roman" w:cs="Times New Roman"/>
          <w:i/>
          <w:iCs/>
          <w:sz w:val="24"/>
          <w:szCs w:val="24"/>
        </w:rPr>
        <w:t xml:space="preserve"> and developers in proposing a workspace that is effective, sustainable</w:t>
      </w:r>
      <w:r w:rsidR="009E74C0">
        <w:rPr>
          <w:rFonts w:ascii="Times New Roman" w:hAnsi="Times New Roman" w:cs="Times New Roman"/>
          <w:i/>
          <w:iCs/>
          <w:sz w:val="24"/>
          <w:szCs w:val="24"/>
        </w:rPr>
        <w:t>,</w:t>
      </w:r>
      <w:r w:rsidRPr="00955CD2">
        <w:rPr>
          <w:rFonts w:ascii="Times New Roman" w:hAnsi="Times New Roman" w:cs="Times New Roman"/>
          <w:i/>
          <w:iCs/>
          <w:sz w:val="24"/>
          <w:szCs w:val="24"/>
        </w:rPr>
        <w:t xml:space="preserve"> and geared </w:t>
      </w:r>
      <w:r w:rsidR="009E74C0">
        <w:rPr>
          <w:rFonts w:ascii="Times New Roman" w:hAnsi="Times New Roman" w:cs="Times New Roman"/>
          <w:i/>
          <w:iCs/>
          <w:sz w:val="24"/>
          <w:szCs w:val="24"/>
        </w:rPr>
        <w:t>toward</w:t>
      </w:r>
      <w:r w:rsidRPr="00955CD2">
        <w:rPr>
          <w:rFonts w:ascii="Times New Roman" w:hAnsi="Times New Roman" w:cs="Times New Roman"/>
          <w:i/>
          <w:iCs/>
          <w:sz w:val="24"/>
          <w:szCs w:val="24"/>
        </w:rPr>
        <w:t xml:space="preserve"> </w:t>
      </w:r>
      <w:r w:rsidR="009E74C0">
        <w:rPr>
          <w:rFonts w:ascii="Times New Roman" w:hAnsi="Times New Roman" w:cs="Times New Roman"/>
          <w:i/>
          <w:iCs/>
          <w:sz w:val="24"/>
          <w:szCs w:val="24"/>
        </w:rPr>
        <w:t xml:space="preserve">the </w:t>
      </w:r>
      <w:r w:rsidR="001C060F" w:rsidRPr="00955CD2">
        <w:rPr>
          <w:rFonts w:ascii="Times New Roman" w:hAnsi="Times New Roman" w:cs="Times New Roman"/>
          <w:i/>
          <w:iCs/>
          <w:sz w:val="24"/>
          <w:szCs w:val="24"/>
        </w:rPr>
        <w:t xml:space="preserve">work </w:t>
      </w:r>
      <w:r w:rsidRPr="00955CD2">
        <w:rPr>
          <w:rFonts w:ascii="Times New Roman" w:hAnsi="Times New Roman" w:cs="Times New Roman"/>
          <w:i/>
          <w:iCs/>
          <w:sz w:val="24"/>
          <w:szCs w:val="24"/>
        </w:rPr>
        <w:t xml:space="preserve">performance of office users. </w:t>
      </w:r>
    </w:p>
    <w:p w14:paraId="5EF78170" w14:textId="0E5DC359" w:rsidR="00BA564B" w:rsidRPr="00955CD2" w:rsidRDefault="00412900" w:rsidP="00955CD2">
      <w:pPr>
        <w:spacing w:after="0" w:line="240" w:lineRule="auto"/>
        <w:jc w:val="both"/>
        <w:rPr>
          <w:rFonts w:ascii="Times New Roman" w:hAnsi="Times New Roman" w:cs="Times New Roman"/>
          <w:i/>
          <w:iCs/>
          <w:sz w:val="24"/>
          <w:szCs w:val="24"/>
        </w:rPr>
      </w:pPr>
      <w:r w:rsidRPr="00955CD2">
        <w:rPr>
          <w:rFonts w:ascii="Times New Roman" w:hAnsi="Times New Roman" w:cs="Times New Roman"/>
          <w:i/>
          <w:iCs/>
          <w:sz w:val="24"/>
          <w:szCs w:val="24"/>
        </w:rPr>
        <w:t xml:space="preserve">Keyword: </w:t>
      </w:r>
      <w:r w:rsidR="009E74C0">
        <w:rPr>
          <w:rFonts w:ascii="Times New Roman" w:hAnsi="Times New Roman" w:cs="Times New Roman"/>
          <w:i/>
          <w:iCs/>
          <w:sz w:val="24"/>
          <w:szCs w:val="24"/>
        </w:rPr>
        <w:t>Employee engagement</w:t>
      </w:r>
      <w:r w:rsidRPr="00955CD2">
        <w:rPr>
          <w:rFonts w:ascii="Times New Roman" w:hAnsi="Times New Roman" w:cs="Times New Roman"/>
          <w:i/>
          <w:iCs/>
          <w:sz w:val="24"/>
          <w:szCs w:val="24"/>
        </w:rPr>
        <w:t xml:space="preserve">, Performance, </w:t>
      </w:r>
      <w:proofErr w:type="spellStart"/>
      <w:r w:rsidRPr="00955CD2">
        <w:rPr>
          <w:rFonts w:ascii="Times New Roman" w:hAnsi="Times New Roman" w:cs="Times New Roman"/>
          <w:i/>
          <w:iCs/>
          <w:sz w:val="24"/>
          <w:szCs w:val="24"/>
        </w:rPr>
        <w:t>Utilisation</w:t>
      </w:r>
      <w:proofErr w:type="spellEnd"/>
      <w:r w:rsidRPr="00955CD2">
        <w:rPr>
          <w:rFonts w:ascii="Times New Roman" w:hAnsi="Times New Roman" w:cs="Times New Roman"/>
          <w:i/>
          <w:iCs/>
          <w:sz w:val="24"/>
          <w:szCs w:val="24"/>
        </w:rPr>
        <w:t>, Workspace</w:t>
      </w:r>
      <w:r w:rsidR="00DC281A" w:rsidRPr="00955CD2">
        <w:rPr>
          <w:rFonts w:ascii="Times New Roman" w:hAnsi="Times New Roman" w:cs="Times New Roman"/>
          <w:i/>
          <w:iCs/>
          <w:sz w:val="24"/>
          <w:szCs w:val="24"/>
        </w:rPr>
        <w:t>, Workspace design</w:t>
      </w:r>
      <w:r w:rsidRPr="00955CD2">
        <w:rPr>
          <w:rFonts w:ascii="Times New Roman" w:hAnsi="Times New Roman" w:cs="Times New Roman"/>
          <w:i/>
          <w:iCs/>
          <w:sz w:val="24"/>
          <w:szCs w:val="24"/>
        </w:rPr>
        <w:t>.</w:t>
      </w:r>
    </w:p>
    <w:p w14:paraId="4BF2D53F" w14:textId="77777777" w:rsidR="00412900" w:rsidRPr="00955CD2" w:rsidRDefault="00412900" w:rsidP="00955CD2">
      <w:pPr>
        <w:spacing w:line="276" w:lineRule="auto"/>
        <w:jc w:val="both"/>
        <w:rPr>
          <w:rFonts w:ascii="Times New Roman" w:hAnsi="Times New Roman" w:cs="Times New Roman"/>
          <w:b/>
          <w:sz w:val="24"/>
          <w:szCs w:val="24"/>
        </w:rPr>
      </w:pPr>
    </w:p>
    <w:p w14:paraId="7CE5E0A0" w14:textId="77777777" w:rsidR="00904EED" w:rsidRDefault="00904EED" w:rsidP="00955CD2">
      <w:pPr>
        <w:spacing w:line="276" w:lineRule="auto"/>
        <w:jc w:val="both"/>
        <w:rPr>
          <w:rFonts w:ascii="Times New Roman" w:hAnsi="Times New Roman" w:cs="Times New Roman"/>
          <w:b/>
          <w:sz w:val="24"/>
          <w:szCs w:val="24"/>
        </w:rPr>
      </w:pPr>
    </w:p>
    <w:p w14:paraId="3DEBB578" w14:textId="1F222B5A" w:rsidR="00660E04" w:rsidRPr="00955CD2" w:rsidRDefault="00904EED" w:rsidP="00955CD2">
      <w:pPr>
        <w:spacing w:line="276" w:lineRule="auto"/>
        <w:jc w:val="both"/>
        <w:rPr>
          <w:rFonts w:ascii="Times New Roman" w:hAnsi="Times New Roman" w:cs="Times New Roman"/>
          <w:b/>
          <w:sz w:val="24"/>
          <w:szCs w:val="24"/>
        </w:rPr>
      </w:pPr>
      <w:r w:rsidRPr="00955CD2">
        <w:rPr>
          <w:rFonts w:ascii="Times New Roman" w:hAnsi="Times New Roman" w:cs="Times New Roman"/>
          <w:b/>
          <w:sz w:val="24"/>
          <w:szCs w:val="24"/>
        </w:rPr>
        <w:t xml:space="preserve"> INTRODUCTION</w:t>
      </w:r>
    </w:p>
    <w:p w14:paraId="28AA7197" w14:textId="58EFF704" w:rsidR="00BA564B" w:rsidRPr="00955CD2" w:rsidRDefault="00660E04" w:rsidP="00955CD2">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The office space and environment </w:t>
      </w:r>
      <w:r w:rsidR="009E74C0">
        <w:rPr>
          <w:rFonts w:ascii="Times New Roman" w:hAnsi="Times New Roman" w:cs="Times New Roman"/>
          <w:sz w:val="24"/>
          <w:szCs w:val="24"/>
        </w:rPr>
        <w:t>have</w:t>
      </w:r>
      <w:r w:rsidRPr="00955CD2">
        <w:rPr>
          <w:rFonts w:ascii="Times New Roman" w:hAnsi="Times New Roman" w:cs="Times New Roman"/>
          <w:sz w:val="24"/>
          <w:szCs w:val="24"/>
        </w:rPr>
        <w:t xml:space="preserve"> generated a lot of research interest lately. According to </w:t>
      </w:r>
      <w:r w:rsidR="00ED2B4F" w:rsidRPr="00955CD2">
        <w:rPr>
          <w:rFonts w:ascii="Times New Roman" w:hAnsi="Times New Roman" w:cs="Times New Roman"/>
          <w:sz w:val="24"/>
          <w:szCs w:val="24"/>
        </w:rPr>
        <w:t>S</w:t>
      </w:r>
      <w:r w:rsidRPr="00955CD2">
        <w:rPr>
          <w:rFonts w:ascii="Times New Roman" w:hAnsi="Times New Roman" w:cs="Times New Roman"/>
          <w:sz w:val="24"/>
          <w:szCs w:val="24"/>
        </w:rPr>
        <w:t xml:space="preserve">teer (2016), </w:t>
      </w:r>
      <w:r w:rsidR="006C79FF">
        <w:rPr>
          <w:rFonts w:ascii="Times New Roman" w:hAnsi="Times New Roman" w:cs="Times New Roman"/>
          <w:sz w:val="24"/>
          <w:szCs w:val="24"/>
        </w:rPr>
        <w:t>the</w:t>
      </w:r>
      <w:r w:rsidR="006C79FF" w:rsidRPr="006C79FF">
        <w:rPr>
          <w:rFonts w:ascii="Times New Roman" w:hAnsi="Times New Roman" w:cs="Times New Roman"/>
          <w:sz w:val="24"/>
          <w:szCs w:val="24"/>
        </w:rPr>
        <w:t xml:space="preserve"> modern era of office work and design is a hot topic of conversation</w:t>
      </w:r>
      <w:r w:rsidR="006C79FF">
        <w:rPr>
          <w:rFonts w:ascii="Times New Roman" w:hAnsi="Times New Roman" w:cs="Times New Roman"/>
          <w:sz w:val="24"/>
          <w:szCs w:val="24"/>
        </w:rPr>
        <w:t>.</w:t>
      </w:r>
      <w:r w:rsidRPr="00955CD2">
        <w:rPr>
          <w:rFonts w:ascii="Times New Roman" w:hAnsi="Times New Roman" w:cs="Times New Roman"/>
          <w:sz w:val="24"/>
          <w:szCs w:val="24"/>
        </w:rPr>
        <w:t xml:space="preserve"> Researchers, space managers, facilities managers, as well as design professionals are aiming at ways to use the workspaces more efficiently as a means to reduce the overall space cost by reducing the amount of space occup</w:t>
      </w:r>
      <w:r w:rsidR="00ED2B4F" w:rsidRPr="00955CD2">
        <w:rPr>
          <w:rFonts w:ascii="Times New Roman" w:hAnsi="Times New Roman" w:cs="Times New Roman"/>
          <w:sz w:val="24"/>
          <w:szCs w:val="24"/>
        </w:rPr>
        <w:t xml:space="preserve">ied and used by </w:t>
      </w:r>
      <w:proofErr w:type="spellStart"/>
      <w:r w:rsidR="00ED2B4F" w:rsidRPr="00955CD2">
        <w:rPr>
          <w:rFonts w:ascii="Times New Roman" w:hAnsi="Times New Roman" w:cs="Times New Roman"/>
          <w:sz w:val="24"/>
          <w:szCs w:val="24"/>
        </w:rPr>
        <w:t>organisations</w:t>
      </w:r>
      <w:proofErr w:type="spellEnd"/>
      <w:r w:rsidR="00ED2B4F" w:rsidRPr="00955CD2">
        <w:rPr>
          <w:rFonts w:ascii="Times New Roman" w:hAnsi="Times New Roman" w:cs="Times New Roman"/>
          <w:sz w:val="24"/>
          <w:szCs w:val="24"/>
        </w:rPr>
        <w:t xml:space="preserve"> (</w:t>
      </w:r>
      <w:r w:rsidR="00EB6D00" w:rsidRPr="00EB6D00">
        <w:rPr>
          <w:rFonts w:ascii="Times New Roman" w:eastAsia="Times New Roman" w:hAnsi="Times New Roman" w:cs="Times New Roman"/>
          <w:color w:val="0E101A"/>
          <w:sz w:val="24"/>
          <w:szCs w:val="28"/>
          <w:lang w:eastAsia="en-GB"/>
        </w:rPr>
        <w:t xml:space="preserve">Workplace Consulting </w:t>
      </w:r>
      <w:proofErr w:type="spellStart"/>
      <w:r w:rsidR="00EB6D00" w:rsidRPr="00EB6D00">
        <w:rPr>
          <w:rFonts w:ascii="Times New Roman" w:eastAsia="Times New Roman" w:hAnsi="Times New Roman" w:cs="Times New Roman"/>
          <w:color w:val="0E101A"/>
          <w:sz w:val="24"/>
          <w:szCs w:val="28"/>
          <w:lang w:eastAsia="en-GB"/>
        </w:rPr>
        <w:t>Organisation</w:t>
      </w:r>
      <w:proofErr w:type="spellEnd"/>
      <w:r w:rsidR="00EB6D00" w:rsidRPr="00EB6D00">
        <w:rPr>
          <w:rFonts w:ascii="Times New Roman" w:eastAsia="Times New Roman" w:hAnsi="Times New Roman" w:cs="Times New Roman"/>
          <w:color w:val="0E101A"/>
          <w:sz w:val="24"/>
          <w:szCs w:val="28"/>
          <w:lang w:eastAsia="en-GB"/>
        </w:rPr>
        <w:t>, 2013</w:t>
      </w:r>
      <w:r w:rsidRPr="00955CD2">
        <w:rPr>
          <w:rFonts w:ascii="Times New Roman" w:hAnsi="Times New Roman" w:cs="Times New Roman"/>
          <w:sz w:val="24"/>
          <w:szCs w:val="24"/>
        </w:rPr>
        <w:t xml:space="preserve">). The office building comprises various types of spaces and </w:t>
      </w:r>
      <w:r w:rsidR="009E74C0">
        <w:rPr>
          <w:rFonts w:ascii="Times New Roman" w:hAnsi="Times New Roman" w:cs="Times New Roman"/>
          <w:sz w:val="24"/>
          <w:szCs w:val="24"/>
        </w:rPr>
        <w:t xml:space="preserve">a </w:t>
      </w:r>
      <w:r w:rsidRPr="00955CD2">
        <w:rPr>
          <w:rFonts w:ascii="Times New Roman" w:hAnsi="Times New Roman" w:cs="Times New Roman"/>
          <w:sz w:val="24"/>
          <w:szCs w:val="24"/>
        </w:rPr>
        <w:t xml:space="preserve">work environment to facilitate daily work </w:t>
      </w:r>
      <w:r w:rsidR="00F6501B">
        <w:rPr>
          <w:rFonts w:ascii="Times New Roman" w:hAnsi="Times New Roman" w:cs="Times New Roman"/>
          <w:sz w:val="24"/>
          <w:szCs w:val="24"/>
        </w:rPr>
        <w:t>activities</w:t>
      </w:r>
      <w:r w:rsidRPr="00955CD2">
        <w:rPr>
          <w:rFonts w:ascii="Times New Roman" w:hAnsi="Times New Roman" w:cs="Times New Roman"/>
          <w:sz w:val="24"/>
          <w:szCs w:val="24"/>
        </w:rPr>
        <w:t xml:space="preserve">. </w:t>
      </w:r>
      <w:r w:rsidR="00357675" w:rsidRPr="00357675">
        <w:rPr>
          <w:rFonts w:ascii="Times New Roman" w:hAnsi="Times New Roman" w:cs="Times New Roman"/>
          <w:sz w:val="24"/>
          <w:szCs w:val="24"/>
        </w:rPr>
        <w:t xml:space="preserve">According to </w:t>
      </w:r>
      <w:proofErr w:type="spellStart"/>
      <w:r w:rsidR="00357675" w:rsidRPr="00357675">
        <w:rPr>
          <w:rFonts w:ascii="Times New Roman" w:hAnsi="Times New Roman" w:cs="Times New Roman"/>
          <w:sz w:val="24"/>
          <w:szCs w:val="24"/>
        </w:rPr>
        <w:t>Hassanain</w:t>
      </w:r>
      <w:proofErr w:type="spellEnd"/>
      <w:r w:rsidR="00357675" w:rsidRPr="00357675">
        <w:rPr>
          <w:rFonts w:ascii="Times New Roman" w:hAnsi="Times New Roman" w:cs="Times New Roman"/>
          <w:sz w:val="24"/>
          <w:szCs w:val="24"/>
        </w:rPr>
        <w:t xml:space="preserve"> (2015), the main goal of an office building is to make it easier </w:t>
      </w:r>
      <w:r w:rsidR="00357675" w:rsidRPr="00357675">
        <w:rPr>
          <w:rFonts w:ascii="Times New Roman" w:hAnsi="Times New Roman" w:cs="Times New Roman"/>
          <w:sz w:val="24"/>
          <w:szCs w:val="24"/>
        </w:rPr>
        <w:lastRenderedPageBreak/>
        <w:t xml:space="preserve">for people to process information and create a work environment for tasks like organizing, planning, analyzing, and </w:t>
      </w:r>
      <w:r w:rsidR="0096416C" w:rsidRPr="00357675">
        <w:rPr>
          <w:rFonts w:ascii="Times New Roman" w:hAnsi="Times New Roman" w:cs="Times New Roman"/>
          <w:sz w:val="24"/>
          <w:szCs w:val="24"/>
        </w:rPr>
        <w:t>communicating.</w:t>
      </w:r>
      <w:r w:rsidRPr="00955CD2">
        <w:rPr>
          <w:rFonts w:ascii="Times New Roman" w:hAnsi="Times New Roman" w:cs="Times New Roman"/>
          <w:sz w:val="24"/>
          <w:szCs w:val="24"/>
        </w:rPr>
        <w:t xml:space="preserve"> However, </w:t>
      </w:r>
      <w:r w:rsidR="0096416C">
        <w:rPr>
          <w:rFonts w:ascii="Times New Roman" w:hAnsi="Times New Roman" w:cs="Times New Roman"/>
          <w:sz w:val="24"/>
          <w:szCs w:val="24"/>
        </w:rPr>
        <w:t xml:space="preserve">the spaces to work for employees as well as their job activity </w:t>
      </w:r>
      <w:r w:rsidR="009E74C0">
        <w:rPr>
          <w:rFonts w:ascii="Times New Roman" w:hAnsi="Times New Roman" w:cs="Times New Roman"/>
          <w:sz w:val="24"/>
          <w:szCs w:val="24"/>
        </w:rPr>
        <w:t>need</w:t>
      </w:r>
      <w:r w:rsidR="0096416C">
        <w:rPr>
          <w:rFonts w:ascii="Times New Roman" w:hAnsi="Times New Roman" w:cs="Times New Roman"/>
          <w:sz w:val="24"/>
          <w:szCs w:val="24"/>
        </w:rPr>
        <w:t xml:space="preserve"> to match the </w:t>
      </w:r>
      <w:r w:rsidRPr="00955CD2">
        <w:rPr>
          <w:rFonts w:ascii="Times New Roman" w:hAnsi="Times New Roman" w:cs="Times New Roman"/>
          <w:sz w:val="24"/>
          <w:szCs w:val="24"/>
        </w:rPr>
        <w:t xml:space="preserve">spatial characteristics </w:t>
      </w:r>
      <w:r w:rsidR="0096416C">
        <w:rPr>
          <w:rFonts w:ascii="Times New Roman" w:hAnsi="Times New Roman" w:cs="Times New Roman"/>
          <w:sz w:val="24"/>
          <w:szCs w:val="24"/>
        </w:rPr>
        <w:t>of the space provided to work.</w:t>
      </w:r>
      <w:r w:rsidRPr="00955CD2">
        <w:rPr>
          <w:rFonts w:ascii="Times New Roman" w:hAnsi="Times New Roman" w:cs="Times New Roman"/>
          <w:sz w:val="24"/>
          <w:szCs w:val="24"/>
        </w:rPr>
        <w:t xml:space="preserve"> </w:t>
      </w:r>
    </w:p>
    <w:p w14:paraId="7241FACB" w14:textId="5043EF3D" w:rsidR="00F6501B" w:rsidRDefault="0096416C" w:rsidP="00955CD2">
      <w:pPr>
        <w:numPr>
          <w:ilvl w:val="0"/>
          <w:numId w:val="2"/>
        </w:numPr>
        <w:spacing w:after="0" w:line="276" w:lineRule="auto"/>
        <w:jc w:val="both"/>
        <w:rPr>
          <w:rFonts w:ascii="Times New Roman" w:eastAsia="Times New Roman" w:hAnsi="Times New Roman" w:cs="Times New Roman"/>
          <w:color w:val="0E101A"/>
          <w:sz w:val="24"/>
          <w:szCs w:val="24"/>
          <w:lang w:eastAsia="en-GB"/>
        </w:rPr>
      </w:pPr>
      <w:r w:rsidRPr="00F6501B">
        <w:rPr>
          <w:rFonts w:ascii="Times New Roman" w:eastAsia="Times New Roman" w:hAnsi="Times New Roman" w:cs="Times New Roman"/>
          <w:color w:val="0E101A"/>
          <w:sz w:val="24"/>
          <w:szCs w:val="24"/>
          <w:lang w:eastAsia="en-GB"/>
        </w:rPr>
        <w:t xml:space="preserve">The optimal use of workspace by architects, space planners, and facilities managers has received a lot of attention because, in addition to pay and benefits, workplace design now influences employee performance </w:t>
      </w:r>
      <w:r w:rsidR="00BA564B" w:rsidRPr="00F6501B">
        <w:rPr>
          <w:rFonts w:ascii="Times New Roman" w:eastAsia="Times New Roman" w:hAnsi="Times New Roman" w:cs="Times New Roman"/>
          <w:color w:val="0E101A"/>
          <w:sz w:val="24"/>
          <w:szCs w:val="24"/>
          <w:lang w:eastAsia="en-GB"/>
        </w:rPr>
        <w:t>(</w:t>
      </w:r>
      <w:proofErr w:type="spellStart"/>
      <w:r w:rsidR="00BA564B" w:rsidRPr="00F6501B">
        <w:rPr>
          <w:rFonts w:ascii="Times New Roman" w:eastAsia="Times New Roman" w:hAnsi="Times New Roman" w:cs="Times New Roman"/>
          <w:color w:val="0E101A"/>
          <w:sz w:val="24"/>
          <w:szCs w:val="24"/>
          <w:lang w:eastAsia="en-GB"/>
        </w:rPr>
        <w:t>Waber</w:t>
      </w:r>
      <w:proofErr w:type="spellEnd"/>
      <w:r w:rsidR="00BA564B" w:rsidRPr="00F6501B">
        <w:rPr>
          <w:rFonts w:ascii="Times New Roman" w:eastAsia="Times New Roman" w:hAnsi="Times New Roman" w:cs="Times New Roman"/>
          <w:color w:val="0E101A"/>
          <w:sz w:val="24"/>
          <w:szCs w:val="24"/>
          <w:lang w:eastAsia="en-GB"/>
        </w:rPr>
        <w:t> </w:t>
      </w:r>
      <w:r w:rsidR="00BA564B" w:rsidRPr="00F6501B">
        <w:rPr>
          <w:rFonts w:ascii="Times New Roman" w:eastAsia="Times New Roman" w:hAnsi="Times New Roman" w:cs="Times New Roman"/>
          <w:i/>
          <w:iCs/>
          <w:color w:val="0E101A"/>
          <w:sz w:val="24"/>
          <w:szCs w:val="24"/>
          <w:lang w:eastAsia="en-GB"/>
        </w:rPr>
        <w:t>et al.,</w:t>
      </w:r>
      <w:r w:rsidR="00BA564B" w:rsidRPr="00F6501B">
        <w:rPr>
          <w:rFonts w:ascii="Times New Roman" w:eastAsia="Times New Roman" w:hAnsi="Times New Roman" w:cs="Times New Roman"/>
          <w:color w:val="0E101A"/>
          <w:sz w:val="24"/>
          <w:szCs w:val="24"/>
          <w:lang w:eastAsia="en-GB"/>
        </w:rPr>
        <w:t xml:space="preserve"> 2014). </w:t>
      </w:r>
      <w:r w:rsidRPr="00F6501B">
        <w:rPr>
          <w:rFonts w:ascii="Times New Roman" w:eastAsia="Times New Roman" w:hAnsi="Times New Roman" w:cs="Times New Roman"/>
          <w:color w:val="0E101A"/>
          <w:sz w:val="24"/>
          <w:szCs w:val="24"/>
          <w:lang w:eastAsia="en-GB"/>
        </w:rPr>
        <w:t xml:space="preserve">A well-designed workspace can benefit employees, but a poorly designed workspace can also have unfavorable impacts, Thus, stress, job discontent, absenteeism, and high turnover result from this </w:t>
      </w:r>
      <w:r w:rsidR="00BA564B" w:rsidRPr="00F6501B">
        <w:rPr>
          <w:rFonts w:ascii="Times New Roman" w:eastAsia="Times New Roman" w:hAnsi="Times New Roman" w:cs="Times New Roman"/>
          <w:color w:val="0E101A"/>
          <w:sz w:val="24"/>
          <w:szCs w:val="24"/>
          <w:lang w:eastAsia="en-GB"/>
        </w:rPr>
        <w:t xml:space="preserve">(Salama and Courtney, 2013); </w:t>
      </w:r>
      <w:r w:rsidR="00F6501B" w:rsidRPr="00F6501B">
        <w:rPr>
          <w:rFonts w:ascii="Times New Roman" w:eastAsia="Times New Roman" w:hAnsi="Times New Roman" w:cs="Times New Roman"/>
          <w:color w:val="0E101A"/>
          <w:sz w:val="24"/>
          <w:szCs w:val="24"/>
          <w:lang w:eastAsia="en-GB"/>
        </w:rPr>
        <w:t>According to stud</w:t>
      </w:r>
      <w:r w:rsidR="00C55E27">
        <w:rPr>
          <w:rFonts w:ascii="Times New Roman" w:eastAsia="Times New Roman" w:hAnsi="Times New Roman" w:cs="Times New Roman"/>
          <w:color w:val="0E101A"/>
          <w:sz w:val="24"/>
          <w:szCs w:val="24"/>
          <w:lang w:eastAsia="en-GB"/>
        </w:rPr>
        <w:t>ies</w:t>
      </w:r>
      <w:r w:rsidR="00F6501B" w:rsidRPr="00F6501B">
        <w:rPr>
          <w:rFonts w:ascii="Times New Roman" w:eastAsia="Times New Roman" w:hAnsi="Times New Roman" w:cs="Times New Roman"/>
          <w:color w:val="0E101A"/>
          <w:sz w:val="24"/>
          <w:szCs w:val="24"/>
          <w:lang w:eastAsia="en-GB"/>
        </w:rPr>
        <w:t>, employees' productivity, job happiness, and well-being are significantly correlated with the quality of their workspace design (</w:t>
      </w:r>
      <w:proofErr w:type="spellStart"/>
      <w:r w:rsidR="00F6501B" w:rsidRPr="00F6501B">
        <w:rPr>
          <w:rFonts w:ascii="Times New Roman" w:eastAsia="Times New Roman" w:hAnsi="Times New Roman" w:cs="Times New Roman"/>
          <w:color w:val="0E101A"/>
          <w:sz w:val="24"/>
          <w:szCs w:val="24"/>
          <w:lang w:eastAsia="en-GB"/>
        </w:rPr>
        <w:t>Ricciotti</w:t>
      </w:r>
      <w:proofErr w:type="spellEnd"/>
      <w:r w:rsidR="00F6501B" w:rsidRPr="00F6501B">
        <w:rPr>
          <w:rFonts w:ascii="Times New Roman" w:eastAsia="Times New Roman" w:hAnsi="Times New Roman" w:cs="Times New Roman"/>
          <w:color w:val="0E101A"/>
          <w:sz w:val="24"/>
          <w:szCs w:val="24"/>
          <w:lang w:eastAsia="en-GB"/>
        </w:rPr>
        <w:t xml:space="preserve"> et al., 2014). </w:t>
      </w:r>
    </w:p>
    <w:p w14:paraId="0905B305" w14:textId="4FF74158" w:rsidR="00955CD2" w:rsidRDefault="00233CF9" w:rsidP="00955CD2">
      <w:pPr>
        <w:numPr>
          <w:ilvl w:val="0"/>
          <w:numId w:val="2"/>
        </w:numPr>
        <w:spacing w:after="0" w:line="276" w:lineRule="auto"/>
        <w:jc w:val="both"/>
        <w:rPr>
          <w:rFonts w:ascii="Times New Roman" w:eastAsia="Times New Roman" w:hAnsi="Times New Roman" w:cs="Times New Roman"/>
          <w:color w:val="0E101A"/>
          <w:sz w:val="24"/>
          <w:szCs w:val="24"/>
          <w:lang w:eastAsia="en-GB"/>
        </w:rPr>
      </w:pPr>
      <w:r w:rsidRPr="00233CF9">
        <w:rPr>
          <w:rFonts w:ascii="Times New Roman" w:hAnsi="Times New Roman" w:cs="Times New Roman"/>
          <w:sz w:val="24"/>
          <w:szCs w:val="24"/>
        </w:rPr>
        <w:t>Recent developments in workplace design and planning have highlighted the necessity of having a well-planned office</w:t>
      </w:r>
      <w:r w:rsidR="00660E04" w:rsidRPr="00F6501B">
        <w:rPr>
          <w:rFonts w:ascii="Times New Roman" w:hAnsi="Times New Roman" w:cs="Times New Roman"/>
          <w:sz w:val="24"/>
          <w:szCs w:val="24"/>
        </w:rPr>
        <w:t>, designed</w:t>
      </w:r>
      <w:r w:rsidR="009E74C0" w:rsidRPr="00F6501B">
        <w:rPr>
          <w:rFonts w:ascii="Times New Roman" w:hAnsi="Times New Roman" w:cs="Times New Roman"/>
          <w:sz w:val="24"/>
          <w:szCs w:val="24"/>
        </w:rPr>
        <w:t>,</w:t>
      </w:r>
      <w:r w:rsidR="00660E04" w:rsidRPr="00F6501B">
        <w:rPr>
          <w:rFonts w:ascii="Times New Roman" w:hAnsi="Times New Roman" w:cs="Times New Roman"/>
          <w:sz w:val="24"/>
          <w:szCs w:val="24"/>
        </w:rPr>
        <w:t xml:space="preserve"> and equipped carefully </w:t>
      </w:r>
      <w:r w:rsidR="009E74C0" w:rsidRPr="00F6501B">
        <w:rPr>
          <w:rFonts w:ascii="Times New Roman" w:hAnsi="Times New Roman" w:cs="Times New Roman"/>
          <w:sz w:val="24"/>
          <w:szCs w:val="24"/>
        </w:rPr>
        <w:t>to</w:t>
      </w:r>
      <w:r w:rsidR="00660E04" w:rsidRPr="00F6501B">
        <w:rPr>
          <w:rFonts w:ascii="Times New Roman" w:hAnsi="Times New Roman" w:cs="Times New Roman"/>
          <w:sz w:val="24"/>
          <w:szCs w:val="24"/>
        </w:rPr>
        <w:t xml:space="preserve"> maximize </w:t>
      </w:r>
      <w:r w:rsidR="009E74C0" w:rsidRPr="00F6501B">
        <w:rPr>
          <w:rFonts w:ascii="Times New Roman" w:hAnsi="Times New Roman" w:cs="Times New Roman"/>
          <w:sz w:val="24"/>
          <w:szCs w:val="24"/>
        </w:rPr>
        <w:t xml:space="preserve">the </w:t>
      </w:r>
      <w:r w:rsidR="00660E04" w:rsidRPr="00F6501B">
        <w:rPr>
          <w:rFonts w:ascii="Times New Roman" w:hAnsi="Times New Roman" w:cs="Times New Roman"/>
          <w:sz w:val="24"/>
          <w:szCs w:val="24"/>
        </w:rPr>
        <w:t xml:space="preserve">efficiency of the employees to be able to create value for their </w:t>
      </w:r>
      <w:r w:rsidR="00955CD2" w:rsidRPr="00F6501B">
        <w:rPr>
          <w:rFonts w:ascii="Times New Roman" w:hAnsi="Times New Roman" w:cs="Times New Roman"/>
          <w:sz w:val="24"/>
          <w:szCs w:val="24"/>
        </w:rPr>
        <w:t>organizations</w:t>
      </w:r>
      <w:r w:rsidR="00660E04" w:rsidRPr="00F6501B">
        <w:rPr>
          <w:rFonts w:ascii="Times New Roman" w:hAnsi="Times New Roman" w:cs="Times New Roman"/>
          <w:sz w:val="24"/>
          <w:szCs w:val="24"/>
        </w:rPr>
        <w:t xml:space="preserve"> (Owen 2003, </w:t>
      </w:r>
      <w:proofErr w:type="spellStart"/>
      <w:r w:rsidR="00660E04" w:rsidRPr="00F6501B">
        <w:rPr>
          <w:rFonts w:ascii="Times New Roman" w:hAnsi="Times New Roman" w:cs="Times New Roman"/>
          <w:sz w:val="24"/>
          <w:szCs w:val="24"/>
        </w:rPr>
        <w:t>Hassanain</w:t>
      </w:r>
      <w:proofErr w:type="spellEnd"/>
      <w:r w:rsidR="00660E04" w:rsidRPr="00F6501B">
        <w:rPr>
          <w:rFonts w:ascii="Times New Roman" w:hAnsi="Times New Roman" w:cs="Times New Roman"/>
          <w:sz w:val="24"/>
          <w:szCs w:val="24"/>
        </w:rPr>
        <w:t>, 201</w:t>
      </w:r>
      <w:r w:rsidR="00BA564B" w:rsidRPr="00F6501B">
        <w:rPr>
          <w:rFonts w:ascii="Times New Roman" w:hAnsi="Times New Roman" w:cs="Times New Roman"/>
          <w:sz w:val="24"/>
          <w:szCs w:val="24"/>
        </w:rPr>
        <w:t>5</w:t>
      </w:r>
      <w:r w:rsidR="00660E04" w:rsidRPr="00F6501B">
        <w:rPr>
          <w:rFonts w:ascii="Times New Roman" w:hAnsi="Times New Roman" w:cs="Times New Roman"/>
          <w:sz w:val="24"/>
          <w:szCs w:val="24"/>
        </w:rPr>
        <w:t>, Steer 2016)</w:t>
      </w:r>
      <w:r w:rsidR="00BA564B" w:rsidRPr="00F6501B">
        <w:rPr>
          <w:rFonts w:ascii="Times New Roman" w:hAnsi="Times New Roman" w:cs="Times New Roman"/>
          <w:sz w:val="24"/>
          <w:szCs w:val="24"/>
        </w:rPr>
        <w:t xml:space="preserve">. </w:t>
      </w:r>
      <w:r w:rsidR="00BA564B" w:rsidRPr="00F6501B">
        <w:rPr>
          <w:rFonts w:ascii="Times New Roman" w:eastAsia="Times New Roman" w:hAnsi="Times New Roman" w:cs="Times New Roman"/>
          <w:color w:val="0E101A"/>
          <w:sz w:val="24"/>
          <w:szCs w:val="24"/>
          <w:lang w:eastAsia="en-GB"/>
        </w:rPr>
        <w:t xml:space="preserve">Increasingly, there is a growing interest in the new office design concept of the 21st century for more optimum use of office space, to improve user satisfaction, </w:t>
      </w:r>
      <w:r w:rsidR="00955CD2" w:rsidRPr="00F6501B">
        <w:rPr>
          <w:rFonts w:ascii="Times New Roman" w:eastAsia="Times New Roman" w:hAnsi="Times New Roman" w:cs="Times New Roman"/>
          <w:color w:val="0E101A"/>
          <w:sz w:val="24"/>
          <w:szCs w:val="24"/>
          <w:lang w:eastAsia="en-GB"/>
        </w:rPr>
        <w:t>maximize</w:t>
      </w:r>
      <w:r w:rsidR="00BA564B" w:rsidRPr="00F6501B">
        <w:rPr>
          <w:rFonts w:ascii="Times New Roman" w:eastAsia="Times New Roman" w:hAnsi="Times New Roman" w:cs="Times New Roman"/>
          <w:color w:val="0E101A"/>
          <w:sz w:val="24"/>
          <w:szCs w:val="24"/>
          <w:lang w:eastAsia="en-GB"/>
        </w:rPr>
        <w:t xml:space="preserve"> the potential of employees, performance</w:t>
      </w:r>
      <w:r w:rsidR="009E74C0" w:rsidRPr="00F6501B">
        <w:rPr>
          <w:rFonts w:ascii="Times New Roman" w:eastAsia="Times New Roman" w:hAnsi="Times New Roman" w:cs="Times New Roman"/>
          <w:color w:val="0E101A"/>
          <w:sz w:val="24"/>
          <w:szCs w:val="24"/>
          <w:lang w:eastAsia="en-GB"/>
        </w:rPr>
        <w:t>,</w:t>
      </w:r>
      <w:r w:rsidR="00BA564B" w:rsidRPr="00F6501B">
        <w:rPr>
          <w:rFonts w:ascii="Times New Roman" w:eastAsia="Times New Roman" w:hAnsi="Times New Roman" w:cs="Times New Roman"/>
          <w:color w:val="0E101A"/>
          <w:sz w:val="24"/>
          <w:szCs w:val="24"/>
          <w:lang w:eastAsia="en-GB"/>
        </w:rPr>
        <w:t xml:space="preserve"> and productivity and to reduce facility cost and have better </w:t>
      </w:r>
      <w:r w:rsidR="00955CD2" w:rsidRPr="00F6501B">
        <w:rPr>
          <w:rFonts w:ascii="Times New Roman" w:eastAsia="Times New Roman" w:hAnsi="Times New Roman" w:cs="Times New Roman"/>
          <w:color w:val="0E101A"/>
          <w:sz w:val="24"/>
          <w:szCs w:val="24"/>
          <w:lang w:eastAsia="en-GB"/>
        </w:rPr>
        <w:t>organizational</w:t>
      </w:r>
      <w:r w:rsidR="00BA564B" w:rsidRPr="00F6501B">
        <w:rPr>
          <w:rFonts w:ascii="Times New Roman" w:eastAsia="Times New Roman" w:hAnsi="Times New Roman" w:cs="Times New Roman"/>
          <w:color w:val="0E101A"/>
          <w:sz w:val="24"/>
          <w:szCs w:val="24"/>
          <w:lang w:eastAsia="en-GB"/>
        </w:rPr>
        <w:t xml:space="preserve"> planning and policies (Hartog, 2015; </w:t>
      </w:r>
      <w:proofErr w:type="spellStart"/>
      <w:r w:rsidR="00BA564B" w:rsidRPr="00F6501B">
        <w:rPr>
          <w:rFonts w:ascii="Times New Roman" w:eastAsia="Times New Roman" w:hAnsi="Times New Roman" w:cs="Times New Roman"/>
          <w:color w:val="0E101A"/>
          <w:sz w:val="24"/>
          <w:szCs w:val="24"/>
          <w:lang w:eastAsia="en-GB"/>
        </w:rPr>
        <w:t>Waber</w:t>
      </w:r>
      <w:proofErr w:type="spellEnd"/>
      <w:r w:rsidR="00BA564B" w:rsidRPr="00F6501B">
        <w:rPr>
          <w:rFonts w:ascii="Times New Roman" w:eastAsia="Times New Roman" w:hAnsi="Times New Roman" w:cs="Times New Roman"/>
          <w:color w:val="0E101A"/>
          <w:sz w:val="24"/>
          <w:szCs w:val="24"/>
          <w:lang w:eastAsia="en-GB"/>
        </w:rPr>
        <w:t> </w:t>
      </w:r>
      <w:r w:rsidR="00BA564B" w:rsidRPr="00F6501B">
        <w:rPr>
          <w:rFonts w:ascii="Times New Roman" w:eastAsia="Times New Roman" w:hAnsi="Times New Roman" w:cs="Times New Roman"/>
          <w:i/>
          <w:iCs/>
          <w:color w:val="0E101A"/>
          <w:sz w:val="24"/>
          <w:szCs w:val="24"/>
          <w:lang w:eastAsia="en-GB"/>
        </w:rPr>
        <w:t>et al.,</w:t>
      </w:r>
      <w:r w:rsidR="00BA564B" w:rsidRPr="00F6501B">
        <w:rPr>
          <w:rFonts w:ascii="Times New Roman" w:eastAsia="Times New Roman" w:hAnsi="Times New Roman" w:cs="Times New Roman"/>
          <w:color w:val="0E101A"/>
          <w:sz w:val="24"/>
          <w:szCs w:val="24"/>
          <w:lang w:eastAsia="en-GB"/>
        </w:rPr>
        <w:t xml:space="preserve"> 2014). It is therefore imperative that the </w:t>
      </w:r>
      <w:r w:rsidR="00955CD2" w:rsidRPr="00F6501B">
        <w:rPr>
          <w:rFonts w:ascii="Times New Roman" w:eastAsia="Times New Roman" w:hAnsi="Times New Roman" w:cs="Times New Roman"/>
          <w:color w:val="0E101A"/>
          <w:sz w:val="24"/>
          <w:szCs w:val="24"/>
          <w:lang w:eastAsia="en-GB"/>
        </w:rPr>
        <w:t>utilization</w:t>
      </w:r>
      <w:r w:rsidR="00BA564B" w:rsidRPr="00F6501B">
        <w:rPr>
          <w:rFonts w:ascii="Times New Roman" w:eastAsia="Times New Roman" w:hAnsi="Times New Roman" w:cs="Times New Roman"/>
          <w:color w:val="0E101A"/>
          <w:sz w:val="24"/>
          <w:szCs w:val="24"/>
          <w:lang w:eastAsia="en-GB"/>
        </w:rPr>
        <w:t xml:space="preserve"> design of workspaces, environment, and operation is planned to </w:t>
      </w:r>
      <w:r w:rsidR="00D35A8D" w:rsidRPr="00F6501B">
        <w:rPr>
          <w:rFonts w:ascii="Times New Roman" w:eastAsia="Times New Roman" w:hAnsi="Times New Roman" w:cs="Times New Roman"/>
          <w:color w:val="0E101A"/>
          <w:sz w:val="24"/>
          <w:szCs w:val="24"/>
          <w:lang w:eastAsia="en-GB"/>
        </w:rPr>
        <w:t>optimize the workforce's adaptability and efficiency</w:t>
      </w:r>
      <w:r w:rsidR="00BA564B" w:rsidRPr="00F6501B">
        <w:rPr>
          <w:rFonts w:ascii="Times New Roman" w:eastAsia="Times New Roman" w:hAnsi="Times New Roman" w:cs="Times New Roman"/>
          <w:color w:val="0E101A"/>
          <w:sz w:val="24"/>
          <w:szCs w:val="24"/>
          <w:lang w:eastAsia="en-GB"/>
        </w:rPr>
        <w:t xml:space="preserve"> (Owen, 1993; Nik Lah </w:t>
      </w:r>
      <w:r w:rsidR="00BA564B" w:rsidRPr="00F6501B">
        <w:rPr>
          <w:rFonts w:ascii="Times New Roman" w:eastAsia="Times New Roman" w:hAnsi="Times New Roman" w:cs="Times New Roman"/>
          <w:i/>
          <w:iCs/>
          <w:color w:val="0E101A"/>
          <w:sz w:val="24"/>
          <w:szCs w:val="24"/>
          <w:lang w:eastAsia="en-GB"/>
        </w:rPr>
        <w:t>et al.,</w:t>
      </w:r>
      <w:r w:rsidR="00BA564B" w:rsidRPr="00F6501B">
        <w:rPr>
          <w:rFonts w:ascii="Times New Roman" w:eastAsia="Times New Roman" w:hAnsi="Times New Roman" w:cs="Times New Roman"/>
          <w:b/>
          <w:bCs/>
          <w:i/>
          <w:iCs/>
          <w:color w:val="0E101A"/>
          <w:sz w:val="24"/>
          <w:szCs w:val="24"/>
          <w:lang w:eastAsia="en-GB"/>
        </w:rPr>
        <w:t> </w:t>
      </w:r>
      <w:r w:rsidR="00BA564B" w:rsidRPr="00F6501B">
        <w:rPr>
          <w:rFonts w:ascii="Times New Roman" w:eastAsia="Times New Roman" w:hAnsi="Times New Roman" w:cs="Times New Roman"/>
          <w:color w:val="0E101A"/>
          <w:sz w:val="24"/>
          <w:szCs w:val="24"/>
          <w:lang w:eastAsia="en-GB"/>
        </w:rPr>
        <w:t>2015).</w:t>
      </w:r>
    </w:p>
    <w:p w14:paraId="5B929C04" w14:textId="77777777" w:rsidR="0018032B" w:rsidRPr="00F6501B" w:rsidRDefault="0018032B" w:rsidP="00955CD2">
      <w:pPr>
        <w:numPr>
          <w:ilvl w:val="0"/>
          <w:numId w:val="2"/>
        </w:numPr>
        <w:spacing w:after="0" w:line="276" w:lineRule="auto"/>
        <w:jc w:val="both"/>
        <w:rPr>
          <w:rFonts w:ascii="Times New Roman" w:eastAsia="Times New Roman" w:hAnsi="Times New Roman" w:cs="Times New Roman"/>
          <w:color w:val="0E101A"/>
          <w:sz w:val="24"/>
          <w:szCs w:val="24"/>
          <w:lang w:eastAsia="en-GB"/>
        </w:rPr>
      </w:pPr>
    </w:p>
    <w:p w14:paraId="30991595" w14:textId="3E5FA84A" w:rsidR="00BA564B" w:rsidRPr="00955CD2" w:rsidRDefault="0018032B" w:rsidP="00955CD2">
      <w:pPr>
        <w:spacing w:line="276" w:lineRule="auto"/>
        <w:jc w:val="both"/>
        <w:rPr>
          <w:rFonts w:ascii="Times New Roman" w:eastAsia="Times New Roman" w:hAnsi="Times New Roman" w:cs="Times New Roman"/>
          <w:color w:val="0E101A"/>
          <w:sz w:val="24"/>
          <w:szCs w:val="24"/>
          <w:lang w:eastAsia="en-GB"/>
        </w:rPr>
      </w:pPr>
      <w:r>
        <w:rPr>
          <w:rFonts w:ascii="Times New Roman" w:eastAsia="Times New Roman" w:hAnsi="Times New Roman" w:cs="Times New Roman"/>
          <w:color w:val="0E101A"/>
          <w:sz w:val="24"/>
          <w:szCs w:val="24"/>
          <w:lang w:eastAsia="en-GB"/>
        </w:rPr>
        <w:t xml:space="preserve">In the study carried out </w:t>
      </w:r>
      <w:r w:rsidR="00BA564B" w:rsidRPr="00955CD2">
        <w:rPr>
          <w:rFonts w:ascii="Times New Roman" w:eastAsia="Times New Roman" w:hAnsi="Times New Roman" w:cs="Times New Roman"/>
          <w:color w:val="0E101A"/>
          <w:sz w:val="24"/>
          <w:szCs w:val="24"/>
          <w:lang w:eastAsia="en-GB"/>
        </w:rPr>
        <w:t xml:space="preserve">by </w:t>
      </w:r>
      <w:proofErr w:type="spellStart"/>
      <w:r w:rsidR="00BA564B" w:rsidRPr="00955CD2">
        <w:rPr>
          <w:rFonts w:ascii="Times New Roman" w:eastAsia="Times New Roman" w:hAnsi="Times New Roman" w:cs="Times New Roman"/>
          <w:color w:val="0E101A"/>
          <w:sz w:val="24"/>
          <w:szCs w:val="24"/>
          <w:lang w:eastAsia="en-GB"/>
        </w:rPr>
        <w:t>Naharuddin</w:t>
      </w:r>
      <w:proofErr w:type="spellEnd"/>
      <w:r w:rsidR="00BA564B" w:rsidRPr="00955CD2">
        <w:rPr>
          <w:rFonts w:ascii="Times New Roman" w:eastAsia="Times New Roman" w:hAnsi="Times New Roman" w:cs="Times New Roman"/>
          <w:color w:val="0E101A"/>
          <w:sz w:val="24"/>
          <w:szCs w:val="24"/>
          <w:lang w:eastAsia="en-GB"/>
        </w:rPr>
        <w:t xml:space="preserve"> and </w:t>
      </w:r>
      <w:proofErr w:type="spellStart"/>
      <w:r w:rsidR="00BA564B" w:rsidRPr="00955CD2">
        <w:rPr>
          <w:rFonts w:ascii="Times New Roman" w:eastAsia="Times New Roman" w:hAnsi="Times New Roman" w:cs="Times New Roman"/>
          <w:color w:val="0E101A"/>
          <w:sz w:val="24"/>
          <w:szCs w:val="24"/>
          <w:lang w:eastAsia="en-GB"/>
        </w:rPr>
        <w:t>Sadegi</w:t>
      </w:r>
      <w:proofErr w:type="spellEnd"/>
      <w:r w:rsidR="00BA564B" w:rsidRPr="00955CD2">
        <w:rPr>
          <w:rFonts w:ascii="Times New Roman" w:eastAsia="Times New Roman" w:hAnsi="Times New Roman" w:cs="Times New Roman"/>
          <w:color w:val="0E101A"/>
          <w:sz w:val="24"/>
          <w:szCs w:val="24"/>
          <w:lang w:eastAsia="en-GB"/>
        </w:rPr>
        <w:t xml:space="preserve"> (2013), </w:t>
      </w:r>
      <w:r>
        <w:rPr>
          <w:rFonts w:ascii="Times New Roman" w:eastAsia="Times New Roman" w:hAnsi="Times New Roman" w:cs="Times New Roman"/>
          <w:color w:val="0E101A"/>
          <w:sz w:val="24"/>
          <w:szCs w:val="24"/>
          <w:lang w:eastAsia="en-GB"/>
        </w:rPr>
        <w:t>it</w:t>
      </w:r>
      <w:r w:rsidRPr="0018032B">
        <w:rPr>
          <w:rFonts w:ascii="Times New Roman" w:eastAsia="Times New Roman" w:hAnsi="Times New Roman" w:cs="Times New Roman"/>
          <w:color w:val="0E101A"/>
          <w:sz w:val="24"/>
          <w:szCs w:val="24"/>
          <w:lang w:eastAsia="en-GB"/>
        </w:rPr>
        <w:t xml:space="preserve"> </w:t>
      </w:r>
      <w:r>
        <w:rPr>
          <w:rFonts w:ascii="Times New Roman" w:eastAsia="Times New Roman" w:hAnsi="Times New Roman" w:cs="Times New Roman"/>
          <w:color w:val="0E101A"/>
          <w:sz w:val="24"/>
          <w:szCs w:val="24"/>
          <w:lang w:eastAsia="en-GB"/>
        </w:rPr>
        <w:t xml:space="preserve">was </w:t>
      </w:r>
      <w:r w:rsidRPr="0018032B">
        <w:rPr>
          <w:rFonts w:ascii="Times New Roman" w:eastAsia="Times New Roman" w:hAnsi="Times New Roman" w:cs="Times New Roman"/>
          <w:color w:val="0E101A"/>
          <w:sz w:val="24"/>
          <w:szCs w:val="24"/>
          <w:lang w:eastAsia="en-GB"/>
        </w:rPr>
        <w:t xml:space="preserve">found </w:t>
      </w:r>
      <w:r>
        <w:rPr>
          <w:rFonts w:ascii="Times New Roman" w:eastAsia="Times New Roman" w:hAnsi="Times New Roman" w:cs="Times New Roman"/>
          <w:color w:val="0E101A"/>
          <w:sz w:val="24"/>
          <w:szCs w:val="24"/>
          <w:lang w:eastAsia="en-GB"/>
        </w:rPr>
        <w:t xml:space="preserve">out </w:t>
      </w:r>
      <w:r w:rsidRPr="0018032B">
        <w:rPr>
          <w:rFonts w:ascii="Times New Roman" w:eastAsia="Times New Roman" w:hAnsi="Times New Roman" w:cs="Times New Roman"/>
          <w:color w:val="0E101A"/>
          <w:sz w:val="24"/>
          <w:szCs w:val="24"/>
          <w:lang w:eastAsia="en-GB"/>
        </w:rPr>
        <w:t>that when workplace design and atmosphere are employed well, employees' performance is greatly impacted.</w:t>
      </w:r>
      <w:r w:rsidR="00BA564B" w:rsidRPr="00955CD2">
        <w:rPr>
          <w:rFonts w:ascii="Times New Roman" w:eastAsia="Times New Roman" w:hAnsi="Times New Roman" w:cs="Times New Roman"/>
          <w:color w:val="0E101A"/>
          <w:sz w:val="24"/>
          <w:szCs w:val="24"/>
          <w:lang w:eastAsia="en-GB"/>
        </w:rPr>
        <w:t xml:space="preserve"> </w:t>
      </w:r>
      <w:r w:rsidR="00D35A8D" w:rsidRPr="00D35A8D">
        <w:rPr>
          <w:rFonts w:ascii="Times New Roman" w:eastAsia="Times New Roman" w:hAnsi="Times New Roman" w:cs="Times New Roman"/>
          <w:color w:val="0E101A"/>
          <w:sz w:val="24"/>
          <w:szCs w:val="24"/>
          <w:lang w:eastAsia="en-GB"/>
        </w:rPr>
        <w:t>The study also looked at the interactions between supervisor support, the physical workspace, job aids, and job performance.</w:t>
      </w:r>
      <w:r w:rsidR="00BA564B" w:rsidRPr="00955CD2">
        <w:rPr>
          <w:rFonts w:ascii="Times New Roman" w:eastAsia="Times New Roman" w:hAnsi="Times New Roman" w:cs="Times New Roman"/>
          <w:color w:val="0E101A"/>
          <w:sz w:val="24"/>
          <w:szCs w:val="24"/>
          <w:lang w:eastAsia="en-GB"/>
        </w:rPr>
        <w:t xml:space="preserve"> The strongest relationship existed </w:t>
      </w:r>
      <w:r w:rsidRPr="00955CD2">
        <w:rPr>
          <w:rFonts w:ascii="Times New Roman" w:eastAsia="Times New Roman" w:hAnsi="Times New Roman" w:cs="Times New Roman"/>
          <w:color w:val="0E101A"/>
          <w:sz w:val="24"/>
          <w:szCs w:val="24"/>
          <w:lang w:eastAsia="en-GB"/>
        </w:rPr>
        <w:t>among</w:t>
      </w:r>
      <w:r w:rsidR="00BA564B" w:rsidRPr="00955CD2">
        <w:rPr>
          <w:rFonts w:ascii="Times New Roman" w:eastAsia="Times New Roman" w:hAnsi="Times New Roman" w:cs="Times New Roman"/>
          <w:color w:val="0E101A"/>
          <w:sz w:val="24"/>
          <w:szCs w:val="24"/>
          <w:lang w:eastAsia="en-GB"/>
        </w:rPr>
        <w:t xml:space="preserve"> job performance and the work environment. </w:t>
      </w:r>
      <w:r w:rsidR="00D35A8D" w:rsidRPr="00D35A8D">
        <w:rPr>
          <w:rFonts w:ascii="Times New Roman" w:eastAsia="Times New Roman" w:hAnsi="Times New Roman" w:cs="Times New Roman"/>
          <w:color w:val="0E101A"/>
          <w:sz w:val="24"/>
          <w:szCs w:val="24"/>
          <w:lang w:eastAsia="en-GB"/>
        </w:rPr>
        <w:t>According to a different study conducted by Haynes (2008), modernizing the physical layout of the workplace can increase performance inside the organization by 5 to 10%. Better employee performance leads to this greater organizational performance</w:t>
      </w:r>
      <w:r w:rsidR="00D35A8D">
        <w:rPr>
          <w:rFonts w:ascii="Times New Roman" w:eastAsia="Times New Roman" w:hAnsi="Times New Roman" w:cs="Times New Roman"/>
          <w:color w:val="0E101A"/>
          <w:sz w:val="24"/>
          <w:szCs w:val="24"/>
          <w:lang w:eastAsia="en-GB"/>
        </w:rPr>
        <w:t xml:space="preserve"> </w:t>
      </w:r>
      <w:r w:rsidR="00BA564B" w:rsidRPr="00955CD2">
        <w:rPr>
          <w:rFonts w:ascii="Times New Roman" w:eastAsia="Times New Roman" w:hAnsi="Times New Roman" w:cs="Times New Roman"/>
          <w:color w:val="0E101A"/>
          <w:sz w:val="24"/>
          <w:szCs w:val="24"/>
          <w:lang w:eastAsia="en-GB"/>
        </w:rPr>
        <w:t>(</w:t>
      </w:r>
      <w:proofErr w:type="spellStart"/>
      <w:r w:rsidR="00BA564B" w:rsidRPr="00955CD2">
        <w:rPr>
          <w:rFonts w:ascii="Times New Roman" w:eastAsia="Times New Roman" w:hAnsi="Times New Roman" w:cs="Times New Roman"/>
          <w:color w:val="0E101A"/>
          <w:sz w:val="24"/>
          <w:szCs w:val="24"/>
          <w:lang w:eastAsia="en-GB"/>
        </w:rPr>
        <w:t>Kamarulzaman</w:t>
      </w:r>
      <w:proofErr w:type="spellEnd"/>
      <w:r w:rsidR="00BA564B" w:rsidRPr="00955CD2">
        <w:rPr>
          <w:rFonts w:ascii="Times New Roman" w:eastAsia="Times New Roman" w:hAnsi="Times New Roman" w:cs="Times New Roman"/>
          <w:color w:val="0E101A"/>
          <w:sz w:val="24"/>
          <w:szCs w:val="24"/>
          <w:lang w:eastAsia="en-GB"/>
        </w:rPr>
        <w:t> </w:t>
      </w:r>
      <w:r w:rsidR="00BA564B" w:rsidRPr="00955CD2">
        <w:rPr>
          <w:rFonts w:ascii="Times New Roman" w:eastAsia="Times New Roman" w:hAnsi="Times New Roman" w:cs="Times New Roman"/>
          <w:i/>
          <w:iCs/>
          <w:color w:val="0E101A"/>
          <w:sz w:val="24"/>
          <w:szCs w:val="24"/>
          <w:lang w:eastAsia="en-GB"/>
        </w:rPr>
        <w:t>et al</w:t>
      </w:r>
      <w:r w:rsidR="00BA564B" w:rsidRPr="00955CD2">
        <w:rPr>
          <w:rFonts w:ascii="Times New Roman" w:eastAsia="Times New Roman" w:hAnsi="Times New Roman" w:cs="Times New Roman"/>
          <w:color w:val="0E101A"/>
          <w:sz w:val="24"/>
          <w:szCs w:val="24"/>
          <w:lang w:eastAsia="en-GB"/>
        </w:rPr>
        <w:t>., 2011).</w:t>
      </w:r>
    </w:p>
    <w:p w14:paraId="21C0B585" w14:textId="6C78A27D" w:rsidR="00660E04" w:rsidRPr="00955CD2" w:rsidRDefault="009E74C0" w:rsidP="00955CD2">
      <w:pPr>
        <w:spacing w:line="276" w:lineRule="auto"/>
        <w:jc w:val="both"/>
        <w:rPr>
          <w:rFonts w:ascii="Times New Roman" w:hAnsi="Times New Roman" w:cs="Times New Roman"/>
          <w:sz w:val="24"/>
          <w:szCs w:val="24"/>
        </w:rPr>
      </w:pPr>
      <w:r>
        <w:rPr>
          <w:rFonts w:ascii="Times New Roman" w:hAnsi="Times New Roman" w:cs="Times New Roman"/>
          <w:sz w:val="24"/>
          <w:szCs w:val="24"/>
        </w:rPr>
        <w:t>This paper aims</w:t>
      </w:r>
      <w:r w:rsidR="00660E04" w:rsidRPr="00955CD2">
        <w:rPr>
          <w:rFonts w:ascii="Times New Roman" w:hAnsi="Times New Roman" w:cs="Times New Roman"/>
          <w:sz w:val="24"/>
          <w:szCs w:val="24"/>
        </w:rPr>
        <w:t xml:space="preserve"> to </w:t>
      </w:r>
      <w:r w:rsidR="00ED2B4F" w:rsidRPr="00955CD2">
        <w:rPr>
          <w:rFonts w:ascii="Times New Roman" w:hAnsi="Times New Roman" w:cs="Times New Roman"/>
          <w:sz w:val="24"/>
          <w:szCs w:val="24"/>
        </w:rPr>
        <w:t>evaluate workspace utili</w:t>
      </w:r>
      <w:r w:rsidR="00955CD2">
        <w:rPr>
          <w:rFonts w:ascii="Times New Roman" w:hAnsi="Times New Roman" w:cs="Times New Roman"/>
          <w:sz w:val="24"/>
          <w:szCs w:val="24"/>
        </w:rPr>
        <w:t>z</w:t>
      </w:r>
      <w:r w:rsidR="00ED2B4F" w:rsidRPr="00955CD2">
        <w:rPr>
          <w:rFonts w:ascii="Times New Roman" w:hAnsi="Times New Roman" w:cs="Times New Roman"/>
          <w:sz w:val="24"/>
          <w:szCs w:val="24"/>
        </w:rPr>
        <w:t xml:space="preserve">ation indicators </w:t>
      </w:r>
      <w:r w:rsidR="00412900" w:rsidRPr="00955CD2">
        <w:rPr>
          <w:rFonts w:ascii="Times New Roman" w:hAnsi="Times New Roman" w:cs="Times New Roman"/>
          <w:sz w:val="24"/>
          <w:szCs w:val="24"/>
        </w:rPr>
        <w:t>t</w:t>
      </w:r>
      <w:r w:rsidR="00ED2B4F" w:rsidRPr="00955CD2">
        <w:rPr>
          <w:rFonts w:ascii="Times New Roman" w:hAnsi="Times New Roman" w:cs="Times New Roman"/>
          <w:sz w:val="24"/>
          <w:szCs w:val="24"/>
        </w:rPr>
        <w:t xml:space="preserve">hat influence users’ performance within </w:t>
      </w:r>
      <w:r w:rsidR="00660E04" w:rsidRPr="00955CD2">
        <w:rPr>
          <w:rFonts w:ascii="Times New Roman" w:hAnsi="Times New Roman" w:cs="Times New Roman"/>
          <w:sz w:val="24"/>
          <w:szCs w:val="24"/>
        </w:rPr>
        <w:t xml:space="preserve">workspaces </w:t>
      </w:r>
      <w:r w:rsidR="00ED2B4F" w:rsidRPr="00955CD2">
        <w:rPr>
          <w:rFonts w:ascii="Times New Roman" w:hAnsi="Times New Roman" w:cs="Times New Roman"/>
          <w:sz w:val="24"/>
          <w:szCs w:val="24"/>
        </w:rPr>
        <w:t>of</w:t>
      </w:r>
      <w:r w:rsidR="00660E04" w:rsidRPr="00955CD2">
        <w:rPr>
          <w:rFonts w:ascii="Times New Roman" w:hAnsi="Times New Roman" w:cs="Times New Roman"/>
          <w:sz w:val="24"/>
          <w:szCs w:val="24"/>
        </w:rPr>
        <w:t xml:space="preserve"> government public offices. This will provide insights into the factors that influences work performances significantly within the office. To achieve this aim, the office types </w:t>
      </w:r>
      <w:r w:rsidR="00ED2B4F" w:rsidRPr="00955CD2">
        <w:rPr>
          <w:rFonts w:ascii="Times New Roman" w:hAnsi="Times New Roman" w:cs="Times New Roman"/>
          <w:sz w:val="24"/>
          <w:szCs w:val="24"/>
        </w:rPr>
        <w:t>was</w:t>
      </w:r>
      <w:r w:rsidR="00660E04" w:rsidRPr="00955CD2">
        <w:rPr>
          <w:rFonts w:ascii="Times New Roman" w:hAnsi="Times New Roman" w:cs="Times New Roman"/>
          <w:sz w:val="24"/>
          <w:szCs w:val="24"/>
        </w:rPr>
        <w:t xml:space="preserve"> </w:t>
      </w:r>
      <w:r w:rsidR="00ED2B4F" w:rsidRPr="00955CD2">
        <w:rPr>
          <w:rFonts w:ascii="Times New Roman" w:hAnsi="Times New Roman" w:cs="Times New Roman"/>
          <w:sz w:val="24"/>
          <w:szCs w:val="24"/>
        </w:rPr>
        <w:t>identified</w:t>
      </w:r>
      <w:r w:rsidR="00660E04" w:rsidRPr="00955CD2">
        <w:rPr>
          <w:rFonts w:ascii="Times New Roman" w:hAnsi="Times New Roman" w:cs="Times New Roman"/>
          <w:sz w:val="24"/>
          <w:szCs w:val="24"/>
        </w:rPr>
        <w:t xml:space="preserve"> and evaluated together with </w:t>
      </w:r>
      <w:r w:rsidR="00606AD4" w:rsidRPr="00955CD2">
        <w:rPr>
          <w:rFonts w:ascii="Times New Roman" w:hAnsi="Times New Roman" w:cs="Times New Roman"/>
          <w:sz w:val="24"/>
          <w:szCs w:val="24"/>
        </w:rPr>
        <w:t>four</w:t>
      </w:r>
      <w:r w:rsidR="00ED2B4F" w:rsidRPr="00955CD2">
        <w:rPr>
          <w:rFonts w:ascii="Times New Roman" w:hAnsi="Times New Roman" w:cs="Times New Roman"/>
          <w:sz w:val="24"/>
          <w:szCs w:val="24"/>
        </w:rPr>
        <w:t xml:space="preserve"> indicators, </w:t>
      </w:r>
      <w:r w:rsidR="004F3531" w:rsidRPr="00955CD2">
        <w:rPr>
          <w:rFonts w:ascii="Times New Roman" w:hAnsi="Times New Roman" w:cs="Times New Roman"/>
          <w:sz w:val="24"/>
          <w:szCs w:val="24"/>
        </w:rPr>
        <w:t xml:space="preserve">workspace design, </w:t>
      </w:r>
      <w:r w:rsidR="00ED2B4F" w:rsidRPr="00955CD2">
        <w:rPr>
          <w:rFonts w:ascii="Times New Roman" w:hAnsi="Times New Roman" w:cs="Times New Roman"/>
          <w:sz w:val="24"/>
          <w:szCs w:val="24"/>
        </w:rPr>
        <w:t xml:space="preserve">employee’s </w:t>
      </w:r>
      <w:r w:rsidR="00606AD4" w:rsidRPr="00955CD2">
        <w:rPr>
          <w:rFonts w:ascii="Times New Roman" w:hAnsi="Times New Roman" w:cs="Times New Roman"/>
          <w:sz w:val="24"/>
          <w:szCs w:val="24"/>
        </w:rPr>
        <w:t xml:space="preserve">engagement, collaborative capability </w:t>
      </w:r>
      <w:r w:rsidR="00ED2B4F" w:rsidRPr="00955CD2">
        <w:rPr>
          <w:rFonts w:ascii="Times New Roman" w:hAnsi="Times New Roman" w:cs="Times New Roman"/>
          <w:sz w:val="24"/>
          <w:szCs w:val="24"/>
        </w:rPr>
        <w:t xml:space="preserve">and organizational management culture. </w:t>
      </w:r>
      <w:r w:rsidR="00660E04" w:rsidRPr="00955CD2">
        <w:rPr>
          <w:rFonts w:ascii="Times New Roman" w:hAnsi="Times New Roman" w:cs="Times New Roman"/>
          <w:sz w:val="24"/>
          <w:szCs w:val="24"/>
        </w:rPr>
        <w:t xml:space="preserve">This is discussed in </w:t>
      </w:r>
      <w:r>
        <w:rPr>
          <w:rFonts w:ascii="Times New Roman" w:hAnsi="Times New Roman" w:cs="Times New Roman"/>
          <w:sz w:val="24"/>
          <w:szCs w:val="24"/>
        </w:rPr>
        <w:t xml:space="preserve">the </w:t>
      </w:r>
      <w:r w:rsidR="00660E04" w:rsidRPr="00955CD2">
        <w:rPr>
          <w:rFonts w:ascii="Times New Roman" w:hAnsi="Times New Roman" w:cs="Times New Roman"/>
          <w:sz w:val="24"/>
          <w:szCs w:val="24"/>
        </w:rPr>
        <w:t>subsequent section.</w:t>
      </w:r>
    </w:p>
    <w:p w14:paraId="79008209" w14:textId="54F7BEE6" w:rsidR="00082183" w:rsidRPr="00955CD2" w:rsidRDefault="00904EED" w:rsidP="00955CD2">
      <w:pPr>
        <w:pStyle w:val="Heading3"/>
        <w:spacing w:line="276" w:lineRule="auto"/>
        <w:jc w:val="both"/>
        <w:rPr>
          <w:szCs w:val="24"/>
        </w:rPr>
      </w:pPr>
      <w:r w:rsidRPr="00955CD2">
        <w:rPr>
          <w:szCs w:val="24"/>
        </w:rPr>
        <w:t>WORKSPACES AS ACCOMMODATION FOR ORGANISATION</w:t>
      </w:r>
    </w:p>
    <w:p w14:paraId="2E6ED04E" w14:textId="425D2F22" w:rsidR="00955CD2" w:rsidRDefault="00082183"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The design of an office plays an integral part </w:t>
      </w:r>
      <w:r w:rsidR="009E74C0">
        <w:rPr>
          <w:rFonts w:ascii="Times New Roman" w:hAnsi="Times New Roman" w:cs="Times New Roman"/>
          <w:sz w:val="24"/>
          <w:szCs w:val="24"/>
        </w:rPr>
        <w:t>in</w:t>
      </w:r>
      <w:r w:rsidRPr="00955CD2">
        <w:rPr>
          <w:rFonts w:ascii="Times New Roman" w:hAnsi="Times New Roman" w:cs="Times New Roman"/>
          <w:sz w:val="24"/>
          <w:szCs w:val="24"/>
        </w:rPr>
        <w:t xml:space="preserve"> the success of the owners of the office building. According to </w:t>
      </w:r>
      <w:proofErr w:type="spellStart"/>
      <w:r w:rsidRPr="00955CD2">
        <w:rPr>
          <w:rFonts w:ascii="Times New Roman" w:hAnsi="Times New Roman" w:cs="Times New Roman"/>
          <w:sz w:val="24"/>
          <w:szCs w:val="24"/>
        </w:rPr>
        <w:t>Visher</w:t>
      </w:r>
      <w:proofErr w:type="spellEnd"/>
      <w:r w:rsidRPr="00955CD2">
        <w:rPr>
          <w:rFonts w:ascii="Times New Roman" w:hAnsi="Times New Roman" w:cs="Times New Roman"/>
          <w:sz w:val="24"/>
          <w:szCs w:val="24"/>
        </w:rPr>
        <w:t xml:space="preserve"> (2008), the space and spatial decisions of an office </w:t>
      </w:r>
      <w:r w:rsidR="009E74C0">
        <w:rPr>
          <w:rFonts w:ascii="Times New Roman" w:hAnsi="Times New Roman" w:cs="Times New Roman"/>
          <w:sz w:val="24"/>
          <w:szCs w:val="24"/>
        </w:rPr>
        <w:t>transit</w:t>
      </w:r>
      <w:r w:rsidRPr="00955CD2">
        <w:rPr>
          <w:rFonts w:ascii="Times New Roman" w:hAnsi="Times New Roman" w:cs="Times New Roman"/>
          <w:sz w:val="24"/>
          <w:szCs w:val="24"/>
        </w:rPr>
        <w:t xml:space="preserve"> and mediate the social-cultural principles that </w:t>
      </w:r>
      <w:r w:rsidR="009E74C0">
        <w:rPr>
          <w:rFonts w:ascii="Times New Roman" w:hAnsi="Times New Roman" w:cs="Times New Roman"/>
          <w:sz w:val="24"/>
          <w:szCs w:val="24"/>
        </w:rPr>
        <w:t>affect</w:t>
      </w:r>
      <w:r w:rsidRPr="00955CD2">
        <w:rPr>
          <w:rFonts w:ascii="Times New Roman" w:hAnsi="Times New Roman" w:cs="Times New Roman"/>
          <w:sz w:val="24"/>
          <w:szCs w:val="24"/>
        </w:rPr>
        <w:t xml:space="preserve"> how humans behave and relate with each other in a given </w:t>
      </w:r>
      <w:r w:rsidRPr="00955CD2">
        <w:rPr>
          <w:rFonts w:ascii="Times New Roman" w:hAnsi="Times New Roman" w:cs="Times New Roman"/>
          <w:sz w:val="24"/>
          <w:szCs w:val="24"/>
        </w:rPr>
        <w:lastRenderedPageBreak/>
        <w:t xml:space="preserve">space. Space was considered as a communicator that </w:t>
      </w:r>
      <w:r w:rsidR="00955CD2" w:rsidRPr="00955CD2">
        <w:rPr>
          <w:rFonts w:ascii="Times New Roman" w:hAnsi="Times New Roman" w:cs="Times New Roman"/>
          <w:sz w:val="24"/>
          <w:szCs w:val="24"/>
        </w:rPr>
        <w:t>symbolizes</w:t>
      </w:r>
      <w:r w:rsidRPr="00955CD2">
        <w:rPr>
          <w:rFonts w:ascii="Times New Roman" w:hAnsi="Times New Roman" w:cs="Times New Roman"/>
          <w:sz w:val="24"/>
          <w:szCs w:val="24"/>
        </w:rPr>
        <w:t xml:space="preserve"> an </w:t>
      </w:r>
      <w:proofErr w:type="spellStart"/>
      <w:r w:rsidRPr="00955CD2">
        <w:rPr>
          <w:rFonts w:ascii="Times New Roman" w:hAnsi="Times New Roman" w:cs="Times New Roman"/>
          <w:sz w:val="24"/>
          <w:szCs w:val="24"/>
        </w:rPr>
        <w:t>organisational</w:t>
      </w:r>
      <w:proofErr w:type="spellEnd"/>
      <w:r w:rsidRPr="00955CD2">
        <w:rPr>
          <w:rFonts w:ascii="Times New Roman" w:hAnsi="Times New Roman" w:cs="Times New Roman"/>
          <w:sz w:val="24"/>
          <w:szCs w:val="24"/>
        </w:rPr>
        <w:t xml:space="preserve"> value and culture. </w:t>
      </w:r>
      <w:r w:rsidR="00D35A8D" w:rsidRPr="00D35A8D">
        <w:rPr>
          <w:rFonts w:ascii="Times New Roman" w:hAnsi="Times New Roman" w:cs="Times New Roman"/>
          <w:sz w:val="24"/>
          <w:szCs w:val="24"/>
        </w:rPr>
        <w:t xml:space="preserve">Therefore, an organization can use space to serve as a tool and </w:t>
      </w:r>
      <w:r w:rsidR="00471C47" w:rsidRPr="00D35A8D">
        <w:rPr>
          <w:rFonts w:ascii="Times New Roman" w:hAnsi="Times New Roman" w:cs="Times New Roman"/>
          <w:sz w:val="24"/>
          <w:szCs w:val="24"/>
        </w:rPr>
        <w:t>an</w:t>
      </w:r>
      <w:r w:rsidR="00D35A8D" w:rsidRPr="00D35A8D">
        <w:rPr>
          <w:rFonts w:ascii="Times New Roman" w:hAnsi="Times New Roman" w:cs="Times New Roman"/>
          <w:sz w:val="24"/>
          <w:szCs w:val="24"/>
        </w:rPr>
        <w:t xml:space="preserve"> </w:t>
      </w:r>
      <w:r w:rsidR="00731A87" w:rsidRPr="00D35A8D">
        <w:rPr>
          <w:rFonts w:ascii="Times New Roman" w:hAnsi="Times New Roman" w:cs="Times New Roman"/>
          <w:sz w:val="24"/>
          <w:szCs w:val="24"/>
        </w:rPr>
        <w:t>intermediary</w:t>
      </w:r>
      <w:r w:rsidR="00D35A8D" w:rsidRPr="00D35A8D">
        <w:rPr>
          <w:rFonts w:ascii="Times New Roman" w:hAnsi="Times New Roman" w:cs="Times New Roman"/>
          <w:sz w:val="24"/>
          <w:szCs w:val="24"/>
        </w:rPr>
        <w:t xml:space="preserve"> between its employees and the company they work for</w:t>
      </w:r>
      <w:r w:rsidR="00D35A8D">
        <w:rPr>
          <w:rFonts w:ascii="Times New Roman" w:hAnsi="Times New Roman" w:cs="Times New Roman"/>
          <w:sz w:val="24"/>
          <w:szCs w:val="24"/>
        </w:rPr>
        <w:t xml:space="preserve"> </w:t>
      </w:r>
      <w:r w:rsidRPr="00955CD2">
        <w:rPr>
          <w:rFonts w:ascii="Times New Roman" w:hAnsi="Times New Roman" w:cs="Times New Roman"/>
          <w:sz w:val="24"/>
          <w:szCs w:val="24"/>
        </w:rPr>
        <w:t xml:space="preserve">(Jing, 2015). </w:t>
      </w:r>
      <w:r w:rsidR="00471C47" w:rsidRPr="00471C47">
        <w:rPr>
          <w:rFonts w:ascii="Times New Roman" w:hAnsi="Times New Roman" w:cs="Times New Roman"/>
          <w:sz w:val="24"/>
          <w:szCs w:val="24"/>
        </w:rPr>
        <w:t xml:space="preserve">Based on literature evaluations, the office building's only function is to house workplaces and work settings where users and organizations can generate </w:t>
      </w:r>
      <w:r w:rsidR="00471C47">
        <w:rPr>
          <w:rFonts w:ascii="Times New Roman" w:hAnsi="Times New Roman" w:cs="Times New Roman"/>
          <w:sz w:val="24"/>
          <w:szCs w:val="24"/>
        </w:rPr>
        <w:t>capital</w:t>
      </w:r>
      <w:r w:rsidR="00471C47" w:rsidRPr="00471C47">
        <w:rPr>
          <w:rFonts w:ascii="Times New Roman" w:hAnsi="Times New Roman" w:cs="Times New Roman"/>
          <w:sz w:val="24"/>
          <w:szCs w:val="24"/>
        </w:rPr>
        <w:t xml:space="preserve">. </w:t>
      </w:r>
      <w:r w:rsidR="009E74C0">
        <w:rPr>
          <w:rFonts w:ascii="Times New Roman" w:hAnsi="Times New Roman" w:cs="Times New Roman"/>
          <w:sz w:val="24"/>
          <w:szCs w:val="24"/>
        </w:rPr>
        <w:t>This</w:t>
      </w:r>
      <w:r w:rsidRPr="00955CD2">
        <w:rPr>
          <w:rFonts w:ascii="Times New Roman" w:hAnsi="Times New Roman" w:cs="Times New Roman"/>
          <w:sz w:val="24"/>
          <w:szCs w:val="24"/>
        </w:rPr>
        <w:t xml:space="preserve"> is why, a well-designed office </w:t>
      </w:r>
      <w:r w:rsidR="00955CD2" w:rsidRPr="00955CD2">
        <w:rPr>
          <w:rFonts w:ascii="Times New Roman" w:hAnsi="Times New Roman" w:cs="Times New Roman"/>
          <w:sz w:val="24"/>
          <w:szCs w:val="24"/>
        </w:rPr>
        <w:t>plays</w:t>
      </w:r>
      <w:r w:rsidRPr="00955CD2">
        <w:rPr>
          <w:rFonts w:ascii="Times New Roman" w:hAnsi="Times New Roman" w:cs="Times New Roman"/>
          <w:sz w:val="24"/>
          <w:szCs w:val="24"/>
        </w:rPr>
        <w:t xml:space="preserve"> a critical role in achieving business success. Some factors have been found to contribute to achieving the goal of the workspace </w:t>
      </w:r>
      <w:r w:rsidR="009E74C0">
        <w:rPr>
          <w:rFonts w:ascii="Times New Roman" w:hAnsi="Times New Roman" w:cs="Times New Roman"/>
          <w:sz w:val="24"/>
          <w:szCs w:val="24"/>
        </w:rPr>
        <w:t>being</w:t>
      </w:r>
      <w:r w:rsidRPr="00955CD2">
        <w:rPr>
          <w:rFonts w:ascii="Times New Roman" w:hAnsi="Times New Roman" w:cs="Times New Roman"/>
          <w:sz w:val="24"/>
          <w:szCs w:val="24"/>
        </w:rPr>
        <w:t xml:space="preserve"> an accommodation for </w:t>
      </w:r>
      <w:r w:rsidR="00955CD2" w:rsidRPr="00955CD2">
        <w:rPr>
          <w:rFonts w:ascii="Times New Roman" w:hAnsi="Times New Roman" w:cs="Times New Roman"/>
          <w:sz w:val="24"/>
          <w:szCs w:val="24"/>
        </w:rPr>
        <w:t>organizations</w:t>
      </w:r>
      <w:r w:rsidRPr="00955CD2">
        <w:rPr>
          <w:rFonts w:ascii="Times New Roman" w:hAnsi="Times New Roman" w:cs="Times New Roman"/>
          <w:sz w:val="24"/>
          <w:szCs w:val="24"/>
        </w:rPr>
        <w:t xml:space="preserve">, they </w:t>
      </w:r>
      <w:r w:rsidR="006363C7" w:rsidRPr="00955CD2">
        <w:rPr>
          <w:rFonts w:ascii="Times New Roman" w:hAnsi="Times New Roman" w:cs="Times New Roman"/>
          <w:sz w:val="24"/>
          <w:szCs w:val="24"/>
        </w:rPr>
        <w:t xml:space="preserve">are </w:t>
      </w:r>
      <w:r w:rsidRPr="00955CD2">
        <w:rPr>
          <w:rFonts w:ascii="Times New Roman" w:hAnsi="Times New Roman" w:cs="Times New Roman"/>
          <w:sz w:val="24"/>
          <w:szCs w:val="24"/>
        </w:rPr>
        <w:t>discussed in the following sub-sections.</w:t>
      </w:r>
      <w:bookmarkStart w:id="1" w:name="_Toc95691563"/>
    </w:p>
    <w:p w14:paraId="00CC5BE0" w14:textId="77777777" w:rsidR="00955CD2" w:rsidRDefault="00955CD2" w:rsidP="00955CD2">
      <w:pPr>
        <w:spacing w:after="0" w:line="276" w:lineRule="auto"/>
        <w:jc w:val="both"/>
        <w:rPr>
          <w:rFonts w:ascii="Times New Roman" w:hAnsi="Times New Roman" w:cs="Times New Roman"/>
          <w:b/>
          <w:bCs/>
          <w:i/>
          <w:iCs/>
          <w:sz w:val="24"/>
          <w:szCs w:val="24"/>
        </w:rPr>
      </w:pPr>
    </w:p>
    <w:p w14:paraId="510045FD" w14:textId="76D26728" w:rsidR="00082183" w:rsidRPr="00955CD2" w:rsidRDefault="00082183" w:rsidP="00955CD2">
      <w:pPr>
        <w:spacing w:after="0" w:line="276" w:lineRule="auto"/>
        <w:jc w:val="both"/>
        <w:rPr>
          <w:rFonts w:ascii="Times New Roman" w:hAnsi="Times New Roman" w:cs="Times New Roman"/>
          <w:b/>
          <w:bCs/>
          <w:i/>
          <w:iCs/>
          <w:sz w:val="24"/>
          <w:szCs w:val="24"/>
        </w:rPr>
      </w:pPr>
      <w:r w:rsidRPr="00955CD2">
        <w:rPr>
          <w:rFonts w:ascii="Times New Roman" w:hAnsi="Times New Roman" w:cs="Times New Roman"/>
          <w:b/>
          <w:bCs/>
          <w:i/>
          <w:iCs/>
          <w:sz w:val="24"/>
          <w:szCs w:val="24"/>
        </w:rPr>
        <w:t>Employees Engagement</w:t>
      </w:r>
      <w:bookmarkEnd w:id="1"/>
    </w:p>
    <w:p w14:paraId="4E238ADE" w14:textId="2B8DB387" w:rsidR="00082183" w:rsidRPr="00955CD2" w:rsidRDefault="00955CD2" w:rsidP="00955CD2">
      <w:pPr>
        <w:autoSpaceDE w:val="0"/>
        <w:autoSpaceDN w:val="0"/>
        <w:adjustRightInd w:val="0"/>
        <w:spacing w:after="0" w:line="276" w:lineRule="auto"/>
        <w:jc w:val="both"/>
        <w:rPr>
          <w:rFonts w:ascii="Times New Roman" w:hAnsi="Times New Roman" w:cs="Times New Roman"/>
          <w:color w:val="000000"/>
          <w:sz w:val="24"/>
          <w:szCs w:val="24"/>
        </w:rPr>
      </w:pPr>
      <w:r w:rsidRPr="00955CD2">
        <w:rPr>
          <w:rFonts w:ascii="Times New Roman" w:hAnsi="Times New Roman" w:cs="Times New Roman"/>
          <w:color w:val="000000"/>
          <w:sz w:val="24"/>
          <w:szCs w:val="24"/>
        </w:rPr>
        <w:t xml:space="preserve">Any corporation that wants to succeed must prioritize employee engagement since it benefits </w:t>
      </w:r>
      <w:r w:rsidR="006F1E18" w:rsidRPr="00955CD2">
        <w:rPr>
          <w:rFonts w:ascii="Times New Roman" w:hAnsi="Times New Roman" w:cs="Times New Roman"/>
          <w:color w:val="000000"/>
          <w:sz w:val="24"/>
          <w:szCs w:val="24"/>
        </w:rPr>
        <w:t>equally</w:t>
      </w:r>
      <w:r w:rsidRPr="00955CD2">
        <w:rPr>
          <w:rFonts w:ascii="Times New Roman" w:hAnsi="Times New Roman" w:cs="Times New Roman"/>
          <w:color w:val="000000"/>
          <w:sz w:val="24"/>
          <w:szCs w:val="24"/>
        </w:rPr>
        <w:t xml:space="preserve"> </w:t>
      </w:r>
      <w:r w:rsidR="00D77396" w:rsidRPr="00955CD2">
        <w:rPr>
          <w:rFonts w:ascii="Times New Roman" w:hAnsi="Times New Roman" w:cs="Times New Roman"/>
          <w:color w:val="000000"/>
          <w:sz w:val="24"/>
          <w:szCs w:val="24"/>
        </w:rPr>
        <w:t>employees</w:t>
      </w:r>
      <w:r w:rsidRPr="00955CD2">
        <w:rPr>
          <w:rFonts w:ascii="Times New Roman" w:hAnsi="Times New Roman" w:cs="Times New Roman"/>
          <w:color w:val="000000"/>
          <w:sz w:val="24"/>
          <w:szCs w:val="24"/>
        </w:rPr>
        <w:t xml:space="preserve"> and the </w:t>
      </w:r>
      <w:r w:rsidR="00D77396">
        <w:rPr>
          <w:rFonts w:ascii="Times New Roman" w:hAnsi="Times New Roman" w:cs="Times New Roman"/>
          <w:color w:val="000000"/>
          <w:sz w:val="24"/>
          <w:szCs w:val="24"/>
        </w:rPr>
        <w:t>organization.</w:t>
      </w:r>
      <w:r w:rsidRPr="00955CD2">
        <w:rPr>
          <w:rFonts w:ascii="Times New Roman" w:hAnsi="Times New Roman" w:cs="Times New Roman"/>
          <w:color w:val="000000"/>
          <w:sz w:val="24"/>
          <w:szCs w:val="24"/>
        </w:rPr>
        <w:t xml:space="preserve"> </w:t>
      </w:r>
      <w:r w:rsidR="006F1E18">
        <w:rPr>
          <w:rFonts w:ascii="Times New Roman" w:hAnsi="Times New Roman" w:cs="Times New Roman"/>
          <w:color w:val="000000"/>
          <w:sz w:val="24"/>
          <w:szCs w:val="24"/>
        </w:rPr>
        <w:t>Office users</w:t>
      </w:r>
      <w:r w:rsidRPr="00955CD2">
        <w:rPr>
          <w:rFonts w:ascii="Times New Roman" w:hAnsi="Times New Roman" w:cs="Times New Roman"/>
          <w:color w:val="000000"/>
          <w:sz w:val="24"/>
          <w:szCs w:val="24"/>
        </w:rPr>
        <w:t xml:space="preserve"> use the provisions </w:t>
      </w:r>
      <w:r w:rsidR="006F1E18">
        <w:rPr>
          <w:rFonts w:ascii="Times New Roman" w:hAnsi="Times New Roman" w:cs="Times New Roman"/>
          <w:color w:val="000000"/>
          <w:sz w:val="24"/>
          <w:szCs w:val="24"/>
        </w:rPr>
        <w:t>in</w:t>
      </w:r>
      <w:r w:rsidRPr="00955CD2">
        <w:rPr>
          <w:rFonts w:ascii="Times New Roman" w:hAnsi="Times New Roman" w:cs="Times New Roman"/>
          <w:color w:val="000000"/>
          <w:sz w:val="24"/>
          <w:szCs w:val="24"/>
        </w:rPr>
        <w:t xml:space="preserve"> their contracts to assist their firm in achieving its </w:t>
      </w:r>
      <w:r w:rsidR="00D77396">
        <w:rPr>
          <w:rFonts w:ascii="Times New Roman" w:hAnsi="Times New Roman" w:cs="Times New Roman"/>
          <w:color w:val="000000"/>
          <w:sz w:val="24"/>
          <w:szCs w:val="24"/>
        </w:rPr>
        <w:t>goals</w:t>
      </w:r>
      <w:r w:rsidRPr="00955CD2">
        <w:rPr>
          <w:rFonts w:ascii="Times New Roman" w:hAnsi="Times New Roman" w:cs="Times New Roman"/>
          <w:color w:val="000000"/>
          <w:sz w:val="24"/>
          <w:szCs w:val="24"/>
        </w:rPr>
        <w:t xml:space="preserve"> and </w:t>
      </w:r>
      <w:r w:rsidR="00D77396">
        <w:rPr>
          <w:rFonts w:ascii="Times New Roman" w:hAnsi="Times New Roman" w:cs="Times New Roman"/>
          <w:color w:val="000000"/>
          <w:sz w:val="24"/>
          <w:szCs w:val="24"/>
        </w:rPr>
        <w:t>vision</w:t>
      </w:r>
      <w:r w:rsidRPr="00955CD2">
        <w:rPr>
          <w:rFonts w:ascii="Times New Roman" w:hAnsi="Times New Roman" w:cs="Times New Roman"/>
          <w:color w:val="000000"/>
          <w:sz w:val="24"/>
          <w:szCs w:val="24"/>
        </w:rPr>
        <w:t xml:space="preserve">, and </w:t>
      </w:r>
      <w:r w:rsidR="006F1E18">
        <w:rPr>
          <w:rFonts w:ascii="Times New Roman" w:hAnsi="Times New Roman" w:cs="Times New Roman"/>
          <w:color w:val="000000"/>
          <w:sz w:val="24"/>
          <w:szCs w:val="24"/>
        </w:rPr>
        <w:t>i</w:t>
      </w:r>
      <w:r w:rsidR="006F1E18" w:rsidRPr="006F1E18">
        <w:rPr>
          <w:rFonts w:ascii="Times New Roman" w:hAnsi="Times New Roman" w:cs="Times New Roman"/>
          <w:color w:val="000000"/>
          <w:sz w:val="24"/>
          <w:szCs w:val="24"/>
        </w:rPr>
        <w:t>n any type of organization, management's ability to deploy employee engagement strategies is essential</w:t>
      </w:r>
      <w:r w:rsidR="006F1E18">
        <w:rPr>
          <w:rFonts w:ascii="Times New Roman" w:hAnsi="Times New Roman" w:cs="Times New Roman"/>
          <w:color w:val="000000"/>
          <w:sz w:val="24"/>
          <w:szCs w:val="24"/>
        </w:rPr>
        <w:t xml:space="preserve"> </w:t>
      </w:r>
      <w:r w:rsidRPr="00955CD2">
        <w:rPr>
          <w:rFonts w:ascii="Times New Roman" w:hAnsi="Times New Roman" w:cs="Times New Roman"/>
          <w:color w:val="000000"/>
          <w:sz w:val="24"/>
          <w:szCs w:val="24"/>
        </w:rPr>
        <w:t>(Osborne &amp; Hammoud, 2017).</w:t>
      </w:r>
      <w:r>
        <w:rPr>
          <w:rFonts w:ascii="Times New Roman" w:hAnsi="Times New Roman" w:cs="Times New Roman"/>
          <w:color w:val="000000"/>
          <w:sz w:val="24"/>
          <w:szCs w:val="24"/>
        </w:rPr>
        <w:t xml:space="preserve"> </w:t>
      </w:r>
      <w:r w:rsidR="00D77396" w:rsidRPr="00D77396">
        <w:rPr>
          <w:rFonts w:ascii="Times New Roman" w:hAnsi="Times New Roman" w:cs="Times New Roman"/>
          <w:sz w:val="24"/>
          <w:szCs w:val="24"/>
        </w:rPr>
        <w:t xml:space="preserve">One of the main issues in today's workplace is employee engagement. As long as this continues, firms will struggle with employee engagement, mostly because of the complexity and stringent regulations present in many </w:t>
      </w:r>
      <w:r w:rsidR="00D77396">
        <w:rPr>
          <w:rFonts w:ascii="Times New Roman" w:hAnsi="Times New Roman" w:cs="Times New Roman"/>
          <w:sz w:val="24"/>
          <w:szCs w:val="24"/>
        </w:rPr>
        <w:t>organizations</w:t>
      </w:r>
      <w:r w:rsidRPr="00955CD2">
        <w:rPr>
          <w:rFonts w:ascii="Times New Roman" w:hAnsi="Times New Roman" w:cs="Times New Roman"/>
          <w:sz w:val="24"/>
          <w:szCs w:val="24"/>
        </w:rPr>
        <w:t xml:space="preserve"> (Mishra, Boynton, &amp; Mishra, 2014).</w:t>
      </w:r>
      <w:r>
        <w:rPr>
          <w:rFonts w:ascii="Times New Roman" w:hAnsi="Times New Roman" w:cs="Times New Roman"/>
          <w:sz w:val="24"/>
          <w:szCs w:val="24"/>
        </w:rPr>
        <w:t xml:space="preserve"> </w:t>
      </w:r>
      <w:r w:rsidR="00884704" w:rsidRPr="00884704">
        <w:rPr>
          <w:rFonts w:ascii="Times New Roman" w:hAnsi="Times New Roman" w:cs="Times New Roman"/>
          <w:color w:val="000000"/>
          <w:sz w:val="24"/>
          <w:szCs w:val="24"/>
        </w:rPr>
        <w:t>It has been discovered that one of the fundamental needs of satisfaction is strongly related to how committed employees are</w:t>
      </w:r>
      <w:r w:rsidR="00082183" w:rsidRPr="00955CD2">
        <w:rPr>
          <w:rFonts w:ascii="Times New Roman" w:hAnsi="Times New Roman" w:cs="Times New Roman"/>
          <w:color w:val="000000"/>
          <w:sz w:val="24"/>
          <w:szCs w:val="24"/>
        </w:rPr>
        <w:t xml:space="preserve"> (</w:t>
      </w:r>
      <w:proofErr w:type="spellStart"/>
      <w:r w:rsidR="00082183" w:rsidRPr="00955CD2">
        <w:rPr>
          <w:rFonts w:ascii="Times New Roman" w:hAnsi="Times New Roman" w:cs="Times New Roman"/>
          <w:color w:val="000000"/>
          <w:sz w:val="24"/>
          <w:szCs w:val="24"/>
        </w:rPr>
        <w:t>Vandenabeele</w:t>
      </w:r>
      <w:proofErr w:type="spellEnd"/>
      <w:r w:rsidR="00082183" w:rsidRPr="00955CD2">
        <w:rPr>
          <w:rFonts w:ascii="Times New Roman" w:hAnsi="Times New Roman" w:cs="Times New Roman"/>
          <w:color w:val="000000"/>
          <w:sz w:val="24"/>
          <w:szCs w:val="24"/>
        </w:rPr>
        <w:t xml:space="preserve">, 2014). </w:t>
      </w:r>
      <w:r w:rsidR="00884704" w:rsidRPr="00884704">
        <w:rPr>
          <w:rFonts w:ascii="Times New Roman" w:hAnsi="Times New Roman" w:cs="Times New Roman"/>
          <w:color w:val="000000"/>
          <w:sz w:val="24"/>
          <w:szCs w:val="24"/>
        </w:rPr>
        <w:t xml:space="preserve">Consequently, putting in effort and doing worthwhile work makes employees realize their worth to the </w:t>
      </w:r>
      <w:r w:rsidR="00884704">
        <w:rPr>
          <w:rFonts w:ascii="Times New Roman" w:hAnsi="Times New Roman" w:cs="Times New Roman"/>
          <w:color w:val="000000"/>
          <w:sz w:val="24"/>
          <w:szCs w:val="24"/>
        </w:rPr>
        <w:t>organization</w:t>
      </w:r>
      <w:r w:rsidR="00884704" w:rsidRPr="00884704">
        <w:rPr>
          <w:rFonts w:ascii="Times New Roman" w:hAnsi="Times New Roman" w:cs="Times New Roman"/>
          <w:color w:val="000000"/>
          <w:sz w:val="24"/>
          <w:szCs w:val="24"/>
        </w:rPr>
        <w:t xml:space="preserve">, which raises employee engagement. </w:t>
      </w:r>
      <w:r w:rsidRPr="00955CD2">
        <w:rPr>
          <w:rFonts w:ascii="Times New Roman" w:hAnsi="Times New Roman" w:cs="Times New Roman"/>
          <w:color w:val="000000"/>
          <w:sz w:val="24"/>
          <w:szCs w:val="24"/>
        </w:rPr>
        <w:t>(Osborne &amp; Hammoud, 2017).</w:t>
      </w:r>
    </w:p>
    <w:p w14:paraId="06B6C02B" w14:textId="0F81E66F" w:rsidR="00955CD2" w:rsidRDefault="00884704" w:rsidP="00955CD2">
      <w:pPr>
        <w:autoSpaceDE w:val="0"/>
        <w:autoSpaceDN w:val="0"/>
        <w:adjustRightInd w:val="0"/>
        <w:spacing w:after="0" w:line="276" w:lineRule="auto"/>
        <w:jc w:val="both"/>
        <w:rPr>
          <w:rFonts w:ascii="Times New Roman" w:hAnsi="Times New Roman" w:cs="Times New Roman"/>
          <w:color w:val="000000"/>
          <w:sz w:val="24"/>
          <w:szCs w:val="24"/>
        </w:rPr>
      </w:pPr>
      <w:r w:rsidRPr="00884704">
        <w:rPr>
          <w:rFonts w:ascii="Times New Roman" w:hAnsi="Times New Roman" w:cs="Times New Roman"/>
          <w:sz w:val="24"/>
          <w:szCs w:val="24"/>
        </w:rPr>
        <w:t>Studies have indicated that companies with highly engaged employees typically generate higher returns than those without</w:t>
      </w:r>
      <w:r>
        <w:rPr>
          <w:rFonts w:ascii="Times New Roman" w:hAnsi="Times New Roman" w:cs="Times New Roman"/>
          <w:sz w:val="24"/>
          <w:szCs w:val="24"/>
        </w:rPr>
        <w:t xml:space="preserve"> </w:t>
      </w:r>
      <w:r w:rsidR="00082183" w:rsidRPr="00955CD2">
        <w:rPr>
          <w:rFonts w:ascii="Times New Roman" w:hAnsi="Times New Roman" w:cs="Times New Roman"/>
          <w:sz w:val="24"/>
          <w:szCs w:val="24"/>
        </w:rPr>
        <w:t xml:space="preserve">(Society for Human Resource Management [SHRM], 2014). </w:t>
      </w:r>
      <w:r w:rsidR="00955CD2" w:rsidRPr="00955CD2">
        <w:rPr>
          <w:rFonts w:ascii="Times New Roman" w:hAnsi="Times New Roman" w:cs="Times New Roman"/>
          <w:sz w:val="24"/>
          <w:szCs w:val="24"/>
        </w:rPr>
        <w:t xml:space="preserve">In addition, businesses with workers </w:t>
      </w:r>
      <w:r>
        <w:rPr>
          <w:rFonts w:ascii="Times New Roman" w:hAnsi="Times New Roman" w:cs="Times New Roman"/>
          <w:sz w:val="24"/>
          <w:szCs w:val="24"/>
        </w:rPr>
        <w:t xml:space="preserve">who are dedicated to their job description </w:t>
      </w:r>
      <w:r w:rsidR="00955CD2" w:rsidRPr="00955CD2">
        <w:rPr>
          <w:rFonts w:ascii="Times New Roman" w:hAnsi="Times New Roman" w:cs="Times New Roman"/>
          <w:sz w:val="24"/>
          <w:szCs w:val="24"/>
        </w:rPr>
        <w:t>report higher profitability, happier customers, and more output from staff members (</w:t>
      </w:r>
      <w:proofErr w:type="spellStart"/>
      <w:r w:rsidR="00955CD2" w:rsidRPr="00955CD2">
        <w:rPr>
          <w:rFonts w:ascii="Times New Roman" w:hAnsi="Times New Roman" w:cs="Times New Roman"/>
          <w:sz w:val="24"/>
          <w:szCs w:val="24"/>
        </w:rPr>
        <w:t>Ahmetoglu</w:t>
      </w:r>
      <w:proofErr w:type="spellEnd"/>
      <w:r w:rsidR="00955CD2" w:rsidRPr="00955CD2">
        <w:rPr>
          <w:rFonts w:ascii="Times New Roman" w:hAnsi="Times New Roman" w:cs="Times New Roman"/>
          <w:sz w:val="24"/>
          <w:szCs w:val="24"/>
        </w:rPr>
        <w:t xml:space="preserve"> </w:t>
      </w:r>
      <w:r w:rsidR="00955CD2" w:rsidRPr="0082415E">
        <w:rPr>
          <w:rFonts w:ascii="Times New Roman" w:hAnsi="Times New Roman" w:cs="Times New Roman"/>
          <w:i/>
          <w:iCs/>
          <w:sz w:val="24"/>
          <w:szCs w:val="24"/>
        </w:rPr>
        <w:t>et al</w:t>
      </w:r>
      <w:r w:rsidR="00955CD2" w:rsidRPr="00955CD2">
        <w:rPr>
          <w:rFonts w:ascii="Times New Roman" w:hAnsi="Times New Roman" w:cs="Times New Roman"/>
          <w:sz w:val="24"/>
          <w:szCs w:val="24"/>
        </w:rPr>
        <w:t xml:space="preserve">., 2015; </w:t>
      </w:r>
      <w:proofErr w:type="spellStart"/>
      <w:r w:rsidR="00955CD2" w:rsidRPr="00955CD2">
        <w:rPr>
          <w:rFonts w:ascii="Times New Roman" w:hAnsi="Times New Roman" w:cs="Times New Roman"/>
          <w:sz w:val="24"/>
          <w:szCs w:val="24"/>
        </w:rPr>
        <w:t>Vandenabeele</w:t>
      </w:r>
      <w:proofErr w:type="spellEnd"/>
      <w:r w:rsidR="00955CD2" w:rsidRPr="00955CD2">
        <w:rPr>
          <w:rFonts w:ascii="Times New Roman" w:hAnsi="Times New Roman" w:cs="Times New Roman"/>
          <w:sz w:val="24"/>
          <w:szCs w:val="24"/>
        </w:rPr>
        <w:t>, 2014).</w:t>
      </w:r>
      <w:r w:rsidR="00082183" w:rsidRPr="00955CD2">
        <w:rPr>
          <w:rFonts w:ascii="Times New Roman" w:hAnsi="Times New Roman" w:cs="Times New Roman"/>
          <w:color w:val="000000"/>
          <w:sz w:val="24"/>
          <w:szCs w:val="24"/>
        </w:rPr>
        <w:t xml:space="preserve"> </w:t>
      </w:r>
      <w:bookmarkStart w:id="2" w:name="_Toc95691564"/>
    </w:p>
    <w:p w14:paraId="39AE8288" w14:textId="77777777" w:rsidR="00955CD2" w:rsidRDefault="00955CD2" w:rsidP="00955CD2">
      <w:pPr>
        <w:autoSpaceDE w:val="0"/>
        <w:autoSpaceDN w:val="0"/>
        <w:adjustRightInd w:val="0"/>
        <w:spacing w:after="0" w:line="276" w:lineRule="auto"/>
        <w:jc w:val="both"/>
        <w:rPr>
          <w:rFonts w:ascii="Times New Roman" w:hAnsi="Times New Roman" w:cs="Times New Roman"/>
          <w:color w:val="000000"/>
          <w:sz w:val="24"/>
          <w:szCs w:val="24"/>
        </w:rPr>
      </w:pPr>
    </w:p>
    <w:p w14:paraId="7FDFEEAD" w14:textId="2BF6E4A6" w:rsidR="00082183" w:rsidRPr="00955CD2" w:rsidRDefault="00082183" w:rsidP="00955CD2">
      <w:pPr>
        <w:autoSpaceDE w:val="0"/>
        <w:autoSpaceDN w:val="0"/>
        <w:adjustRightInd w:val="0"/>
        <w:spacing w:after="0" w:line="276" w:lineRule="auto"/>
        <w:jc w:val="both"/>
        <w:rPr>
          <w:rFonts w:ascii="Times New Roman" w:hAnsi="Times New Roman" w:cs="Times New Roman"/>
          <w:color w:val="000000"/>
          <w:sz w:val="24"/>
          <w:szCs w:val="24"/>
        </w:rPr>
      </w:pPr>
      <w:r w:rsidRPr="00955CD2">
        <w:rPr>
          <w:rFonts w:ascii="Times New Roman" w:hAnsi="Times New Roman" w:cs="Times New Roman"/>
          <w:b/>
          <w:bCs/>
          <w:i/>
          <w:iCs/>
          <w:sz w:val="24"/>
          <w:szCs w:val="24"/>
        </w:rPr>
        <w:t>Collaborative capability</w:t>
      </w:r>
      <w:bookmarkEnd w:id="2"/>
    </w:p>
    <w:p w14:paraId="0A44E2EB" w14:textId="12E9A8B7" w:rsidR="00082183" w:rsidRPr="00955CD2" w:rsidRDefault="00955CD2" w:rsidP="00955CD2">
      <w:pPr>
        <w:autoSpaceDE w:val="0"/>
        <w:autoSpaceDN w:val="0"/>
        <w:adjustRightInd w:val="0"/>
        <w:spacing w:after="0" w:line="276" w:lineRule="auto"/>
        <w:jc w:val="both"/>
        <w:rPr>
          <w:rFonts w:ascii="Times New Roman" w:hAnsi="Times New Roman" w:cs="Times New Roman"/>
          <w:sz w:val="24"/>
          <w:szCs w:val="24"/>
        </w:rPr>
      </w:pPr>
      <w:r w:rsidRPr="00955CD2">
        <w:rPr>
          <w:rFonts w:ascii="Times New Roman" w:hAnsi="Times New Roman" w:cs="Times New Roman"/>
          <w:iCs/>
          <w:sz w:val="24"/>
          <w:szCs w:val="24"/>
        </w:rPr>
        <w:t>According to Osborne &amp; Hammoud (2017), collaboration is the process by which two or more people or organizations cooperate to achieve the same common goal. As a result, a collaborative work environment needs room, furnishings, and technology to facilitate both individual focus and group engagement. Thus, the capacity to collaborate improves interaction and communication.</w:t>
      </w:r>
      <w:r w:rsidR="006363C7" w:rsidRPr="00955CD2">
        <w:rPr>
          <w:rFonts w:ascii="Times New Roman" w:hAnsi="Times New Roman" w:cs="Times New Roman"/>
          <w:sz w:val="24"/>
          <w:szCs w:val="24"/>
        </w:rPr>
        <w:t xml:space="preserve"> </w:t>
      </w:r>
      <w:r w:rsidRPr="00955CD2">
        <w:rPr>
          <w:rFonts w:ascii="Times New Roman" w:hAnsi="Times New Roman" w:cs="Times New Roman"/>
          <w:sz w:val="24"/>
          <w:szCs w:val="24"/>
        </w:rPr>
        <w:t>Collaboration, according to Schein (2004), is the process by which individuals with disparate perspectives on an issue may constructively explore their differences and look for answers that go beyond their own constrained ideas of what is feasible.</w:t>
      </w:r>
      <w:r w:rsidR="00082183" w:rsidRPr="00955CD2">
        <w:rPr>
          <w:rFonts w:ascii="Times New Roman" w:hAnsi="Times New Roman" w:cs="Times New Roman"/>
          <w:sz w:val="24"/>
          <w:szCs w:val="24"/>
        </w:rPr>
        <w:t xml:space="preserve"> </w:t>
      </w:r>
      <w:r w:rsidRPr="00955CD2">
        <w:rPr>
          <w:rFonts w:ascii="Times New Roman" w:hAnsi="Times New Roman" w:cs="Times New Roman"/>
          <w:sz w:val="24"/>
          <w:szCs w:val="24"/>
        </w:rPr>
        <w:t xml:space="preserve">When individuals from both inside and outside of an organization work together, fresh perspectives, experiences, and information are exchanged, leading to the development of new ideas and solutions that facilitate task completion (Schein, 2004). </w:t>
      </w:r>
      <w:r w:rsidR="0082415E" w:rsidRPr="0082415E">
        <w:rPr>
          <w:rFonts w:ascii="Times New Roman" w:hAnsi="Times New Roman" w:cs="Times New Roman"/>
          <w:sz w:val="24"/>
          <w:szCs w:val="24"/>
        </w:rPr>
        <w:t>Determining the best strategies for assisting with both solo and group work requires an understanding of social and cognitive processes.</w:t>
      </w:r>
      <w:r w:rsidR="00082183" w:rsidRPr="00955CD2">
        <w:rPr>
          <w:rFonts w:ascii="Times New Roman" w:hAnsi="Times New Roman" w:cs="Times New Roman"/>
          <w:sz w:val="24"/>
          <w:szCs w:val="24"/>
        </w:rPr>
        <w:t xml:space="preserve"> </w:t>
      </w:r>
    </w:p>
    <w:p w14:paraId="23FB4B14" w14:textId="4F86FC49" w:rsidR="00082183" w:rsidRPr="00955CD2" w:rsidRDefault="00082183" w:rsidP="00955CD2">
      <w:pPr>
        <w:pStyle w:val="Heading4"/>
        <w:spacing w:line="276" w:lineRule="auto"/>
        <w:jc w:val="both"/>
        <w:rPr>
          <w:i/>
          <w:iCs/>
          <w:szCs w:val="24"/>
          <w:lang w:val="en-US"/>
        </w:rPr>
      </w:pPr>
      <w:bookmarkStart w:id="3" w:name="_Toc95691565"/>
      <w:r w:rsidRPr="00955CD2">
        <w:rPr>
          <w:i/>
          <w:iCs/>
          <w:szCs w:val="24"/>
        </w:rPr>
        <w:lastRenderedPageBreak/>
        <w:t>Organisational management culture</w:t>
      </w:r>
      <w:bookmarkEnd w:id="3"/>
    </w:p>
    <w:p w14:paraId="37FA019A" w14:textId="5C888C56" w:rsidR="00082183" w:rsidRDefault="00884704" w:rsidP="001668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It is the</w:t>
      </w:r>
      <w:r w:rsidR="00082183" w:rsidRPr="00955CD2">
        <w:rPr>
          <w:rFonts w:ascii="Times New Roman" w:hAnsi="Times New Roman" w:cs="Times New Roman"/>
          <w:sz w:val="24"/>
          <w:szCs w:val="24"/>
        </w:rPr>
        <w:t xml:space="preserve"> role of an organi</w:t>
      </w:r>
      <w:r w:rsidR="00827960">
        <w:rPr>
          <w:rFonts w:ascii="Times New Roman" w:hAnsi="Times New Roman" w:cs="Times New Roman"/>
          <w:sz w:val="24"/>
          <w:szCs w:val="24"/>
        </w:rPr>
        <w:t>z</w:t>
      </w:r>
      <w:r w:rsidR="00082183" w:rsidRPr="00955CD2">
        <w:rPr>
          <w:rFonts w:ascii="Times New Roman" w:hAnsi="Times New Roman" w:cs="Times New Roman"/>
          <w:sz w:val="24"/>
          <w:szCs w:val="24"/>
        </w:rPr>
        <w:t xml:space="preserve">ation in ensuring proper work is done and a comfortable work environment that works well is provided for their employees cannot be </w:t>
      </w:r>
      <w:r w:rsidR="009E74C0">
        <w:rPr>
          <w:rFonts w:ascii="Times New Roman" w:hAnsi="Times New Roman" w:cs="Times New Roman"/>
          <w:sz w:val="24"/>
          <w:szCs w:val="24"/>
        </w:rPr>
        <w:t>over-emphasized</w:t>
      </w:r>
      <w:r w:rsidR="00082183" w:rsidRPr="00955CD2">
        <w:rPr>
          <w:rFonts w:ascii="Times New Roman" w:hAnsi="Times New Roman" w:cs="Times New Roman"/>
          <w:sz w:val="24"/>
          <w:szCs w:val="24"/>
        </w:rPr>
        <w:t xml:space="preserve">. </w:t>
      </w:r>
      <w:r w:rsidR="009E74C0">
        <w:rPr>
          <w:rFonts w:ascii="Times New Roman" w:hAnsi="Times New Roman" w:cs="Times New Roman"/>
          <w:sz w:val="24"/>
          <w:szCs w:val="24"/>
        </w:rPr>
        <w:t>To</w:t>
      </w:r>
      <w:r w:rsidR="00827960" w:rsidRPr="00827960">
        <w:rPr>
          <w:rFonts w:ascii="Times New Roman" w:hAnsi="Times New Roman" w:cs="Times New Roman"/>
          <w:sz w:val="24"/>
          <w:szCs w:val="24"/>
        </w:rPr>
        <w:t xml:space="preserve"> increase employee engagement, organizations need to establish a psychologically secure environment</w:t>
      </w:r>
      <w:r w:rsidR="00827960">
        <w:rPr>
          <w:rFonts w:ascii="Times New Roman" w:hAnsi="Times New Roman" w:cs="Times New Roman"/>
          <w:sz w:val="24"/>
          <w:szCs w:val="24"/>
        </w:rPr>
        <w:t xml:space="preserve"> for their employees</w:t>
      </w:r>
      <w:r w:rsidR="00827960" w:rsidRPr="00827960">
        <w:rPr>
          <w:rFonts w:ascii="Times New Roman" w:hAnsi="Times New Roman" w:cs="Times New Roman"/>
          <w:sz w:val="24"/>
          <w:szCs w:val="24"/>
        </w:rPr>
        <w:t xml:space="preserve"> </w:t>
      </w:r>
      <w:r w:rsidR="00082183" w:rsidRPr="00955CD2">
        <w:rPr>
          <w:rFonts w:ascii="Times New Roman" w:hAnsi="Times New Roman" w:cs="Times New Roman"/>
          <w:sz w:val="24"/>
          <w:szCs w:val="24"/>
        </w:rPr>
        <w:t>(</w:t>
      </w:r>
      <w:proofErr w:type="spellStart"/>
      <w:r w:rsidR="00082183" w:rsidRPr="00955CD2">
        <w:rPr>
          <w:rFonts w:ascii="Times New Roman" w:hAnsi="Times New Roman" w:cs="Times New Roman"/>
          <w:sz w:val="24"/>
          <w:szCs w:val="24"/>
        </w:rPr>
        <w:t>Kompaso</w:t>
      </w:r>
      <w:proofErr w:type="spellEnd"/>
      <w:r w:rsidR="00082183" w:rsidRPr="00955CD2">
        <w:rPr>
          <w:rFonts w:ascii="Times New Roman" w:hAnsi="Times New Roman" w:cs="Times New Roman"/>
          <w:sz w:val="24"/>
          <w:szCs w:val="24"/>
        </w:rPr>
        <w:t xml:space="preserve"> &amp; Sridevi, 2010). </w:t>
      </w:r>
      <w:r w:rsidRPr="00884704">
        <w:rPr>
          <w:rFonts w:ascii="Times New Roman" w:hAnsi="Times New Roman" w:cs="Times New Roman"/>
          <w:sz w:val="24"/>
          <w:szCs w:val="24"/>
        </w:rPr>
        <w:t>Leaders who create a psychologically safe environment also initiate a culture of psychological ownership and involvement inside the organization</w:t>
      </w:r>
      <w:r w:rsidR="00955CD2" w:rsidRPr="00955CD2">
        <w:rPr>
          <w:rFonts w:ascii="Times New Roman" w:hAnsi="Times New Roman" w:cs="Times New Roman"/>
          <w:sz w:val="24"/>
          <w:szCs w:val="24"/>
        </w:rPr>
        <w:t xml:space="preserve"> (Dollard &amp; Bakker, 2010). </w:t>
      </w:r>
      <w:r w:rsidR="001668B8" w:rsidRPr="001668B8">
        <w:rPr>
          <w:rFonts w:ascii="Times New Roman" w:hAnsi="Times New Roman" w:cs="Times New Roman"/>
          <w:sz w:val="24"/>
          <w:szCs w:val="24"/>
        </w:rPr>
        <w:t xml:space="preserve">Organizations must therefore create programs that emphasize skills </w:t>
      </w:r>
      <w:r w:rsidR="009E74C0">
        <w:rPr>
          <w:rFonts w:ascii="Times New Roman" w:hAnsi="Times New Roman" w:cs="Times New Roman"/>
          <w:sz w:val="24"/>
          <w:szCs w:val="24"/>
        </w:rPr>
        <w:t>to</w:t>
      </w:r>
      <w:r w:rsidR="001668B8" w:rsidRPr="001668B8">
        <w:rPr>
          <w:rFonts w:ascii="Times New Roman" w:hAnsi="Times New Roman" w:cs="Times New Roman"/>
          <w:sz w:val="24"/>
          <w:szCs w:val="24"/>
        </w:rPr>
        <w:t xml:space="preserve"> affect worker engagement, productivity, and teamwork. Competitive work conditions and ongoing improvements can be fostered by a favorable organizational culture (</w:t>
      </w:r>
      <w:proofErr w:type="spellStart"/>
      <w:r w:rsidR="001668B8" w:rsidRPr="001668B8">
        <w:rPr>
          <w:rFonts w:ascii="Times New Roman" w:hAnsi="Times New Roman" w:cs="Times New Roman"/>
          <w:sz w:val="24"/>
          <w:szCs w:val="24"/>
        </w:rPr>
        <w:t>Morgeson</w:t>
      </w:r>
      <w:proofErr w:type="spellEnd"/>
      <w:r w:rsidR="001668B8" w:rsidRPr="001668B8">
        <w:rPr>
          <w:rFonts w:ascii="Times New Roman" w:hAnsi="Times New Roman" w:cs="Times New Roman"/>
          <w:sz w:val="24"/>
          <w:szCs w:val="24"/>
        </w:rPr>
        <w:t xml:space="preserve"> et al., 2013). </w:t>
      </w:r>
      <w:r w:rsidR="00827960" w:rsidRPr="00827960">
        <w:rPr>
          <w:rFonts w:ascii="Times New Roman" w:hAnsi="Times New Roman" w:cs="Times New Roman"/>
          <w:sz w:val="24"/>
          <w:szCs w:val="24"/>
        </w:rPr>
        <w:t xml:space="preserve">Consequently, </w:t>
      </w:r>
      <w:r w:rsidR="00827960">
        <w:rPr>
          <w:rFonts w:ascii="Times New Roman" w:hAnsi="Times New Roman" w:cs="Times New Roman"/>
          <w:sz w:val="24"/>
          <w:szCs w:val="24"/>
        </w:rPr>
        <w:t xml:space="preserve">management </w:t>
      </w:r>
      <w:r w:rsidR="00827960" w:rsidRPr="00827960">
        <w:rPr>
          <w:rFonts w:ascii="Times New Roman" w:hAnsi="Times New Roman" w:cs="Times New Roman"/>
          <w:sz w:val="24"/>
          <w:szCs w:val="24"/>
        </w:rPr>
        <w:t>executives who cultivate a generative organizational culture promote personal and professional development for both themselves and their staff.</w:t>
      </w:r>
      <w:r w:rsidR="00827960">
        <w:rPr>
          <w:rFonts w:ascii="Times New Roman" w:hAnsi="Times New Roman" w:cs="Times New Roman"/>
          <w:sz w:val="24"/>
          <w:szCs w:val="24"/>
        </w:rPr>
        <w:t xml:space="preserve"> </w:t>
      </w:r>
      <w:r w:rsidR="001668B8" w:rsidRPr="001668B8">
        <w:rPr>
          <w:rFonts w:ascii="Times New Roman" w:hAnsi="Times New Roman" w:cs="Times New Roman"/>
          <w:sz w:val="24"/>
          <w:szCs w:val="24"/>
        </w:rPr>
        <w:t>The basic ideas, views, and accepted practices of an organization's leader are inferred to be part of its culture, according to Fehr &amp; Gelfand (2012).</w:t>
      </w:r>
    </w:p>
    <w:p w14:paraId="1AF16F2D" w14:textId="77777777" w:rsidR="001668B8" w:rsidRPr="00955CD2" w:rsidRDefault="001668B8" w:rsidP="001668B8">
      <w:pPr>
        <w:spacing w:after="0" w:line="276" w:lineRule="auto"/>
        <w:jc w:val="both"/>
        <w:rPr>
          <w:rFonts w:ascii="Times New Roman" w:hAnsi="Times New Roman" w:cs="Times New Roman"/>
          <w:b/>
          <w:sz w:val="24"/>
          <w:szCs w:val="24"/>
        </w:rPr>
      </w:pPr>
    </w:p>
    <w:p w14:paraId="0D1C300A" w14:textId="634D1625" w:rsidR="00082183" w:rsidRPr="00955CD2" w:rsidRDefault="00904EED" w:rsidP="00955CD2">
      <w:pPr>
        <w:spacing w:line="276" w:lineRule="auto"/>
        <w:jc w:val="both"/>
        <w:rPr>
          <w:rFonts w:ascii="Times New Roman" w:hAnsi="Times New Roman" w:cs="Times New Roman"/>
          <w:b/>
          <w:sz w:val="24"/>
          <w:szCs w:val="24"/>
        </w:rPr>
      </w:pPr>
      <w:r w:rsidRPr="00955CD2">
        <w:rPr>
          <w:rFonts w:ascii="Times New Roman" w:hAnsi="Times New Roman" w:cs="Times New Roman"/>
          <w:b/>
          <w:sz w:val="24"/>
          <w:szCs w:val="24"/>
        </w:rPr>
        <w:t>METHODOLOGY</w:t>
      </w:r>
    </w:p>
    <w:p w14:paraId="0D6BA0DD" w14:textId="56E096B8" w:rsidR="008A3DE5" w:rsidRDefault="00AF0F15" w:rsidP="00955CD2">
      <w:pPr>
        <w:spacing w:after="0" w:line="276" w:lineRule="auto"/>
        <w:contextualSpacing/>
        <w:jc w:val="both"/>
        <w:rPr>
          <w:rFonts w:ascii="Times New Roman" w:hAnsi="Times New Roman" w:cs="Times New Roman"/>
          <w:sz w:val="24"/>
          <w:szCs w:val="24"/>
        </w:rPr>
      </w:pPr>
      <w:r w:rsidRPr="00955CD2">
        <w:rPr>
          <w:rFonts w:ascii="Times New Roman" w:hAnsi="Times New Roman" w:cs="Times New Roman"/>
          <w:sz w:val="24"/>
          <w:szCs w:val="24"/>
        </w:rPr>
        <w:t>The study adopted the questionnaire survey which focuse</w:t>
      </w:r>
      <w:r w:rsidR="001668B8">
        <w:rPr>
          <w:rFonts w:ascii="Times New Roman" w:hAnsi="Times New Roman" w:cs="Times New Roman"/>
          <w:sz w:val="24"/>
          <w:szCs w:val="24"/>
        </w:rPr>
        <w:t>s</w:t>
      </w:r>
      <w:r w:rsidRPr="00955CD2">
        <w:rPr>
          <w:rFonts w:ascii="Times New Roman" w:hAnsi="Times New Roman" w:cs="Times New Roman"/>
          <w:sz w:val="24"/>
          <w:szCs w:val="24"/>
        </w:rPr>
        <w:t xml:space="preserve"> on the factors that influence </w:t>
      </w:r>
      <w:r w:rsidR="009E74C0">
        <w:rPr>
          <w:rFonts w:ascii="Times New Roman" w:hAnsi="Times New Roman" w:cs="Times New Roman"/>
          <w:sz w:val="24"/>
          <w:szCs w:val="24"/>
        </w:rPr>
        <w:t xml:space="preserve">the </w:t>
      </w:r>
      <w:r w:rsidRPr="00955CD2">
        <w:rPr>
          <w:rFonts w:ascii="Times New Roman" w:hAnsi="Times New Roman" w:cs="Times New Roman"/>
          <w:sz w:val="24"/>
          <w:szCs w:val="24"/>
        </w:rPr>
        <w:t xml:space="preserve">performance of users in their workspaces. </w:t>
      </w:r>
      <w:r w:rsidR="00C34243" w:rsidRPr="00C34243">
        <w:rPr>
          <w:rFonts w:ascii="Times New Roman" w:hAnsi="Times New Roman" w:cs="Times New Roman"/>
          <w:sz w:val="24"/>
          <w:szCs w:val="24"/>
        </w:rPr>
        <w:t>The emphasis is on users and how important they think each of the aspects that have been found to affect employee performance at work is.</w:t>
      </w:r>
      <w:r w:rsidRPr="00955CD2">
        <w:rPr>
          <w:rFonts w:ascii="Times New Roman" w:hAnsi="Times New Roman" w:cs="Times New Roman"/>
          <w:sz w:val="24"/>
          <w:szCs w:val="24"/>
        </w:rPr>
        <w:t xml:space="preserve"> Questions asked were based on the literature related to office designs including questionnaires from previous studies related and beneficial to this study. </w:t>
      </w:r>
      <w:r w:rsidR="00827960" w:rsidRPr="00827960">
        <w:rPr>
          <w:rFonts w:ascii="Times New Roman" w:hAnsi="Times New Roman" w:cs="Times New Roman"/>
          <w:sz w:val="24"/>
          <w:szCs w:val="24"/>
        </w:rPr>
        <w:t xml:space="preserve">Users in the 105 offices evaluated from the </w:t>
      </w:r>
      <w:r w:rsidR="009E74C0">
        <w:rPr>
          <w:rFonts w:ascii="Times New Roman" w:hAnsi="Times New Roman" w:cs="Times New Roman"/>
          <w:sz w:val="24"/>
          <w:szCs w:val="24"/>
        </w:rPr>
        <w:t>six office</w:t>
      </w:r>
      <w:r w:rsidR="00827960" w:rsidRPr="00827960">
        <w:rPr>
          <w:rFonts w:ascii="Times New Roman" w:hAnsi="Times New Roman" w:cs="Times New Roman"/>
          <w:sz w:val="24"/>
          <w:szCs w:val="24"/>
        </w:rPr>
        <w:t xml:space="preserve"> </w:t>
      </w:r>
      <w:r w:rsidR="009E74C0">
        <w:rPr>
          <w:rFonts w:ascii="Times New Roman" w:hAnsi="Times New Roman" w:cs="Times New Roman"/>
          <w:sz w:val="24"/>
          <w:szCs w:val="24"/>
        </w:rPr>
        <w:t>buildings</w:t>
      </w:r>
      <w:r w:rsidR="00827960" w:rsidRPr="00827960">
        <w:rPr>
          <w:rFonts w:ascii="Times New Roman" w:hAnsi="Times New Roman" w:cs="Times New Roman"/>
          <w:sz w:val="24"/>
          <w:szCs w:val="24"/>
        </w:rPr>
        <w:t xml:space="preserve"> chosen for the survey were given a total of 400 questionnaires. </w:t>
      </w:r>
      <w:r w:rsidRPr="00955CD2">
        <w:rPr>
          <w:rFonts w:ascii="Times New Roman" w:hAnsi="Times New Roman" w:cs="Times New Roman"/>
          <w:sz w:val="24"/>
          <w:szCs w:val="24"/>
        </w:rPr>
        <w:t xml:space="preserve"> 322 filled questionnaires were returned, 43 were returned unfilled </w:t>
      </w:r>
      <w:r w:rsidR="009E74C0">
        <w:rPr>
          <w:rFonts w:ascii="Times New Roman" w:hAnsi="Times New Roman" w:cs="Times New Roman"/>
          <w:sz w:val="24"/>
          <w:szCs w:val="24"/>
        </w:rPr>
        <w:t>and</w:t>
      </w:r>
      <w:r w:rsidRPr="00955CD2">
        <w:rPr>
          <w:rFonts w:ascii="Times New Roman" w:hAnsi="Times New Roman" w:cs="Times New Roman"/>
          <w:sz w:val="24"/>
          <w:szCs w:val="24"/>
        </w:rPr>
        <w:t xml:space="preserve"> 33 were void.</w:t>
      </w:r>
      <w:r w:rsidR="008A3DE5" w:rsidRPr="00955CD2">
        <w:rPr>
          <w:rFonts w:ascii="Times New Roman" w:hAnsi="Times New Roman" w:cs="Times New Roman"/>
          <w:sz w:val="24"/>
          <w:szCs w:val="24"/>
        </w:rPr>
        <w:t xml:space="preserve"> The questionnaire </w:t>
      </w:r>
      <w:r w:rsidR="00C34243">
        <w:rPr>
          <w:rFonts w:ascii="Times New Roman" w:hAnsi="Times New Roman" w:cs="Times New Roman"/>
          <w:sz w:val="24"/>
          <w:szCs w:val="24"/>
        </w:rPr>
        <w:t>has</w:t>
      </w:r>
      <w:r w:rsidR="008A3DE5" w:rsidRPr="00955CD2">
        <w:rPr>
          <w:rFonts w:ascii="Times New Roman" w:hAnsi="Times New Roman" w:cs="Times New Roman"/>
          <w:sz w:val="24"/>
          <w:szCs w:val="24"/>
        </w:rPr>
        <w:t xml:space="preserve"> two (2) sections. </w:t>
      </w:r>
      <w:r w:rsidR="00C34243" w:rsidRPr="00C34243">
        <w:rPr>
          <w:rFonts w:ascii="Times New Roman" w:hAnsi="Times New Roman" w:cs="Times New Roman"/>
          <w:sz w:val="24"/>
          <w:szCs w:val="24"/>
        </w:rPr>
        <w:t>The respondents' demographics—that is, their background informatio</w:t>
      </w:r>
      <w:r w:rsidR="00EF386E">
        <w:rPr>
          <w:rFonts w:ascii="Times New Roman" w:hAnsi="Times New Roman" w:cs="Times New Roman"/>
          <w:sz w:val="24"/>
          <w:szCs w:val="24"/>
        </w:rPr>
        <w:t xml:space="preserve">n </w:t>
      </w:r>
      <w:r w:rsidR="00EF386E" w:rsidRPr="00C34243">
        <w:rPr>
          <w:rFonts w:ascii="Times New Roman" w:hAnsi="Times New Roman" w:cs="Times New Roman"/>
          <w:sz w:val="24"/>
          <w:szCs w:val="24"/>
        </w:rPr>
        <w:t>was</w:t>
      </w:r>
      <w:r w:rsidR="00C34243" w:rsidRPr="00C34243">
        <w:rPr>
          <w:rFonts w:ascii="Times New Roman" w:hAnsi="Times New Roman" w:cs="Times New Roman"/>
          <w:sz w:val="24"/>
          <w:szCs w:val="24"/>
        </w:rPr>
        <w:t xml:space="preserve"> requested in the first section.</w:t>
      </w:r>
      <w:r w:rsidR="008A3DE5" w:rsidRPr="00955CD2">
        <w:rPr>
          <w:rFonts w:ascii="Times New Roman" w:hAnsi="Times New Roman" w:cs="Times New Roman"/>
          <w:sz w:val="24"/>
          <w:szCs w:val="24"/>
        </w:rPr>
        <w:t xml:space="preserve"> The data </w:t>
      </w:r>
      <w:r w:rsidR="009E74C0">
        <w:rPr>
          <w:rFonts w:ascii="Times New Roman" w:hAnsi="Times New Roman" w:cs="Times New Roman"/>
          <w:sz w:val="24"/>
          <w:szCs w:val="24"/>
        </w:rPr>
        <w:t>obtained</w:t>
      </w:r>
      <w:r w:rsidR="008A3DE5" w:rsidRPr="00955CD2">
        <w:rPr>
          <w:rFonts w:ascii="Times New Roman" w:hAnsi="Times New Roman" w:cs="Times New Roman"/>
          <w:sz w:val="24"/>
          <w:szCs w:val="24"/>
        </w:rPr>
        <w:t xml:space="preserve"> is known as categorical data. </w:t>
      </w:r>
      <w:r w:rsidR="00EF386E" w:rsidRPr="00EF386E">
        <w:rPr>
          <w:rFonts w:ascii="Times New Roman" w:hAnsi="Times New Roman" w:cs="Times New Roman"/>
          <w:sz w:val="24"/>
          <w:szCs w:val="24"/>
        </w:rPr>
        <w:t>This is due to the fact that it only included binary variables, which are two classes on a two-point scale (</w:t>
      </w:r>
      <w:proofErr w:type="spellStart"/>
      <w:r w:rsidR="00EF386E" w:rsidRPr="00EF386E">
        <w:rPr>
          <w:rFonts w:ascii="Times New Roman" w:hAnsi="Times New Roman" w:cs="Times New Roman"/>
          <w:sz w:val="24"/>
          <w:szCs w:val="24"/>
        </w:rPr>
        <w:t>Taherdoost</w:t>
      </w:r>
      <w:proofErr w:type="spellEnd"/>
      <w:r w:rsidR="00EF386E" w:rsidRPr="00EF386E">
        <w:rPr>
          <w:rFonts w:ascii="Times New Roman" w:hAnsi="Times New Roman" w:cs="Times New Roman"/>
          <w:sz w:val="24"/>
          <w:szCs w:val="24"/>
        </w:rPr>
        <w:t>, 2016)</w:t>
      </w:r>
      <w:r w:rsidR="008A3DE5" w:rsidRPr="00A67D00">
        <w:rPr>
          <w:rFonts w:ascii="Times New Roman" w:hAnsi="Times New Roman" w:cs="Times New Roman"/>
          <w:sz w:val="24"/>
          <w:szCs w:val="24"/>
        </w:rPr>
        <w:t>.</w:t>
      </w:r>
      <w:r w:rsidR="008A3DE5" w:rsidRPr="00955CD2">
        <w:rPr>
          <w:rFonts w:ascii="Times New Roman" w:hAnsi="Times New Roman" w:cs="Times New Roman"/>
          <w:sz w:val="24"/>
          <w:szCs w:val="24"/>
        </w:rPr>
        <w:t xml:space="preserve"> </w:t>
      </w:r>
      <w:r w:rsidR="00EF386E" w:rsidRPr="00EF386E">
        <w:rPr>
          <w:rFonts w:ascii="Times New Roman" w:hAnsi="Times New Roman" w:cs="Times New Roman"/>
          <w:sz w:val="24"/>
          <w:szCs w:val="24"/>
        </w:rPr>
        <w:t>The Likert scale, which ranges from "Strongly Agree" to "Strongly Disagree," was used in the second section. Likert scale assessments are often used in surveys to assess the general quality, weight, and relevance of variables. As a result, the study's unit of analysis was the office users.</w:t>
      </w:r>
      <w:r w:rsidR="008A3DE5" w:rsidRPr="00955CD2">
        <w:rPr>
          <w:rFonts w:ascii="Times New Roman" w:hAnsi="Times New Roman" w:cs="Times New Roman"/>
          <w:sz w:val="24"/>
          <w:szCs w:val="24"/>
        </w:rPr>
        <w:t xml:space="preserve"> Analysis of the data collect</w:t>
      </w:r>
      <w:r w:rsidR="001668B8">
        <w:rPr>
          <w:rFonts w:ascii="Times New Roman" w:hAnsi="Times New Roman" w:cs="Times New Roman"/>
          <w:sz w:val="24"/>
          <w:szCs w:val="24"/>
        </w:rPr>
        <w:t xml:space="preserve">ed </w:t>
      </w:r>
      <w:r w:rsidR="009E74C0">
        <w:rPr>
          <w:rFonts w:ascii="Times New Roman" w:hAnsi="Times New Roman" w:cs="Times New Roman"/>
          <w:sz w:val="24"/>
          <w:szCs w:val="24"/>
        </w:rPr>
        <w:t>in</w:t>
      </w:r>
      <w:r w:rsidR="001668B8">
        <w:rPr>
          <w:rFonts w:ascii="Times New Roman" w:hAnsi="Times New Roman" w:cs="Times New Roman"/>
          <w:sz w:val="24"/>
          <w:szCs w:val="24"/>
        </w:rPr>
        <w:t xml:space="preserve"> the first section was </w:t>
      </w:r>
      <w:r w:rsidR="008A3DE5" w:rsidRPr="00955CD2">
        <w:rPr>
          <w:rFonts w:ascii="Times New Roman" w:hAnsi="Times New Roman" w:cs="Times New Roman"/>
          <w:sz w:val="24"/>
          <w:szCs w:val="24"/>
        </w:rPr>
        <w:t xml:space="preserve">on characteristics </w:t>
      </w:r>
      <w:r w:rsidR="001668B8">
        <w:rPr>
          <w:rFonts w:ascii="Times New Roman" w:hAnsi="Times New Roman" w:cs="Times New Roman"/>
          <w:sz w:val="24"/>
          <w:szCs w:val="24"/>
        </w:rPr>
        <w:t xml:space="preserve">of the users, </w:t>
      </w:r>
      <w:r w:rsidR="005D0C34" w:rsidRPr="005D0C34">
        <w:rPr>
          <w:rFonts w:ascii="Times New Roman" w:hAnsi="Times New Roman" w:cs="Times New Roman"/>
          <w:sz w:val="24"/>
          <w:szCs w:val="24"/>
        </w:rPr>
        <w:t>it</w:t>
      </w:r>
      <w:r w:rsidR="005D0C34" w:rsidRPr="005D0C34">
        <w:rPr>
          <w:rFonts w:ascii="Times New Roman" w:hAnsi="Times New Roman" w:cs="Times New Roman"/>
          <w:sz w:val="24"/>
          <w:szCs w:val="24"/>
        </w:rPr>
        <w:t xml:space="preserve"> demonstrated the ratio of men to women among those surveyed</w:t>
      </w:r>
      <w:r w:rsidR="005D0C34">
        <w:rPr>
          <w:rFonts w:ascii="Times New Roman" w:hAnsi="Times New Roman" w:cs="Times New Roman"/>
          <w:sz w:val="24"/>
          <w:szCs w:val="24"/>
        </w:rPr>
        <w:t xml:space="preserve"> to be</w:t>
      </w:r>
      <w:r w:rsidR="008A3DE5" w:rsidRPr="00955CD2">
        <w:rPr>
          <w:rFonts w:ascii="Times New Roman" w:hAnsi="Times New Roman" w:cs="Times New Roman"/>
          <w:sz w:val="24"/>
          <w:szCs w:val="24"/>
        </w:rPr>
        <w:t xml:space="preserve"> 69.6% to 30.4</w:t>
      </w:r>
      <w:r w:rsidR="001668B8" w:rsidRPr="00955CD2">
        <w:rPr>
          <w:rFonts w:ascii="Times New Roman" w:hAnsi="Times New Roman" w:cs="Times New Roman"/>
          <w:sz w:val="24"/>
          <w:szCs w:val="24"/>
        </w:rPr>
        <w:t xml:space="preserve">%. </w:t>
      </w:r>
      <w:r w:rsidR="00074749" w:rsidRPr="00074749">
        <w:rPr>
          <w:rFonts w:ascii="Times New Roman" w:hAnsi="Times New Roman" w:cs="Times New Roman"/>
          <w:sz w:val="24"/>
          <w:szCs w:val="24"/>
        </w:rPr>
        <w:t xml:space="preserve">According to UN figures from 2008, women make up 35.4% of the labor force in Nigeria, hence these percentages are fairly indicative of the country's overall society. In a similar vein, 39.2% and 60.8% of the adult male and female populations in the nation, respectively, are employed (UN data, 2011). </w:t>
      </w:r>
      <w:r w:rsidR="00FD6FA3" w:rsidRPr="00FD6FA3">
        <w:rPr>
          <w:rFonts w:ascii="Times New Roman" w:hAnsi="Times New Roman" w:cs="Times New Roman"/>
          <w:sz w:val="24"/>
          <w:szCs w:val="24"/>
        </w:rPr>
        <w:t>It appears that the study's opinions are pretty well-represented for both genders because the survey's dispersion was about equal.</w:t>
      </w:r>
    </w:p>
    <w:p w14:paraId="0102FE3E" w14:textId="77777777" w:rsidR="005D0C34" w:rsidRPr="00955CD2" w:rsidRDefault="005D0C34" w:rsidP="00955CD2">
      <w:pPr>
        <w:spacing w:after="0" w:line="276" w:lineRule="auto"/>
        <w:contextualSpacing/>
        <w:jc w:val="both"/>
        <w:rPr>
          <w:rFonts w:ascii="Times New Roman" w:hAnsi="Times New Roman" w:cs="Times New Roman"/>
          <w:sz w:val="24"/>
          <w:szCs w:val="24"/>
        </w:rPr>
      </w:pPr>
    </w:p>
    <w:p w14:paraId="7DF3CCB9" w14:textId="534E354B" w:rsidR="00C45E8A" w:rsidRDefault="005D0C34" w:rsidP="00C45E8A">
      <w:pPr>
        <w:spacing w:after="0" w:line="276" w:lineRule="auto"/>
        <w:jc w:val="both"/>
        <w:rPr>
          <w:rFonts w:ascii="Times New Roman" w:hAnsi="Times New Roman" w:cs="Times New Roman"/>
          <w:sz w:val="24"/>
          <w:szCs w:val="24"/>
        </w:rPr>
      </w:pPr>
      <w:r w:rsidRPr="005D0C34">
        <w:rPr>
          <w:rFonts w:ascii="Times New Roman" w:hAnsi="Times New Roman" w:cs="Times New Roman"/>
          <w:sz w:val="24"/>
          <w:szCs w:val="24"/>
        </w:rPr>
        <w:t>Inferential statistics were used to analyze the data from the questionnaire forms in the second segment.</w:t>
      </w:r>
      <w:r>
        <w:rPr>
          <w:rFonts w:ascii="Times New Roman" w:hAnsi="Times New Roman" w:cs="Times New Roman"/>
          <w:sz w:val="24"/>
          <w:szCs w:val="24"/>
        </w:rPr>
        <w:t xml:space="preserve"> </w:t>
      </w:r>
      <w:r w:rsidRPr="005D0C34">
        <w:rPr>
          <w:rFonts w:ascii="Times New Roman" w:hAnsi="Times New Roman" w:cs="Times New Roman"/>
          <w:sz w:val="24"/>
          <w:szCs w:val="24"/>
        </w:rPr>
        <w:t>The four main categories of 34 variable</w:t>
      </w:r>
      <w:r w:rsidR="00340501">
        <w:rPr>
          <w:rFonts w:ascii="Times New Roman" w:hAnsi="Times New Roman" w:cs="Times New Roman"/>
          <w:sz w:val="24"/>
          <w:szCs w:val="24"/>
        </w:rPr>
        <w:t xml:space="preserve">s are </w:t>
      </w:r>
      <w:r w:rsidRPr="005D0C34">
        <w:rPr>
          <w:rFonts w:ascii="Times New Roman" w:hAnsi="Times New Roman" w:cs="Times New Roman"/>
          <w:sz w:val="24"/>
          <w:szCs w:val="24"/>
        </w:rPr>
        <w:t>the "workspace design," "employee engagement," "collaborative capability," and "organizational management" categorie</w:t>
      </w:r>
      <w:r w:rsidR="00340501">
        <w:rPr>
          <w:rFonts w:ascii="Times New Roman" w:hAnsi="Times New Roman" w:cs="Times New Roman"/>
          <w:sz w:val="24"/>
          <w:szCs w:val="24"/>
        </w:rPr>
        <w:t xml:space="preserve">s which </w:t>
      </w:r>
      <w:r w:rsidRPr="005D0C34">
        <w:rPr>
          <w:rFonts w:ascii="Times New Roman" w:hAnsi="Times New Roman" w:cs="Times New Roman"/>
          <w:sz w:val="24"/>
          <w:szCs w:val="24"/>
        </w:rPr>
        <w:t>w</w:t>
      </w:r>
      <w:r w:rsidR="00340501">
        <w:rPr>
          <w:rFonts w:ascii="Times New Roman" w:hAnsi="Times New Roman" w:cs="Times New Roman"/>
          <w:sz w:val="24"/>
          <w:szCs w:val="24"/>
        </w:rPr>
        <w:t>as</w:t>
      </w:r>
      <w:r w:rsidRPr="005D0C34">
        <w:rPr>
          <w:rFonts w:ascii="Times New Roman" w:hAnsi="Times New Roman" w:cs="Times New Roman"/>
          <w:sz w:val="24"/>
          <w:szCs w:val="24"/>
        </w:rPr>
        <w:t xml:space="preserve"> </w:t>
      </w:r>
      <w:r w:rsidRPr="005D0C34">
        <w:rPr>
          <w:rFonts w:ascii="Times New Roman" w:hAnsi="Times New Roman" w:cs="Times New Roman"/>
          <w:sz w:val="24"/>
          <w:szCs w:val="24"/>
        </w:rPr>
        <w:lastRenderedPageBreak/>
        <w:t xml:space="preserve">used to measure utilization indicators. Subsequently, an assessment of the correlation between the variables designated for use in the office buildings is </w:t>
      </w:r>
      <w:r w:rsidR="00340501" w:rsidRPr="005D0C34">
        <w:rPr>
          <w:rFonts w:ascii="Times New Roman" w:hAnsi="Times New Roman" w:cs="Times New Roman"/>
          <w:sz w:val="24"/>
          <w:szCs w:val="24"/>
        </w:rPr>
        <w:t>provided.</w:t>
      </w:r>
      <w:r w:rsidR="00955CD2" w:rsidRPr="00955CD2">
        <w:rPr>
          <w:rFonts w:ascii="Times New Roman" w:hAnsi="Times New Roman" w:cs="Times New Roman"/>
          <w:sz w:val="24"/>
          <w:szCs w:val="24"/>
        </w:rPr>
        <w:t xml:space="preserve"> </w:t>
      </w:r>
      <w:bookmarkStart w:id="4" w:name="_Toc95691624"/>
    </w:p>
    <w:p w14:paraId="183FE785" w14:textId="77777777" w:rsidR="00C45E8A" w:rsidRDefault="00C45E8A" w:rsidP="00C45E8A">
      <w:pPr>
        <w:spacing w:after="0" w:line="276" w:lineRule="auto"/>
        <w:jc w:val="both"/>
        <w:rPr>
          <w:rFonts w:ascii="Times New Roman" w:hAnsi="Times New Roman" w:cs="Times New Roman"/>
          <w:sz w:val="24"/>
          <w:szCs w:val="24"/>
        </w:rPr>
      </w:pPr>
    </w:p>
    <w:p w14:paraId="6FE4C660" w14:textId="1E0EEF5A" w:rsidR="00082183" w:rsidRPr="00955CD2" w:rsidRDefault="00904EED" w:rsidP="00955CD2">
      <w:pPr>
        <w:pStyle w:val="Heading4"/>
        <w:spacing w:line="276" w:lineRule="auto"/>
        <w:jc w:val="both"/>
        <w:rPr>
          <w:rFonts w:eastAsia="Calibri"/>
          <w:szCs w:val="24"/>
        </w:rPr>
      </w:pPr>
      <w:bookmarkStart w:id="5" w:name="_Toc95691625"/>
      <w:bookmarkEnd w:id="4"/>
      <w:r w:rsidRPr="00955CD2">
        <w:rPr>
          <w:szCs w:val="24"/>
        </w:rPr>
        <w:t>UTILISATION INDICATORS THAT INFLUENCE USERS’ PERFORMANCE</w:t>
      </w:r>
      <w:bookmarkEnd w:id="5"/>
    </w:p>
    <w:p w14:paraId="7E61E79F" w14:textId="1D7B9390" w:rsidR="00955CD2" w:rsidRPr="00955CD2" w:rsidRDefault="008A7687" w:rsidP="00955CD2">
      <w:pPr>
        <w:spacing w:line="276" w:lineRule="auto"/>
        <w:jc w:val="both"/>
        <w:rPr>
          <w:rFonts w:ascii="Times New Roman" w:hAnsi="Times New Roman" w:cs="Times New Roman"/>
          <w:sz w:val="24"/>
          <w:szCs w:val="24"/>
        </w:rPr>
      </w:pPr>
      <w:r w:rsidRPr="008A7687">
        <w:rPr>
          <w:rFonts w:ascii="Times New Roman" w:hAnsi="Times New Roman" w:cs="Times New Roman"/>
          <w:sz w:val="24"/>
          <w:szCs w:val="24"/>
        </w:rPr>
        <w:t>The study included four primary categories of factors, including "Workspace design," "employee engagement," "Collaborative capability," and "</w:t>
      </w:r>
      <w:proofErr w:type="spellStart"/>
      <w:r w:rsidRPr="008A7687">
        <w:rPr>
          <w:rFonts w:ascii="Times New Roman" w:hAnsi="Times New Roman" w:cs="Times New Roman"/>
          <w:sz w:val="24"/>
          <w:szCs w:val="24"/>
        </w:rPr>
        <w:t>Organisational</w:t>
      </w:r>
      <w:proofErr w:type="spellEnd"/>
      <w:r w:rsidRPr="008A7687">
        <w:rPr>
          <w:rFonts w:ascii="Times New Roman" w:hAnsi="Times New Roman" w:cs="Times New Roman"/>
          <w:sz w:val="24"/>
          <w:szCs w:val="24"/>
        </w:rPr>
        <w:t xml:space="preserve"> management." 34 workspace utilization indicators were highlighted in this study under the four main categories. Of the 34 measures, 8 (eight) fall under the category of workplace design, 8 (eight) fall under the category of employee engagement, 7 (seven) fall under the category of collaborative capabilities, and 11 (eleven) fall under the category of organizational management (Table 1.1). Therefore, an abbreviation of the name of the suitable category is added in a bracket with each variable to make it easier to identify which group the variable belongs to. </w:t>
      </w:r>
      <w:r w:rsidR="00955CD2" w:rsidRPr="00955CD2">
        <w:rPr>
          <w:rFonts w:ascii="Times New Roman" w:hAnsi="Times New Roman" w:cs="Times New Roman"/>
          <w:sz w:val="24"/>
          <w:szCs w:val="24"/>
        </w:rPr>
        <w:t xml:space="preserve">Hence, WD was used to </w:t>
      </w:r>
      <w:r w:rsidRPr="00955CD2">
        <w:rPr>
          <w:rFonts w:ascii="Times New Roman" w:hAnsi="Times New Roman" w:cs="Times New Roman"/>
          <w:sz w:val="24"/>
          <w:szCs w:val="24"/>
        </w:rPr>
        <w:t>categorize</w:t>
      </w:r>
      <w:r w:rsidR="00955CD2" w:rsidRPr="00955CD2">
        <w:rPr>
          <w:rFonts w:ascii="Times New Roman" w:hAnsi="Times New Roman" w:cs="Times New Roman"/>
          <w:sz w:val="24"/>
          <w:szCs w:val="24"/>
        </w:rPr>
        <w:t xml:space="preserve"> measures in the workspace design category, EE for the employees’ engagement category, CC was used for the collaborative capability category and OM was used for the </w:t>
      </w:r>
      <w:proofErr w:type="spellStart"/>
      <w:r w:rsidR="00955CD2" w:rsidRPr="00955CD2">
        <w:rPr>
          <w:rFonts w:ascii="Times New Roman" w:hAnsi="Times New Roman" w:cs="Times New Roman"/>
          <w:sz w:val="24"/>
          <w:szCs w:val="24"/>
        </w:rPr>
        <w:t>organisational</w:t>
      </w:r>
      <w:proofErr w:type="spellEnd"/>
      <w:r w:rsidR="00955CD2" w:rsidRPr="00955CD2">
        <w:rPr>
          <w:rFonts w:ascii="Times New Roman" w:hAnsi="Times New Roman" w:cs="Times New Roman"/>
          <w:sz w:val="24"/>
          <w:szCs w:val="24"/>
        </w:rPr>
        <w:t xml:space="preserve"> management category.</w:t>
      </w:r>
    </w:p>
    <w:p w14:paraId="0CFFC410" w14:textId="288AD941" w:rsidR="00955CD2" w:rsidRPr="00955CD2" w:rsidRDefault="00B74619" w:rsidP="00955CD2">
      <w:pPr>
        <w:spacing w:line="276" w:lineRule="auto"/>
        <w:jc w:val="both"/>
        <w:rPr>
          <w:rFonts w:ascii="Times New Roman" w:hAnsi="Times New Roman" w:cs="Times New Roman"/>
          <w:sz w:val="24"/>
          <w:szCs w:val="24"/>
        </w:rPr>
      </w:pPr>
      <w:r w:rsidRPr="00B74619">
        <w:rPr>
          <w:rFonts w:ascii="Times New Roman" w:hAnsi="Times New Roman" w:cs="Times New Roman"/>
          <w:sz w:val="24"/>
          <w:szCs w:val="24"/>
        </w:rPr>
        <w:t>First, the examination of the respondents yielded the mean values</w:t>
      </w:r>
      <w:r w:rsidR="00955CD2" w:rsidRPr="00955CD2">
        <w:rPr>
          <w:rFonts w:ascii="Times New Roman" w:hAnsi="Times New Roman" w:cs="Times New Roman"/>
          <w:sz w:val="24"/>
          <w:szCs w:val="24"/>
        </w:rPr>
        <w:t xml:space="preserve"> to rate how significant the measures of the indicators </w:t>
      </w:r>
      <w:r w:rsidR="00C45E8A" w:rsidRPr="00955CD2">
        <w:rPr>
          <w:rFonts w:ascii="Times New Roman" w:hAnsi="Times New Roman" w:cs="Times New Roman"/>
          <w:sz w:val="24"/>
          <w:szCs w:val="24"/>
        </w:rPr>
        <w:t>are;</w:t>
      </w:r>
      <w:r w:rsidR="00955CD2" w:rsidRPr="00955CD2">
        <w:rPr>
          <w:rFonts w:ascii="Times New Roman" w:hAnsi="Times New Roman" w:cs="Times New Roman"/>
          <w:sz w:val="24"/>
          <w:szCs w:val="24"/>
        </w:rPr>
        <w:t xml:space="preserve"> therefore, the variables were ranked based on the obtained mean values using cut-off points based on the scale of measurement</w:t>
      </w:r>
      <w:r w:rsidR="00C45E8A">
        <w:rPr>
          <w:rFonts w:ascii="Times New Roman" w:hAnsi="Times New Roman" w:cs="Times New Roman"/>
          <w:sz w:val="24"/>
          <w:szCs w:val="24"/>
        </w:rPr>
        <w:t xml:space="preserve">. </w:t>
      </w:r>
      <w:r w:rsidR="00955CD2" w:rsidRPr="00955CD2">
        <w:rPr>
          <w:rFonts w:ascii="Times New Roman" w:hAnsi="Times New Roman" w:cs="Times New Roman"/>
          <w:sz w:val="24"/>
          <w:szCs w:val="24"/>
        </w:rPr>
        <w:t>The cut-off point is as follows; Strongly agree (1.0-1.49), Agree (1.50-2.49), Disagree (2.50-3.49), Strongly Disagree (3.50-4.49)</w:t>
      </w:r>
      <w:r w:rsidR="00CB71DF">
        <w:rPr>
          <w:rFonts w:ascii="Times New Roman" w:hAnsi="Times New Roman" w:cs="Times New Roman"/>
          <w:sz w:val="24"/>
          <w:szCs w:val="24"/>
        </w:rPr>
        <w:t>,</w:t>
      </w:r>
      <w:r w:rsidR="00955CD2" w:rsidRPr="00955CD2">
        <w:rPr>
          <w:rFonts w:ascii="Times New Roman" w:hAnsi="Times New Roman" w:cs="Times New Roman"/>
          <w:sz w:val="24"/>
          <w:szCs w:val="24"/>
        </w:rPr>
        <w:t xml:space="preserve"> and Undecided (&gt; 4.50). </w:t>
      </w:r>
    </w:p>
    <w:p w14:paraId="4B1152AF" w14:textId="5E6C0412" w:rsidR="00955CD2" w:rsidRPr="00955CD2" w:rsidRDefault="00955CD2" w:rsidP="00955CD2">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According to the results (Table </w:t>
      </w:r>
      <w:r w:rsidR="00C45E8A">
        <w:rPr>
          <w:rFonts w:ascii="Times New Roman" w:hAnsi="Times New Roman" w:cs="Times New Roman"/>
          <w:sz w:val="24"/>
          <w:szCs w:val="24"/>
        </w:rPr>
        <w:t>1.1</w:t>
      </w:r>
      <w:r w:rsidRPr="00955CD2">
        <w:rPr>
          <w:rFonts w:ascii="Times New Roman" w:hAnsi="Times New Roman" w:cs="Times New Roman"/>
          <w:sz w:val="24"/>
          <w:szCs w:val="24"/>
        </w:rPr>
        <w:t xml:space="preserve">), “Interaction is enhanced because of workspace design”, “access to storage spaces enhances job description” and “there is space within my workspace to hold meetings suitability were among the first ten variables that had the highest ranking from the respondents. These ten variables all fall within the four categories where WD is 2, EE is 5, CC is 2 and OM is 1. The remaining twenty-four (24) variables showed a high response from the respondent that these variables affect their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within their workspaces as shown in Table </w:t>
      </w:r>
      <w:r w:rsidR="00C45E8A">
        <w:rPr>
          <w:rFonts w:ascii="Times New Roman" w:hAnsi="Times New Roman" w:cs="Times New Roman"/>
          <w:sz w:val="24"/>
          <w:szCs w:val="24"/>
        </w:rPr>
        <w:t>1.1</w:t>
      </w:r>
      <w:r w:rsidRPr="00955CD2">
        <w:rPr>
          <w:rFonts w:ascii="Times New Roman" w:hAnsi="Times New Roman" w:cs="Times New Roman"/>
          <w:sz w:val="24"/>
          <w:szCs w:val="24"/>
        </w:rPr>
        <w:t xml:space="preserve">. The result also showed that the four categories of factors were fully captured, where WD captured six (6) variables, EE showed three (3) variables, OC showed five (5) variables and OM showed ten (10) variables.   </w:t>
      </w:r>
    </w:p>
    <w:p w14:paraId="23549316" w14:textId="3E0107D1" w:rsidR="00634632" w:rsidRPr="00955CD2" w:rsidRDefault="00955CD2" w:rsidP="00955CD2">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This implied that in comparison, </w:t>
      </w:r>
      <w:proofErr w:type="spellStart"/>
      <w:r w:rsidRPr="00955CD2">
        <w:rPr>
          <w:rFonts w:ascii="Times New Roman" w:hAnsi="Times New Roman" w:cs="Times New Roman"/>
          <w:sz w:val="24"/>
          <w:szCs w:val="24"/>
        </w:rPr>
        <w:t>organisational</w:t>
      </w:r>
      <w:proofErr w:type="spellEnd"/>
      <w:r w:rsidRPr="00955CD2">
        <w:rPr>
          <w:rFonts w:ascii="Times New Roman" w:hAnsi="Times New Roman" w:cs="Times New Roman"/>
          <w:sz w:val="24"/>
          <w:szCs w:val="24"/>
        </w:rPr>
        <w:t xml:space="preserve"> management of the offices has tried in their management responsibilities. However, from the assessment, some of the </w:t>
      </w:r>
      <w:proofErr w:type="spellStart"/>
      <w:r w:rsidRPr="00955CD2">
        <w:rPr>
          <w:rFonts w:ascii="Times New Roman" w:hAnsi="Times New Roman" w:cs="Times New Roman"/>
          <w:sz w:val="24"/>
          <w:szCs w:val="24"/>
        </w:rPr>
        <w:t>organisational</w:t>
      </w:r>
      <w:proofErr w:type="spellEnd"/>
      <w:r w:rsidRPr="00955CD2">
        <w:rPr>
          <w:rFonts w:ascii="Times New Roman" w:hAnsi="Times New Roman" w:cs="Times New Roman"/>
          <w:sz w:val="24"/>
          <w:szCs w:val="24"/>
        </w:rPr>
        <w:t xml:space="preserve"> management categories still needed to be looked into. An example is the ‘’level of privacy’’ and ‘protection from external distraction affects my daily task’. The result also showed that some variables under the workspace design factor needed to be put in check as this was seen to affect the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of the workspace which in turn affects the level of performance of employees.  Some of these include, the office often feeling overcrowded by respondents and the space surrounding the workstation being inadequate.</w:t>
      </w:r>
    </w:p>
    <w:p w14:paraId="7E9B7D3E" w14:textId="238AA0FD" w:rsidR="00082183" w:rsidRPr="00955CD2" w:rsidRDefault="00082183" w:rsidP="00C45E8A">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lastRenderedPageBreak/>
        <w:t xml:space="preserve">Table </w:t>
      </w:r>
      <w:r w:rsidR="004F3531" w:rsidRPr="00955CD2">
        <w:rPr>
          <w:rFonts w:ascii="Times New Roman" w:hAnsi="Times New Roman" w:cs="Times New Roman"/>
          <w:sz w:val="24"/>
          <w:szCs w:val="24"/>
        </w:rPr>
        <w:t xml:space="preserve">1.1 </w:t>
      </w:r>
      <w:r w:rsidR="00955CD2" w:rsidRPr="00955CD2">
        <w:rPr>
          <w:rFonts w:ascii="Times New Roman" w:hAnsi="Times New Roman" w:cs="Times New Roman"/>
          <w:b/>
          <w:sz w:val="24"/>
          <w:szCs w:val="24"/>
        </w:rPr>
        <w:t xml:space="preserve">Descriptive statistics of measures of </w:t>
      </w:r>
      <w:proofErr w:type="spellStart"/>
      <w:r w:rsidR="00955CD2" w:rsidRPr="00955CD2">
        <w:rPr>
          <w:rFonts w:ascii="Times New Roman" w:hAnsi="Times New Roman" w:cs="Times New Roman"/>
          <w:b/>
          <w:sz w:val="24"/>
          <w:szCs w:val="24"/>
        </w:rPr>
        <w:t>utilisation</w:t>
      </w:r>
      <w:proofErr w:type="spellEnd"/>
      <w:r w:rsidR="00955CD2" w:rsidRPr="00955CD2">
        <w:rPr>
          <w:rFonts w:ascii="Times New Roman" w:hAnsi="Times New Roman" w:cs="Times New Roman"/>
          <w:b/>
          <w:sz w:val="24"/>
          <w:szCs w:val="24"/>
        </w:rPr>
        <w:t xml:space="preserve"> indicators</w:t>
      </w:r>
    </w:p>
    <w:tbl>
      <w:tblPr>
        <w:tblW w:w="8897" w:type="dxa"/>
        <w:tblBorders>
          <w:top w:val="single" w:sz="4" w:space="0" w:color="auto"/>
          <w:bottom w:val="single" w:sz="4" w:space="0" w:color="auto"/>
        </w:tblBorders>
        <w:tblLayout w:type="fixed"/>
        <w:tblLook w:val="0000" w:firstRow="0" w:lastRow="0" w:firstColumn="0" w:lastColumn="0" w:noHBand="0" w:noVBand="0"/>
      </w:tblPr>
      <w:tblGrid>
        <w:gridCol w:w="817"/>
        <w:gridCol w:w="4313"/>
        <w:gridCol w:w="1170"/>
        <w:gridCol w:w="1463"/>
        <w:gridCol w:w="1134"/>
      </w:tblGrid>
      <w:tr w:rsidR="00955CD2" w:rsidRPr="00C45E8A" w14:paraId="3D6E82B2" w14:textId="77777777" w:rsidTr="00C45E8A">
        <w:tc>
          <w:tcPr>
            <w:tcW w:w="817" w:type="dxa"/>
            <w:tcBorders>
              <w:top w:val="single" w:sz="4" w:space="0" w:color="auto"/>
              <w:bottom w:val="single" w:sz="4" w:space="0" w:color="auto"/>
            </w:tcBorders>
            <w:shd w:val="clear" w:color="auto" w:fill="auto"/>
          </w:tcPr>
          <w:p w14:paraId="73E9268B" w14:textId="77777777" w:rsidR="00955CD2" w:rsidRPr="00C45E8A" w:rsidRDefault="00955CD2" w:rsidP="00955CD2">
            <w:pPr>
              <w:spacing w:after="0" w:line="276" w:lineRule="auto"/>
              <w:jc w:val="both"/>
              <w:rPr>
                <w:rFonts w:ascii="Times New Roman" w:hAnsi="Times New Roman" w:cs="Times New Roman"/>
                <w:b/>
              </w:rPr>
            </w:pPr>
          </w:p>
        </w:tc>
        <w:tc>
          <w:tcPr>
            <w:tcW w:w="4313" w:type="dxa"/>
            <w:tcBorders>
              <w:top w:val="single" w:sz="4" w:space="0" w:color="auto"/>
              <w:bottom w:val="single" w:sz="4" w:space="0" w:color="auto"/>
            </w:tcBorders>
            <w:shd w:val="clear" w:color="auto" w:fill="auto"/>
          </w:tcPr>
          <w:p w14:paraId="52789D87"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b/>
              </w:rPr>
              <w:t>Measures</w:t>
            </w:r>
          </w:p>
        </w:tc>
        <w:tc>
          <w:tcPr>
            <w:tcW w:w="1170" w:type="dxa"/>
            <w:tcBorders>
              <w:top w:val="single" w:sz="4" w:space="0" w:color="auto"/>
              <w:bottom w:val="single" w:sz="4" w:space="0" w:color="auto"/>
            </w:tcBorders>
            <w:shd w:val="clear" w:color="auto" w:fill="auto"/>
          </w:tcPr>
          <w:p w14:paraId="784027C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b/>
              </w:rPr>
              <w:t>Mean</w:t>
            </w:r>
          </w:p>
        </w:tc>
        <w:tc>
          <w:tcPr>
            <w:tcW w:w="1463" w:type="dxa"/>
            <w:tcBorders>
              <w:top w:val="single" w:sz="4" w:space="0" w:color="auto"/>
              <w:bottom w:val="single" w:sz="4" w:space="0" w:color="auto"/>
            </w:tcBorders>
            <w:shd w:val="clear" w:color="auto" w:fill="auto"/>
          </w:tcPr>
          <w:p w14:paraId="5042A7B4"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b/>
              </w:rPr>
              <w:t>Std. Deviation</w:t>
            </w:r>
          </w:p>
        </w:tc>
        <w:tc>
          <w:tcPr>
            <w:tcW w:w="1134" w:type="dxa"/>
            <w:tcBorders>
              <w:top w:val="single" w:sz="4" w:space="0" w:color="auto"/>
              <w:bottom w:val="single" w:sz="4" w:space="0" w:color="auto"/>
            </w:tcBorders>
            <w:shd w:val="clear" w:color="auto" w:fill="auto"/>
          </w:tcPr>
          <w:p w14:paraId="2828770A" w14:textId="77777777" w:rsidR="00955CD2" w:rsidRPr="00C45E8A" w:rsidRDefault="00955CD2" w:rsidP="00955CD2">
            <w:pPr>
              <w:spacing w:after="0" w:line="276" w:lineRule="auto"/>
              <w:jc w:val="both"/>
              <w:rPr>
                <w:rFonts w:ascii="Times New Roman" w:hAnsi="Times New Roman" w:cs="Times New Roman"/>
                <w:b/>
              </w:rPr>
            </w:pPr>
            <w:r w:rsidRPr="00C45E8A">
              <w:rPr>
                <w:rFonts w:ascii="Times New Roman" w:hAnsi="Times New Roman" w:cs="Times New Roman"/>
                <w:b/>
              </w:rPr>
              <w:t>Rank/</w:t>
            </w:r>
          </w:p>
          <w:p w14:paraId="336B7B86"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b/>
              </w:rPr>
              <w:t xml:space="preserve">decision </w:t>
            </w:r>
          </w:p>
        </w:tc>
      </w:tr>
      <w:tr w:rsidR="00955CD2" w:rsidRPr="00C45E8A" w14:paraId="3EB0C2F0" w14:textId="77777777" w:rsidTr="00C45E8A">
        <w:tc>
          <w:tcPr>
            <w:tcW w:w="817" w:type="dxa"/>
            <w:tcBorders>
              <w:top w:val="single" w:sz="4" w:space="0" w:color="auto"/>
            </w:tcBorders>
            <w:shd w:val="clear" w:color="auto" w:fill="auto"/>
          </w:tcPr>
          <w:p w14:paraId="5398B74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CC22</w:t>
            </w:r>
          </w:p>
        </w:tc>
        <w:tc>
          <w:tcPr>
            <w:tcW w:w="4313" w:type="dxa"/>
            <w:tcBorders>
              <w:top w:val="single" w:sz="4" w:space="0" w:color="auto"/>
            </w:tcBorders>
            <w:shd w:val="clear" w:color="auto" w:fill="auto"/>
          </w:tcPr>
          <w:p w14:paraId="24BC567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Interaction is enhanced because of workspace design</w:t>
            </w:r>
          </w:p>
        </w:tc>
        <w:tc>
          <w:tcPr>
            <w:tcW w:w="1170" w:type="dxa"/>
            <w:tcBorders>
              <w:top w:val="single" w:sz="4" w:space="0" w:color="auto"/>
            </w:tcBorders>
            <w:shd w:val="clear" w:color="auto" w:fill="auto"/>
          </w:tcPr>
          <w:p w14:paraId="684D0E9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2.76</w:t>
            </w:r>
          </w:p>
        </w:tc>
        <w:tc>
          <w:tcPr>
            <w:tcW w:w="1463" w:type="dxa"/>
            <w:tcBorders>
              <w:top w:val="single" w:sz="4" w:space="0" w:color="auto"/>
            </w:tcBorders>
            <w:shd w:val="clear" w:color="auto" w:fill="auto"/>
          </w:tcPr>
          <w:p w14:paraId="6F363D2D"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.833</w:t>
            </w:r>
          </w:p>
        </w:tc>
        <w:tc>
          <w:tcPr>
            <w:tcW w:w="1134" w:type="dxa"/>
            <w:tcBorders>
              <w:top w:val="single" w:sz="4" w:space="0" w:color="auto"/>
            </w:tcBorders>
            <w:shd w:val="clear" w:color="auto" w:fill="auto"/>
          </w:tcPr>
          <w:p w14:paraId="0ED5E4A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1(D)</w:t>
            </w:r>
          </w:p>
        </w:tc>
      </w:tr>
      <w:tr w:rsidR="00955CD2" w:rsidRPr="00C45E8A" w14:paraId="000D56FA" w14:textId="77777777" w:rsidTr="00C45E8A">
        <w:tc>
          <w:tcPr>
            <w:tcW w:w="817" w:type="dxa"/>
            <w:shd w:val="clear" w:color="auto" w:fill="auto"/>
          </w:tcPr>
          <w:p w14:paraId="1E3351D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CC21</w:t>
            </w:r>
          </w:p>
        </w:tc>
        <w:tc>
          <w:tcPr>
            <w:tcW w:w="4313" w:type="dxa"/>
            <w:shd w:val="clear" w:color="auto" w:fill="auto"/>
          </w:tcPr>
          <w:p w14:paraId="31D7B173" w14:textId="71BD6BC6"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Access to storage spaces enhances </w:t>
            </w:r>
            <w:r w:rsidR="00CB71DF">
              <w:rPr>
                <w:rFonts w:ascii="Times New Roman" w:hAnsi="Times New Roman" w:cs="Times New Roman"/>
              </w:rPr>
              <w:t xml:space="preserve">the </w:t>
            </w:r>
            <w:r w:rsidRPr="00C45E8A">
              <w:rPr>
                <w:rFonts w:ascii="Times New Roman" w:hAnsi="Times New Roman" w:cs="Times New Roman"/>
              </w:rPr>
              <w:t>job description</w:t>
            </w:r>
          </w:p>
        </w:tc>
        <w:tc>
          <w:tcPr>
            <w:tcW w:w="1170" w:type="dxa"/>
            <w:shd w:val="clear" w:color="auto" w:fill="auto"/>
          </w:tcPr>
          <w:p w14:paraId="3ABF446C"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2.76</w:t>
            </w:r>
          </w:p>
        </w:tc>
        <w:tc>
          <w:tcPr>
            <w:tcW w:w="1463" w:type="dxa"/>
            <w:shd w:val="clear" w:color="auto" w:fill="auto"/>
          </w:tcPr>
          <w:p w14:paraId="56B0AD3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.833</w:t>
            </w:r>
          </w:p>
        </w:tc>
        <w:tc>
          <w:tcPr>
            <w:tcW w:w="1134" w:type="dxa"/>
            <w:shd w:val="clear" w:color="auto" w:fill="auto"/>
          </w:tcPr>
          <w:p w14:paraId="52F0EEF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2(D)</w:t>
            </w:r>
          </w:p>
        </w:tc>
      </w:tr>
      <w:tr w:rsidR="00955CD2" w:rsidRPr="00C45E8A" w14:paraId="46A76D23" w14:textId="77777777" w:rsidTr="00C45E8A">
        <w:tc>
          <w:tcPr>
            <w:tcW w:w="817" w:type="dxa"/>
            <w:shd w:val="clear" w:color="auto" w:fill="auto"/>
          </w:tcPr>
          <w:p w14:paraId="1ACE59FD"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EE10</w:t>
            </w:r>
          </w:p>
        </w:tc>
        <w:tc>
          <w:tcPr>
            <w:tcW w:w="4313" w:type="dxa"/>
            <w:shd w:val="clear" w:color="auto" w:fill="auto"/>
          </w:tcPr>
          <w:p w14:paraId="795EF5F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There is space within my workspace to hold meetings</w:t>
            </w:r>
          </w:p>
        </w:tc>
        <w:tc>
          <w:tcPr>
            <w:tcW w:w="1170" w:type="dxa"/>
            <w:shd w:val="clear" w:color="auto" w:fill="auto"/>
          </w:tcPr>
          <w:p w14:paraId="4B0F991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2.76</w:t>
            </w:r>
          </w:p>
        </w:tc>
        <w:tc>
          <w:tcPr>
            <w:tcW w:w="1463" w:type="dxa"/>
            <w:shd w:val="clear" w:color="auto" w:fill="auto"/>
          </w:tcPr>
          <w:p w14:paraId="306FF6D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.949</w:t>
            </w:r>
          </w:p>
        </w:tc>
        <w:tc>
          <w:tcPr>
            <w:tcW w:w="1134" w:type="dxa"/>
            <w:shd w:val="clear" w:color="auto" w:fill="auto"/>
          </w:tcPr>
          <w:p w14:paraId="525CA15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3(D)</w:t>
            </w:r>
          </w:p>
        </w:tc>
      </w:tr>
      <w:tr w:rsidR="00955CD2" w:rsidRPr="00C45E8A" w14:paraId="4C54BD43" w14:textId="77777777" w:rsidTr="00C45E8A">
        <w:tc>
          <w:tcPr>
            <w:tcW w:w="817" w:type="dxa"/>
            <w:shd w:val="clear" w:color="auto" w:fill="auto"/>
          </w:tcPr>
          <w:p w14:paraId="2012B75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WD6</w:t>
            </w:r>
          </w:p>
        </w:tc>
        <w:tc>
          <w:tcPr>
            <w:tcW w:w="4313" w:type="dxa"/>
            <w:shd w:val="clear" w:color="auto" w:fill="auto"/>
          </w:tcPr>
          <w:p w14:paraId="090FBC4E" w14:textId="41994635" w:rsidR="00955CD2" w:rsidRPr="00C45E8A" w:rsidRDefault="00665964" w:rsidP="00955CD2">
            <w:pPr>
              <w:spacing w:after="0" w:line="276" w:lineRule="auto"/>
              <w:jc w:val="both"/>
              <w:rPr>
                <w:rFonts w:ascii="Times New Roman" w:hAnsi="Times New Roman" w:cs="Times New Roman"/>
              </w:rPr>
            </w:pPr>
            <w:r w:rsidRPr="00665964">
              <w:rPr>
                <w:rFonts w:ascii="Times New Roman" w:hAnsi="Times New Roman" w:cs="Times New Roman"/>
              </w:rPr>
              <w:t>Suitability for users' needs is ensured by the sufficient flexibility of furniture, fittings, and equipment placement.</w:t>
            </w:r>
          </w:p>
        </w:tc>
        <w:tc>
          <w:tcPr>
            <w:tcW w:w="1170" w:type="dxa"/>
            <w:shd w:val="clear" w:color="auto" w:fill="auto"/>
          </w:tcPr>
          <w:p w14:paraId="3BB7A4F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2.75</w:t>
            </w:r>
          </w:p>
        </w:tc>
        <w:tc>
          <w:tcPr>
            <w:tcW w:w="1463" w:type="dxa"/>
            <w:shd w:val="clear" w:color="auto" w:fill="auto"/>
          </w:tcPr>
          <w:p w14:paraId="0F3FC2FD"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.839</w:t>
            </w:r>
          </w:p>
        </w:tc>
        <w:tc>
          <w:tcPr>
            <w:tcW w:w="1134" w:type="dxa"/>
            <w:shd w:val="clear" w:color="auto" w:fill="auto"/>
          </w:tcPr>
          <w:p w14:paraId="1C282D0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4(D)</w:t>
            </w:r>
          </w:p>
        </w:tc>
      </w:tr>
      <w:tr w:rsidR="00955CD2" w:rsidRPr="00C45E8A" w14:paraId="51A3DC4E" w14:textId="77777777" w:rsidTr="00C45E8A">
        <w:tc>
          <w:tcPr>
            <w:tcW w:w="817" w:type="dxa"/>
            <w:shd w:val="clear" w:color="auto" w:fill="auto"/>
          </w:tcPr>
          <w:p w14:paraId="69ED8B0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EE12</w:t>
            </w:r>
          </w:p>
        </w:tc>
        <w:tc>
          <w:tcPr>
            <w:tcW w:w="4313" w:type="dxa"/>
            <w:shd w:val="clear" w:color="auto" w:fill="auto"/>
          </w:tcPr>
          <w:p w14:paraId="58FA9322" w14:textId="0DBB5CF9"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I occupy my workspace </w:t>
            </w:r>
            <w:r w:rsidR="00CB71DF">
              <w:rPr>
                <w:rFonts w:ascii="Times New Roman" w:hAnsi="Times New Roman" w:cs="Times New Roman"/>
              </w:rPr>
              <w:t>all-day</w:t>
            </w:r>
          </w:p>
        </w:tc>
        <w:tc>
          <w:tcPr>
            <w:tcW w:w="1170" w:type="dxa"/>
            <w:shd w:val="clear" w:color="auto" w:fill="auto"/>
          </w:tcPr>
          <w:p w14:paraId="1FEB5D2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2.75</w:t>
            </w:r>
          </w:p>
        </w:tc>
        <w:tc>
          <w:tcPr>
            <w:tcW w:w="1463" w:type="dxa"/>
            <w:shd w:val="clear" w:color="auto" w:fill="auto"/>
          </w:tcPr>
          <w:p w14:paraId="2361D79F"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.844</w:t>
            </w:r>
          </w:p>
        </w:tc>
        <w:tc>
          <w:tcPr>
            <w:tcW w:w="1134" w:type="dxa"/>
            <w:shd w:val="clear" w:color="auto" w:fill="auto"/>
          </w:tcPr>
          <w:p w14:paraId="7B99AD8C"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5(D)</w:t>
            </w:r>
          </w:p>
        </w:tc>
      </w:tr>
      <w:tr w:rsidR="00955CD2" w:rsidRPr="00C45E8A" w14:paraId="58C091B4" w14:textId="77777777" w:rsidTr="00C45E8A">
        <w:tc>
          <w:tcPr>
            <w:tcW w:w="817" w:type="dxa"/>
            <w:shd w:val="clear" w:color="auto" w:fill="auto"/>
          </w:tcPr>
          <w:p w14:paraId="16476D56"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EE11</w:t>
            </w:r>
          </w:p>
        </w:tc>
        <w:tc>
          <w:tcPr>
            <w:tcW w:w="4313" w:type="dxa"/>
            <w:shd w:val="clear" w:color="auto" w:fill="auto"/>
          </w:tcPr>
          <w:p w14:paraId="4D3A3D48" w14:textId="2A9AF58E"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Hours spent in the office </w:t>
            </w:r>
            <w:r w:rsidR="00CB71DF">
              <w:rPr>
                <w:rFonts w:ascii="Times New Roman" w:hAnsi="Times New Roman" w:cs="Times New Roman"/>
              </w:rPr>
              <w:t>affect</w:t>
            </w:r>
            <w:r w:rsidRPr="00C45E8A">
              <w:rPr>
                <w:rFonts w:ascii="Times New Roman" w:hAnsi="Times New Roman" w:cs="Times New Roman"/>
              </w:rPr>
              <w:t xml:space="preserve"> my job task</w:t>
            </w:r>
          </w:p>
        </w:tc>
        <w:tc>
          <w:tcPr>
            <w:tcW w:w="1170" w:type="dxa"/>
            <w:shd w:val="clear" w:color="auto" w:fill="auto"/>
          </w:tcPr>
          <w:p w14:paraId="4E4DC01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2.63</w:t>
            </w:r>
          </w:p>
        </w:tc>
        <w:tc>
          <w:tcPr>
            <w:tcW w:w="1463" w:type="dxa"/>
            <w:shd w:val="clear" w:color="auto" w:fill="auto"/>
          </w:tcPr>
          <w:p w14:paraId="17CFBA8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.848</w:t>
            </w:r>
          </w:p>
        </w:tc>
        <w:tc>
          <w:tcPr>
            <w:tcW w:w="1134" w:type="dxa"/>
            <w:shd w:val="clear" w:color="auto" w:fill="auto"/>
          </w:tcPr>
          <w:p w14:paraId="17349EE6"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6(D)</w:t>
            </w:r>
          </w:p>
        </w:tc>
      </w:tr>
      <w:tr w:rsidR="00955CD2" w:rsidRPr="00C45E8A" w14:paraId="4E397DB6" w14:textId="77777777" w:rsidTr="00C45E8A">
        <w:tc>
          <w:tcPr>
            <w:tcW w:w="817" w:type="dxa"/>
            <w:shd w:val="clear" w:color="auto" w:fill="auto"/>
          </w:tcPr>
          <w:p w14:paraId="6EA2906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WD8</w:t>
            </w:r>
          </w:p>
        </w:tc>
        <w:tc>
          <w:tcPr>
            <w:tcW w:w="4313" w:type="dxa"/>
            <w:shd w:val="clear" w:color="auto" w:fill="auto"/>
          </w:tcPr>
          <w:p w14:paraId="6D8B0D2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The office feels very spacious</w:t>
            </w:r>
          </w:p>
        </w:tc>
        <w:tc>
          <w:tcPr>
            <w:tcW w:w="1170" w:type="dxa"/>
            <w:shd w:val="clear" w:color="auto" w:fill="auto"/>
          </w:tcPr>
          <w:p w14:paraId="0A8522BC"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2.61</w:t>
            </w:r>
          </w:p>
        </w:tc>
        <w:tc>
          <w:tcPr>
            <w:tcW w:w="1463" w:type="dxa"/>
            <w:shd w:val="clear" w:color="auto" w:fill="auto"/>
          </w:tcPr>
          <w:p w14:paraId="3092405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.918</w:t>
            </w:r>
          </w:p>
        </w:tc>
        <w:tc>
          <w:tcPr>
            <w:tcW w:w="1134" w:type="dxa"/>
            <w:shd w:val="clear" w:color="auto" w:fill="auto"/>
          </w:tcPr>
          <w:p w14:paraId="75BC273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7(D)</w:t>
            </w:r>
          </w:p>
        </w:tc>
      </w:tr>
      <w:tr w:rsidR="00955CD2" w:rsidRPr="00C45E8A" w14:paraId="12EB6B11" w14:textId="77777777" w:rsidTr="00C45E8A">
        <w:tc>
          <w:tcPr>
            <w:tcW w:w="817" w:type="dxa"/>
            <w:shd w:val="clear" w:color="auto" w:fill="auto"/>
          </w:tcPr>
          <w:p w14:paraId="0E989E64"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EE9</w:t>
            </w:r>
          </w:p>
        </w:tc>
        <w:tc>
          <w:tcPr>
            <w:tcW w:w="4313" w:type="dxa"/>
            <w:shd w:val="clear" w:color="auto" w:fill="auto"/>
          </w:tcPr>
          <w:p w14:paraId="10010BB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The number of users does not affect my job description</w:t>
            </w:r>
          </w:p>
        </w:tc>
        <w:tc>
          <w:tcPr>
            <w:tcW w:w="1170" w:type="dxa"/>
            <w:shd w:val="clear" w:color="auto" w:fill="auto"/>
          </w:tcPr>
          <w:p w14:paraId="132A42F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2.60</w:t>
            </w:r>
          </w:p>
        </w:tc>
        <w:tc>
          <w:tcPr>
            <w:tcW w:w="1463" w:type="dxa"/>
            <w:shd w:val="clear" w:color="auto" w:fill="auto"/>
          </w:tcPr>
          <w:p w14:paraId="5757EA6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.879</w:t>
            </w:r>
          </w:p>
        </w:tc>
        <w:tc>
          <w:tcPr>
            <w:tcW w:w="1134" w:type="dxa"/>
            <w:shd w:val="clear" w:color="auto" w:fill="auto"/>
          </w:tcPr>
          <w:p w14:paraId="62C74D4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8(D)</w:t>
            </w:r>
          </w:p>
        </w:tc>
      </w:tr>
      <w:tr w:rsidR="00955CD2" w:rsidRPr="00C45E8A" w14:paraId="039C76E9" w14:textId="77777777" w:rsidTr="00C45E8A">
        <w:tc>
          <w:tcPr>
            <w:tcW w:w="817" w:type="dxa"/>
            <w:shd w:val="clear" w:color="auto" w:fill="auto"/>
          </w:tcPr>
          <w:p w14:paraId="6C77245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OM29</w:t>
            </w:r>
          </w:p>
        </w:tc>
        <w:tc>
          <w:tcPr>
            <w:tcW w:w="4313" w:type="dxa"/>
            <w:shd w:val="clear" w:color="auto" w:fill="auto"/>
          </w:tcPr>
          <w:p w14:paraId="31BA348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There is overall suitability of building to </w:t>
            </w:r>
            <w:proofErr w:type="spellStart"/>
            <w:r w:rsidRPr="00C45E8A">
              <w:rPr>
                <w:rFonts w:ascii="Times New Roman" w:hAnsi="Times New Roman" w:cs="Times New Roman"/>
              </w:rPr>
              <w:t>organisational</w:t>
            </w:r>
            <w:proofErr w:type="spellEnd"/>
            <w:r w:rsidRPr="00C45E8A">
              <w:rPr>
                <w:rFonts w:ascii="Times New Roman" w:hAnsi="Times New Roman" w:cs="Times New Roman"/>
              </w:rPr>
              <w:t xml:space="preserve"> need</w:t>
            </w:r>
          </w:p>
        </w:tc>
        <w:tc>
          <w:tcPr>
            <w:tcW w:w="1170" w:type="dxa"/>
            <w:shd w:val="clear" w:color="auto" w:fill="auto"/>
          </w:tcPr>
          <w:p w14:paraId="4F7D58D6"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2.57</w:t>
            </w:r>
          </w:p>
        </w:tc>
        <w:tc>
          <w:tcPr>
            <w:tcW w:w="1463" w:type="dxa"/>
            <w:shd w:val="clear" w:color="auto" w:fill="auto"/>
          </w:tcPr>
          <w:p w14:paraId="16C5DC04"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.955</w:t>
            </w:r>
          </w:p>
        </w:tc>
        <w:tc>
          <w:tcPr>
            <w:tcW w:w="1134" w:type="dxa"/>
            <w:shd w:val="clear" w:color="auto" w:fill="auto"/>
          </w:tcPr>
          <w:p w14:paraId="3F9649DD"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9(D)</w:t>
            </w:r>
          </w:p>
        </w:tc>
      </w:tr>
      <w:tr w:rsidR="00955CD2" w:rsidRPr="00C45E8A" w14:paraId="33F15D71" w14:textId="77777777" w:rsidTr="00C45E8A">
        <w:tc>
          <w:tcPr>
            <w:tcW w:w="817" w:type="dxa"/>
            <w:shd w:val="clear" w:color="auto" w:fill="auto"/>
          </w:tcPr>
          <w:p w14:paraId="248A710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EE14</w:t>
            </w:r>
          </w:p>
        </w:tc>
        <w:tc>
          <w:tcPr>
            <w:tcW w:w="4313" w:type="dxa"/>
            <w:shd w:val="clear" w:color="auto" w:fill="auto"/>
          </w:tcPr>
          <w:p w14:paraId="6E1F161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Ability to alternate use of various workspaces</w:t>
            </w:r>
          </w:p>
        </w:tc>
        <w:tc>
          <w:tcPr>
            <w:tcW w:w="1170" w:type="dxa"/>
            <w:shd w:val="clear" w:color="auto" w:fill="auto"/>
          </w:tcPr>
          <w:p w14:paraId="399EAC6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2.51</w:t>
            </w:r>
          </w:p>
        </w:tc>
        <w:tc>
          <w:tcPr>
            <w:tcW w:w="1463" w:type="dxa"/>
            <w:shd w:val="clear" w:color="auto" w:fill="auto"/>
          </w:tcPr>
          <w:p w14:paraId="17488246"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1.083</w:t>
            </w:r>
          </w:p>
        </w:tc>
        <w:tc>
          <w:tcPr>
            <w:tcW w:w="1134" w:type="dxa"/>
            <w:shd w:val="clear" w:color="auto" w:fill="auto"/>
          </w:tcPr>
          <w:p w14:paraId="53BA7A44"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10(D)</w:t>
            </w:r>
          </w:p>
        </w:tc>
      </w:tr>
      <w:tr w:rsidR="00955CD2" w:rsidRPr="00C45E8A" w14:paraId="76C603AC" w14:textId="77777777" w:rsidTr="00C45E8A">
        <w:tc>
          <w:tcPr>
            <w:tcW w:w="817" w:type="dxa"/>
            <w:shd w:val="clear" w:color="auto" w:fill="auto"/>
          </w:tcPr>
          <w:p w14:paraId="4D9A909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OM24</w:t>
            </w:r>
          </w:p>
        </w:tc>
        <w:tc>
          <w:tcPr>
            <w:tcW w:w="4313" w:type="dxa"/>
            <w:shd w:val="clear" w:color="auto" w:fill="auto"/>
          </w:tcPr>
          <w:p w14:paraId="3DAACBB3" w14:textId="15CB0D86"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Circulation space within workspaces affects </w:t>
            </w:r>
            <w:r w:rsidR="00CB71DF">
              <w:rPr>
                <w:rFonts w:ascii="Times New Roman" w:hAnsi="Times New Roman" w:cs="Times New Roman"/>
              </w:rPr>
              <w:t xml:space="preserve">the </w:t>
            </w:r>
            <w:r w:rsidRPr="00C45E8A">
              <w:rPr>
                <w:rFonts w:ascii="Times New Roman" w:hAnsi="Times New Roman" w:cs="Times New Roman"/>
              </w:rPr>
              <w:t>daily work schedule</w:t>
            </w:r>
          </w:p>
        </w:tc>
        <w:tc>
          <w:tcPr>
            <w:tcW w:w="1170" w:type="dxa"/>
            <w:shd w:val="clear" w:color="auto" w:fill="auto"/>
          </w:tcPr>
          <w:p w14:paraId="5C5564BF"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2.49</w:t>
            </w:r>
          </w:p>
        </w:tc>
        <w:tc>
          <w:tcPr>
            <w:tcW w:w="1463" w:type="dxa"/>
            <w:shd w:val="clear" w:color="auto" w:fill="auto"/>
          </w:tcPr>
          <w:p w14:paraId="5306E19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.873</w:t>
            </w:r>
          </w:p>
        </w:tc>
        <w:tc>
          <w:tcPr>
            <w:tcW w:w="1134" w:type="dxa"/>
            <w:shd w:val="clear" w:color="auto" w:fill="auto"/>
          </w:tcPr>
          <w:p w14:paraId="4A09D89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11(A)</w:t>
            </w:r>
          </w:p>
        </w:tc>
      </w:tr>
      <w:tr w:rsidR="00955CD2" w:rsidRPr="00C45E8A" w14:paraId="2458EEEA" w14:textId="77777777" w:rsidTr="00C45E8A">
        <w:tc>
          <w:tcPr>
            <w:tcW w:w="817" w:type="dxa"/>
            <w:shd w:val="clear" w:color="auto" w:fill="auto"/>
          </w:tcPr>
          <w:p w14:paraId="2587C4E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EE16</w:t>
            </w:r>
          </w:p>
        </w:tc>
        <w:tc>
          <w:tcPr>
            <w:tcW w:w="4313" w:type="dxa"/>
            <w:shd w:val="clear" w:color="auto" w:fill="auto"/>
          </w:tcPr>
          <w:p w14:paraId="6499056A" w14:textId="597323AE" w:rsidR="00955CD2" w:rsidRPr="00C45E8A" w:rsidRDefault="009631CF" w:rsidP="00955CD2">
            <w:pPr>
              <w:spacing w:after="0" w:line="276" w:lineRule="auto"/>
              <w:jc w:val="both"/>
              <w:rPr>
                <w:rFonts w:ascii="Times New Roman" w:hAnsi="Times New Roman" w:cs="Times New Roman"/>
              </w:rPr>
            </w:pPr>
            <w:r w:rsidRPr="009631CF">
              <w:rPr>
                <w:rFonts w:ascii="Times New Roman" w:hAnsi="Times New Roman" w:cs="Times New Roman"/>
              </w:rPr>
              <w:t>Managers communicate with staff members regarding significant choices, modifications, or future goals.</w:t>
            </w:r>
          </w:p>
        </w:tc>
        <w:tc>
          <w:tcPr>
            <w:tcW w:w="1170" w:type="dxa"/>
            <w:shd w:val="clear" w:color="auto" w:fill="auto"/>
          </w:tcPr>
          <w:p w14:paraId="5D71A24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2.45</w:t>
            </w:r>
          </w:p>
        </w:tc>
        <w:tc>
          <w:tcPr>
            <w:tcW w:w="1463" w:type="dxa"/>
            <w:shd w:val="clear" w:color="auto" w:fill="auto"/>
          </w:tcPr>
          <w:p w14:paraId="6B6A5CE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.893</w:t>
            </w:r>
          </w:p>
        </w:tc>
        <w:tc>
          <w:tcPr>
            <w:tcW w:w="1134" w:type="dxa"/>
            <w:shd w:val="clear" w:color="auto" w:fill="auto"/>
          </w:tcPr>
          <w:p w14:paraId="6A7BA43F"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12(A)</w:t>
            </w:r>
          </w:p>
        </w:tc>
      </w:tr>
      <w:tr w:rsidR="00955CD2" w:rsidRPr="00C45E8A" w14:paraId="740D0634" w14:textId="77777777" w:rsidTr="00C45E8A">
        <w:tc>
          <w:tcPr>
            <w:tcW w:w="817" w:type="dxa"/>
            <w:shd w:val="clear" w:color="auto" w:fill="auto"/>
          </w:tcPr>
          <w:p w14:paraId="02D23B5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WD7</w:t>
            </w:r>
          </w:p>
        </w:tc>
        <w:tc>
          <w:tcPr>
            <w:tcW w:w="4313" w:type="dxa"/>
            <w:shd w:val="clear" w:color="auto" w:fill="auto"/>
          </w:tcPr>
          <w:p w14:paraId="563A174C"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The office often feels overcrowded</w:t>
            </w:r>
          </w:p>
        </w:tc>
        <w:tc>
          <w:tcPr>
            <w:tcW w:w="1170" w:type="dxa"/>
            <w:shd w:val="clear" w:color="auto" w:fill="auto"/>
          </w:tcPr>
          <w:p w14:paraId="0D9C910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2.33</w:t>
            </w:r>
          </w:p>
        </w:tc>
        <w:tc>
          <w:tcPr>
            <w:tcW w:w="1463" w:type="dxa"/>
            <w:shd w:val="clear" w:color="auto" w:fill="auto"/>
          </w:tcPr>
          <w:p w14:paraId="4A74C94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.978</w:t>
            </w:r>
          </w:p>
        </w:tc>
        <w:tc>
          <w:tcPr>
            <w:tcW w:w="1134" w:type="dxa"/>
            <w:shd w:val="clear" w:color="auto" w:fill="auto"/>
          </w:tcPr>
          <w:p w14:paraId="7D59AB4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13(A)</w:t>
            </w:r>
          </w:p>
        </w:tc>
      </w:tr>
      <w:tr w:rsidR="00955CD2" w:rsidRPr="00C45E8A" w14:paraId="2C526511" w14:textId="77777777" w:rsidTr="00C45E8A">
        <w:tc>
          <w:tcPr>
            <w:tcW w:w="817" w:type="dxa"/>
            <w:shd w:val="clear" w:color="auto" w:fill="auto"/>
          </w:tcPr>
          <w:p w14:paraId="32B3EE4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EE13</w:t>
            </w:r>
          </w:p>
        </w:tc>
        <w:tc>
          <w:tcPr>
            <w:tcW w:w="4313" w:type="dxa"/>
            <w:shd w:val="clear" w:color="auto" w:fill="auto"/>
          </w:tcPr>
          <w:p w14:paraId="3BC9F217" w14:textId="0C52A5F7" w:rsidR="00955CD2" w:rsidRPr="00C45E8A" w:rsidRDefault="00CB71DF" w:rsidP="00955CD2">
            <w:pPr>
              <w:spacing w:after="0" w:line="276" w:lineRule="auto"/>
              <w:jc w:val="both"/>
              <w:rPr>
                <w:rFonts w:ascii="Times New Roman" w:hAnsi="Times New Roman" w:cs="Times New Roman"/>
              </w:rPr>
            </w:pPr>
            <w:r>
              <w:rPr>
                <w:rFonts w:ascii="Times New Roman" w:hAnsi="Times New Roman" w:cs="Times New Roman"/>
              </w:rPr>
              <w:t>Equipment is adequate</w:t>
            </w:r>
            <w:r w:rsidR="00955CD2" w:rsidRPr="00C45E8A">
              <w:rPr>
                <w:rFonts w:ascii="Times New Roman" w:hAnsi="Times New Roman" w:cs="Times New Roman"/>
              </w:rPr>
              <w:t xml:space="preserve"> such as computer, printer, copiers, software</w:t>
            </w:r>
          </w:p>
        </w:tc>
        <w:tc>
          <w:tcPr>
            <w:tcW w:w="1170" w:type="dxa"/>
            <w:shd w:val="clear" w:color="auto" w:fill="auto"/>
          </w:tcPr>
          <w:p w14:paraId="4D59285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2.18</w:t>
            </w:r>
          </w:p>
        </w:tc>
        <w:tc>
          <w:tcPr>
            <w:tcW w:w="1463" w:type="dxa"/>
            <w:shd w:val="clear" w:color="auto" w:fill="auto"/>
          </w:tcPr>
          <w:p w14:paraId="706D25C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.994</w:t>
            </w:r>
          </w:p>
        </w:tc>
        <w:tc>
          <w:tcPr>
            <w:tcW w:w="1134" w:type="dxa"/>
            <w:shd w:val="clear" w:color="auto" w:fill="auto"/>
          </w:tcPr>
          <w:p w14:paraId="264E7E5C"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14(A)</w:t>
            </w:r>
          </w:p>
        </w:tc>
      </w:tr>
      <w:tr w:rsidR="00955CD2" w:rsidRPr="00C45E8A" w14:paraId="1FF70758" w14:textId="77777777" w:rsidTr="00C45E8A">
        <w:tc>
          <w:tcPr>
            <w:tcW w:w="817" w:type="dxa"/>
            <w:shd w:val="clear" w:color="auto" w:fill="auto"/>
          </w:tcPr>
          <w:p w14:paraId="6FFC084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CC20</w:t>
            </w:r>
          </w:p>
        </w:tc>
        <w:tc>
          <w:tcPr>
            <w:tcW w:w="4313" w:type="dxa"/>
            <w:shd w:val="clear" w:color="auto" w:fill="auto"/>
          </w:tcPr>
          <w:p w14:paraId="32D57F9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Access to filling cabinets and shelves suits my Job</w:t>
            </w:r>
          </w:p>
        </w:tc>
        <w:tc>
          <w:tcPr>
            <w:tcW w:w="1170" w:type="dxa"/>
            <w:shd w:val="clear" w:color="auto" w:fill="auto"/>
          </w:tcPr>
          <w:p w14:paraId="438D16A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2.18</w:t>
            </w:r>
          </w:p>
        </w:tc>
        <w:tc>
          <w:tcPr>
            <w:tcW w:w="1463" w:type="dxa"/>
            <w:shd w:val="clear" w:color="auto" w:fill="auto"/>
          </w:tcPr>
          <w:p w14:paraId="16A9F69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.978</w:t>
            </w:r>
          </w:p>
        </w:tc>
        <w:tc>
          <w:tcPr>
            <w:tcW w:w="1134" w:type="dxa"/>
            <w:shd w:val="clear" w:color="auto" w:fill="auto"/>
          </w:tcPr>
          <w:p w14:paraId="1166632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15(A)</w:t>
            </w:r>
          </w:p>
        </w:tc>
      </w:tr>
      <w:tr w:rsidR="00955CD2" w:rsidRPr="00C45E8A" w14:paraId="6B5D545D" w14:textId="77777777" w:rsidTr="00C45E8A">
        <w:tc>
          <w:tcPr>
            <w:tcW w:w="817" w:type="dxa"/>
            <w:shd w:val="clear" w:color="auto" w:fill="auto"/>
          </w:tcPr>
          <w:p w14:paraId="62E1809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WD1</w:t>
            </w:r>
          </w:p>
        </w:tc>
        <w:tc>
          <w:tcPr>
            <w:tcW w:w="4313" w:type="dxa"/>
            <w:shd w:val="clear" w:color="auto" w:fill="auto"/>
          </w:tcPr>
          <w:p w14:paraId="000E7DC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Office size suits my job description</w:t>
            </w:r>
          </w:p>
        </w:tc>
        <w:tc>
          <w:tcPr>
            <w:tcW w:w="1170" w:type="dxa"/>
            <w:shd w:val="clear" w:color="auto" w:fill="auto"/>
          </w:tcPr>
          <w:p w14:paraId="46FC87EC"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2.15</w:t>
            </w:r>
          </w:p>
        </w:tc>
        <w:tc>
          <w:tcPr>
            <w:tcW w:w="1463" w:type="dxa"/>
            <w:shd w:val="clear" w:color="auto" w:fill="auto"/>
          </w:tcPr>
          <w:p w14:paraId="60F744E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.883</w:t>
            </w:r>
          </w:p>
        </w:tc>
        <w:tc>
          <w:tcPr>
            <w:tcW w:w="1134" w:type="dxa"/>
            <w:shd w:val="clear" w:color="auto" w:fill="auto"/>
          </w:tcPr>
          <w:p w14:paraId="091AFCB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16(A)</w:t>
            </w:r>
          </w:p>
        </w:tc>
      </w:tr>
      <w:tr w:rsidR="00955CD2" w:rsidRPr="00C45E8A" w14:paraId="5624962F" w14:textId="77777777" w:rsidTr="00C45E8A">
        <w:tc>
          <w:tcPr>
            <w:tcW w:w="817" w:type="dxa"/>
            <w:tcBorders>
              <w:bottom w:val="nil"/>
            </w:tcBorders>
            <w:shd w:val="clear" w:color="auto" w:fill="auto"/>
          </w:tcPr>
          <w:p w14:paraId="767A5ED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EE15</w:t>
            </w:r>
          </w:p>
        </w:tc>
        <w:tc>
          <w:tcPr>
            <w:tcW w:w="4313" w:type="dxa"/>
            <w:tcBorders>
              <w:bottom w:val="nil"/>
            </w:tcBorders>
            <w:shd w:val="clear" w:color="auto" w:fill="auto"/>
          </w:tcPr>
          <w:p w14:paraId="4F95E72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My job requires the performance of a wide range of task</w:t>
            </w:r>
          </w:p>
        </w:tc>
        <w:tc>
          <w:tcPr>
            <w:tcW w:w="1170" w:type="dxa"/>
            <w:tcBorders>
              <w:bottom w:val="nil"/>
            </w:tcBorders>
            <w:shd w:val="clear" w:color="auto" w:fill="auto"/>
          </w:tcPr>
          <w:p w14:paraId="44D0A24C"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2.03</w:t>
            </w:r>
          </w:p>
        </w:tc>
        <w:tc>
          <w:tcPr>
            <w:tcW w:w="1463" w:type="dxa"/>
            <w:tcBorders>
              <w:bottom w:val="nil"/>
            </w:tcBorders>
            <w:shd w:val="clear" w:color="auto" w:fill="auto"/>
          </w:tcPr>
          <w:p w14:paraId="12EF182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.896</w:t>
            </w:r>
          </w:p>
        </w:tc>
        <w:tc>
          <w:tcPr>
            <w:tcW w:w="1134" w:type="dxa"/>
            <w:tcBorders>
              <w:bottom w:val="nil"/>
            </w:tcBorders>
            <w:shd w:val="clear" w:color="auto" w:fill="auto"/>
          </w:tcPr>
          <w:p w14:paraId="797D474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17(A)</w:t>
            </w:r>
          </w:p>
        </w:tc>
      </w:tr>
      <w:tr w:rsidR="00955CD2" w:rsidRPr="00C45E8A" w14:paraId="00838FA3" w14:textId="77777777" w:rsidTr="00C45E8A">
        <w:tc>
          <w:tcPr>
            <w:tcW w:w="817" w:type="dxa"/>
            <w:tcBorders>
              <w:top w:val="nil"/>
              <w:bottom w:val="nil"/>
            </w:tcBorders>
            <w:shd w:val="clear" w:color="auto" w:fill="auto"/>
          </w:tcPr>
          <w:p w14:paraId="54A25AD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CC23</w:t>
            </w:r>
          </w:p>
        </w:tc>
        <w:tc>
          <w:tcPr>
            <w:tcW w:w="4313" w:type="dxa"/>
            <w:tcBorders>
              <w:top w:val="nil"/>
              <w:bottom w:val="nil"/>
            </w:tcBorders>
            <w:shd w:val="clear" w:color="auto" w:fill="auto"/>
          </w:tcPr>
          <w:p w14:paraId="73830AA5" w14:textId="59B5A728"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There is ease of retrieving stored work material and records from </w:t>
            </w:r>
            <w:r w:rsidR="00CB71DF">
              <w:rPr>
                <w:rFonts w:ascii="Times New Roman" w:hAnsi="Times New Roman" w:cs="Times New Roman"/>
              </w:rPr>
              <w:t xml:space="preserve">the </w:t>
            </w:r>
            <w:r w:rsidRPr="00C45E8A">
              <w:rPr>
                <w:rFonts w:ascii="Times New Roman" w:hAnsi="Times New Roman" w:cs="Times New Roman"/>
              </w:rPr>
              <w:t>archive</w:t>
            </w:r>
          </w:p>
        </w:tc>
        <w:tc>
          <w:tcPr>
            <w:tcW w:w="1170" w:type="dxa"/>
            <w:tcBorders>
              <w:top w:val="nil"/>
              <w:bottom w:val="nil"/>
            </w:tcBorders>
            <w:shd w:val="clear" w:color="auto" w:fill="auto"/>
          </w:tcPr>
          <w:p w14:paraId="053C4C6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2.01</w:t>
            </w:r>
          </w:p>
        </w:tc>
        <w:tc>
          <w:tcPr>
            <w:tcW w:w="1463" w:type="dxa"/>
            <w:tcBorders>
              <w:top w:val="nil"/>
              <w:bottom w:val="nil"/>
            </w:tcBorders>
            <w:shd w:val="clear" w:color="auto" w:fill="auto"/>
          </w:tcPr>
          <w:p w14:paraId="754C245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.929</w:t>
            </w:r>
          </w:p>
        </w:tc>
        <w:tc>
          <w:tcPr>
            <w:tcW w:w="1134" w:type="dxa"/>
            <w:tcBorders>
              <w:top w:val="nil"/>
              <w:bottom w:val="nil"/>
            </w:tcBorders>
            <w:shd w:val="clear" w:color="auto" w:fill="auto"/>
          </w:tcPr>
          <w:p w14:paraId="051B39C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18(A)</w:t>
            </w:r>
          </w:p>
        </w:tc>
      </w:tr>
      <w:tr w:rsidR="00955CD2" w:rsidRPr="00C45E8A" w14:paraId="084F63BB" w14:textId="77777777" w:rsidTr="00C45E8A">
        <w:tc>
          <w:tcPr>
            <w:tcW w:w="817" w:type="dxa"/>
            <w:tcBorders>
              <w:top w:val="nil"/>
              <w:bottom w:val="nil"/>
            </w:tcBorders>
            <w:shd w:val="clear" w:color="auto" w:fill="auto"/>
          </w:tcPr>
          <w:p w14:paraId="522A109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OM30</w:t>
            </w:r>
          </w:p>
        </w:tc>
        <w:tc>
          <w:tcPr>
            <w:tcW w:w="4313" w:type="dxa"/>
            <w:tcBorders>
              <w:top w:val="nil"/>
              <w:bottom w:val="nil"/>
            </w:tcBorders>
            <w:shd w:val="clear" w:color="auto" w:fill="auto"/>
          </w:tcPr>
          <w:p w14:paraId="32CC6447"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Safety and security of doors and gates are assured</w:t>
            </w:r>
          </w:p>
        </w:tc>
        <w:tc>
          <w:tcPr>
            <w:tcW w:w="1170" w:type="dxa"/>
            <w:tcBorders>
              <w:top w:val="nil"/>
              <w:bottom w:val="nil"/>
            </w:tcBorders>
            <w:shd w:val="clear" w:color="auto" w:fill="auto"/>
          </w:tcPr>
          <w:p w14:paraId="662FC5C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1.97</w:t>
            </w:r>
          </w:p>
        </w:tc>
        <w:tc>
          <w:tcPr>
            <w:tcW w:w="1463" w:type="dxa"/>
            <w:tcBorders>
              <w:top w:val="nil"/>
              <w:bottom w:val="nil"/>
            </w:tcBorders>
            <w:shd w:val="clear" w:color="auto" w:fill="auto"/>
          </w:tcPr>
          <w:p w14:paraId="51C3D9F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.925</w:t>
            </w:r>
          </w:p>
        </w:tc>
        <w:tc>
          <w:tcPr>
            <w:tcW w:w="1134" w:type="dxa"/>
            <w:tcBorders>
              <w:top w:val="nil"/>
              <w:bottom w:val="nil"/>
            </w:tcBorders>
            <w:shd w:val="clear" w:color="auto" w:fill="auto"/>
          </w:tcPr>
          <w:p w14:paraId="618D645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19(A)</w:t>
            </w:r>
          </w:p>
        </w:tc>
      </w:tr>
      <w:tr w:rsidR="00955CD2" w:rsidRPr="00C45E8A" w14:paraId="23BDADBD" w14:textId="77777777" w:rsidTr="00C45E8A">
        <w:tc>
          <w:tcPr>
            <w:tcW w:w="817" w:type="dxa"/>
            <w:tcBorders>
              <w:top w:val="nil"/>
              <w:bottom w:val="nil"/>
            </w:tcBorders>
            <w:shd w:val="clear" w:color="auto" w:fill="auto"/>
          </w:tcPr>
          <w:p w14:paraId="68B1B5A7"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WD4</w:t>
            </w:r>
          </w:p>
        </w:tc>
        <w:tc>
          <w:tcPr>
            <w:tcW w:w="4313" w:type="dxa"/>
            <w:tcBorders>
              <w:top w:val="nil"/>
              <w:bottom w:val="nil"/>
            </w:tcBorders>
            <w:shd w:val="clear" w:color="auto" w:fill="auto"/>
          </w:tcPr>
          <w:p w14:paraId="0492B4C4" w14:textId="6355F504"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Furniture type and quality </w:t>
            </w:r>
            <w:r w:rsidR="00CB71DF">
              <w:rPr>
                <w:rFonts w:ascii="Times New Roman" w:hAnsi="Times New Roman" w:cs="Times New Roman"/>
              </w:rPr>
              <w:t>enhance</w:t>
            </w:r>
            <w:r w:rsidRPr="00C45E8A">
              <w:rPr>
                <w:rFonts w:ascii="Times New Roman" w:hAnsi="Times New Roman" w:cs="Times New Roman"/>
              </w:rPr>
              <w:t xml:space="preserve"> my job description</w:t>
            </w:r>
          </w:p>
        </w:tc>
        <w:tc>
          <w:tcPr>
            <w:tcW w:w="1170" w:type="dxa"/>
            <w:tcBorders>
              <w:top w:val="nil"/>
              <w:bottom w:val="nil"/>
            </w:tcBorders>
            <w:shd w:val="clear" w:color="auto" w:fill="auto"/>
          </w:tcPr>
          <w:p w14:paraId="0B2D88A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1.96</w:t>
            </w:r>
          </w:p>
        </w:tc>
        <w:tc>
          <w:tcPr>
            <w:tcW w:w="1463" w:type="dxa"/>
            <w:tcBorders>
              <w:top w:val="nil"/>
              <w:bottom w:val="nil"/>
            </w:tcBorders>
            <w:shd w:val="clear" w:color="auto" w:fill="auto"/>
          </w:tcPr>
          <w:p w14:paraId="6CE0A3D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.835</w:t>
            </w:r>
          </w:p>
        </w:tc>
        <w:tc>
          <w:tcPr>
            <w:tcW w:w="1134" w:type="dxa"/>
            <w:tcBorders>
              <w:top w:val="nil"/>
              <w:bottom w:val="nil"/>
            </w:tcBorders>
            <w:shd w:val="clear" w:color="auto" w:fill="auto"/>
          </w:tcPr>
          <w:p w14:paraId="00FA774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20(A)</w:t>
            </w:r>
          </w:p>
        </w:tc>
      </w:tr>
      <w:tr w:rsidR="00955CD2" w:rsidRPr="00C45E8A" w14:paraId="50013500" w14:textId="77777777" w:rsidTr="00C45E8A">
        <w:tc>
          <w:tcPr>
            <w:tcW w:w="817" w:type="dxa"/>
            <w:tcBorders>
              <w:top w:val="nil"/>
            </w:tcBorders>
            <w:shd w:val="clear" w:color="auto" w:fill="auto"/>
          </w:tcPr>
          <w:p w14:paraId="3EBEFD2F"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OM34</w:t>
            </w:r>
          </w:p>
        </w:tc>
        <w:tc>
          <w:tcPr>
            <w:tcW w:w="4313" w:type="dxa"/>
            <w:tcBorders>
              <w:top w:val="nil"/>
            </w:tcBorders>
            <w:shd w:val="clear" w:color="auto" w:fill="auto"/>
          </w:tcPr>
          <w:p w14:paraId="4003CB07" w14:textId="30A42DCD" w:rsidR="00955CD2" w:rsidRPr="00C45E8A" w:rsidRDefault="00CB71DF" w:rsidP="00955CD2">
            <w:pPr>
              <w:spacing w:after="0" w:line="276" w:lineRule="auto"/>
              <w:jc w:val="both"/>
              <w:rPr>
                <w:rFonts w:ascii="Times New Roman" w:hAnsi="Times New Roman" w:cs="Times New Roman"/>
              </w:rPr>
            </w:pPr>
            <w:r>
              <w:rPr>
                <w:rFonts w:ascii="Times New Roman" w:hAnsi="Times New Roman" w:cs="Times New Roman"/>
              </w:rPr>
              <w:t>The use</w:t>
            </w:r>
            <w:r w:rsidR="00955CD2" w:rsidRPr="00C45E8A">
              <w:rPr>
                <w:rFonts w:ascii="Times New Roman" w:hAnsi="Times New Roman" w:cs="Times New Roman"/>
              </w:rPr>
              <w:t xml:space="preserve"> of </w:t>
            </w:r>
            <w:proofErr w:type="spellStart"/>
            <w:r w:rsidR="00955CD2" w:rsidRPr="00C45E8A">
              <w:rPr>
                <w:rFonts w:ascii="Times New Roman" w:hAnsi="Times New Roman" w:cs="Times New Roman"/>
              </w:rPr>
              <w:t>colour</w:t>
            </w:r>
            <w:proofErr w:type="spellEnd"/>
            <w:r w:rsidR="00955CD2" w:rsidRPr="00C45E8A">
              <w:rPr>
                <w:rFonts w:ascii="Times New Roman" w:hAnsi="Times New Roman" w:cs="Times New Roman"/>
              </w:rPr>
              <w:t xml:space="preserve"> and interior decoration is considered within workspaces</w:t>
            </w:r>
          </w:p>
        </w:tc>
        <w:tc>
          <w:tcPr>
            <w:tcW w:w="1170" w:type="dxa"/>
            <w:tcBorders>
              <w:top w:val="nil"/>
            </w:tcBorders>
            <w:shd w:val="clear" w:color="auto" w:fill="auto"/>
          </w:tcPr>
          <w:p w14:paraId="6C90B0B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1.93</w:t>
            </w:r>
          </w:p>
        </w:tc>
        <w:tc>
          <w:tcPr>
            <w:tcW w:w="1463" w:type="dxa"/>
            <w:tcBorders>
              <w:top w:val="nil"/>
            </w:tcBorders>
            <w:shd w:val="clear" w:color="auto" w:fill="auto"/>
          </w:tcPr>
          <w:p w14:paraId="05D77EC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.765</w:t>
            </w:r>
          </w:p>
        </w:tc>
        <w:tc>
          <w:tcPr>
            <w:tcW w:w="1134" w:type="dxa"/>
            <w:tcBorders>
              <w:top w:val="nil"/>
            </w:tcBorders>
            <w:shd w:val="clear" w:color="auto" w:fill="auto"/>
          </w:tcPr>
          <w:p w14:paraId="3726366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21(A)</w:t>
            </w:r>
          </w:p>
        </w:tc>
      </w:tr>
      <w:tr w:rsidR="00955CD2" w:rsidRPr="00C45E8A" w14:paraId="7B5C8E3C" w14:textId="77777777" w:rsidTr="00C45E8A">
        <w:tc>
          <w:tcPr>
            <w:tcW w:w="817" w:type="dxa"/>
            <w:shd w:val="clear" w:color="auto" w:fill="auto"/>
          </w:tcPr>
          <w:p w14:paraId="595B345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lastRenderedPageBreak/>
              <w:t>OM28</w:t>
            </w:r>
          </w:p>
        </w:tc>
        <w:tc>
          <w:tcPr>
            <w:tcW w:w="4313" w:type="dxa"/>
            <w:shd w:val="clear" w:color="auto" w:fill="auto"/>
          </w:tcPr>
          <w:p w14:paraId="1AF2CFCF"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There is adequate freshness of natural ventilation</w:t>
            </w:r>
          </w:p>
        </w:tc>
        <w:tc>
          <w:tcPr>
            <w:tcW w:w="1170" w:type="dxa"/>
            <w:shd w:val="clear" w:color="auto" w:fill="auto"/>
          </w:tcPr>
          <w:p w14:paraId="701AFD8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1.93</w:t>
            </w:r>
          </w:p>
        </w:tc>
        <w:tc>
          <w:tcPr>
            <w:tcW w:w="1463" w:type="dxa"/>
            <w:shd w:val="clear" w:color="auto" w:fill="auto"/>
          </w:tcPr>
          <w:p w14:paraId="567C3EBD"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.823</w:t>
            </w:r>
          </w:p>
        </w:tc>
        <w:tc>
          <w:tcPr>
            <w:tcW w:w="1134" w:type="dxa"/>
            <w:shd w:val="clear" w:color="auto" w:fill="auto"/>
          </w:tcPr>
          <w:p w14:paraId="777FC2A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22(A)</w:t>
            </w:r>
          </w:p>
        </w:tc>
      </w:tr>
      <w:tr w:rsidR="00955CD2" w:rsidRPr="00C45E8A" w14:paraId="3C26967B" w14:textId="77777777" w:rsidTr="00C45E8A">
        <w:tc>
          <w:tcPr>
            <w:tcW w:w="817" w:type="dxa"/>
            <w:shd w:val="clear" w:color="auto" w:fill="auto"/>
          </w:tcPr>
          <w:p w14:paraId="28C98BE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CC17</w:t>
            </w:r>
          </w:p>
        </w:tc>
        <w:tc>
          <w:tcPr>
            <w:tcW w:w="4313" w:type="dxa"/>
            <w:shd w:val="clear" w:color="auto" w:fill="auto"/>
          </w:tcPr>
          <w:p w14:paraId="570923B6" w14:textId="334F9CB5" w:rsidR="00955CD2" w:rsidRPr="00C45E8A" w:rsidRDefault="00FD5AFD" w:rsidP="00955CD2">
            <w:pPr>
              <w:spacing w:after="0" w:line="276" w:lineRule="auto"/>
              <w:jc w:val="both"/>
              <w:rPr>
                <w:rFonts w:ascii="Times New Roman" w:hAnsi="Times New Roman" w:cs="Times New Roman"/>
              </w:rPr>
            </w:pPr>
            <w:r w:rsidRPr="00FD5AFD">
              <w:rPr>
                <w:rFonts w:ascii="Times New Roman" w:hAnsi="Times New Roman" w:cs="Times New Roman"/>
              </w:rPr>
              <w:t>There is always space and a conference room available.</w:t>
            </w:r>
          </w:p>
        </w:tc>
        <w:tc>
          <w:tcPr>
            <w:tcW w:w="1170" w:type="dxa"/>
            <w:shd w:val="clear" w:color="auto" w:fill="auto"/>
          </w:tcPr>
          <w:p w14:paraId="14ABF48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1.92</w:t>
            </w:r>
          </w:p>
        </w:tc>
        <w:tc>
          <w:tcPr>
            <w:tcW w:w="1463" w:type="dxa"/>
            <w:shd w:val="clear" w:color="auto" w:fill="auto"/>
          </w:tcPr>
          <w:p w14:paraId="23D1B39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.833</w:t>
            </w:r>
          </w:p>
        </w:tc>
        <w:tc>
          <w:tcPr>
            <w:tcW w:w="1134" w:type="dxa"/>
            <w:shd w:val="clear" w:color="auto" w:fill="auto"/>
          </w:tcPr>
          <w:p w14:paraId="3EE3970D"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23(A)</w:t>
            </w:r>
          </w:p>
        </w:tc>
      </w:tr>
      <w:tr w:rsidR="00955CD2" w:rsidRPr="00C45E8A" w14:paraId="23134218" w14:textId="77777777" w:rsidTr="00C45E8A">
        <w:tc>
          <w:tcPr>
            <w:tcW w:w="817" w:type="dxa"/>
            <w:shd w:val="clear" w:color="auto" w:fill="auto"/>
          </w:tcPr>
          <w:p w14:paraId="2F67AE7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CC18</w:t>
            </w:r>
          </w:p>
        </w:tc>
        <w:tc>
          <w:tcPr>
            <w:tcW w:w="4313" w:type="dxa"/>
            <w:shd w:val="clear" w:color="auto" w:fill="auto"/>
          </w:tcPr>
          <w:p w14:paraId="379D1DDE" w14:textId="32DB04DE"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Space and </w:t>
            </w:r>
            <w:r w:rsidR="00CB71DF">
              <w:rPr>
                <w:rFonts w:ascii="Times New Roman" w:hAnsi="Times New Roman" w:cs="Times New Roman"/>
              </w:rPr>
              <w:t>seats</w:t>
            </w:r>
            <w:r w:rsidRPr="00C45E8A">
              <w:rPr>
                <w:rFonts w:ascii="Times New Roman" w:hAnsi="Times New Roman" w:cs="Times New Roman"/>
              </w:rPr>
              <w:t xml:space="preserve"> for visitors </w:t>
            </w:r>
            <w:r w:rsidR="00CB71DF">
              <w:rPr>
                <w:rFonts w:ascii="Times New Roman" w:hAnsi="Times New Roman" w:cs="Times New Roman"/>
              </w:rPr>
              <w:t>are</w:t>
            </w:r>
            <w:r w:rsidRPr="00C45E8A">
              <w:rPr>
                <w:rFonts w:ascii="Times New Roman" w:hAnsi="Times New Roman" w:cs="Times New Roman"/>
              </w:rPr>
              <w:t xml:space="preserve"> adequate</w:t>
            </w:r>
          </w:p>
        </w:tc>
        <w:tc>
          <w:tcPr>
            <w:tcW w:w="1170" w:type="dxa"/>
            <w:shd w:val="clear" w:color="auto" w:fill="auto"/>
          </w:tcPr>
          <w:p w14:paraId="218F932F"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1.91</w:t>
            </w:r>
          </w:p>
        </w:tc>
        <w:tc>
          <w:tcPr>
            <w:tcW w:w="1463" w:type="dxa"/>
            <w:shd w:val="clear" w:color="auto" w:fill="auto"/>
          </w:tcPr>
          <w:p w14:paraId="1C0E3B2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.923</w:t>
            </w:r>
          </w:p>
        </w:tc>
        <w:tc>
          <w:tcPr>
            <w:tcW w:w="1134" w:type="dxa"/>
            <w:shd w:val="clear" w:color="auto" w:fill="auto"/>
          </w:tcPr>
          <w:p w14:paraId="68FF3EA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24(A)</w:t>
            </w:r>
          </w:p>
        </w:tc>
      </w:tr>
      <w:tr w:rsidR="00955CD2" w:rsidRPr="00C45E8A" w14:paraId="0C29BFC0" w14:textId="77777777" w:rsidTr="00C45E8A">
        <w:tc>
          <w:tcPr>
            <w:tcW w:w="817" w:type="dxa"/>
            <w:shd w:val="clear" w:color="auto" w:fill="auto"/>
          </w:tcPr>
          <w:p w14:paraId="34DB59C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WD2</w:t>
            </w:r>
          </w:p>
        </w:tc>
        <w:tc>
          <w:tcPr>
            <w:tcW w:w="4313" w:type="dxa"/>
            <w:shd w:val="clear" w:color="auto" w:fill="auto"/>
          </w:tcPr>
          <w:p w14:paraId="5E0EFC1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My workspace supports my job description</w:t>
            </w:r>
          </w:p>
        </w:tc>
        <w:tc>
          <w:tcPr>
            <w:tcW w:w="1170" w:type="dxa"/>
            <w:shd w:val="clear" w:color="auto" w:fill="auto"/>
          </w:tcPr>
          <w:p w14:paraId="7FE98997"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1.88</w:t>
            </w:r>
          </w:p>
        </w:tc>
        <w:tc>
          <w:tcPr>
            <w:tcW w:w="1463" w:type="dxa"/>
            <w:shd w:val="clear" w:color="auto" w:fill="auto"/>
          </w:tcPr>
          <w:p w14:paraId="3D506F8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.811</w:t>
            </w:r>
          </w:p>
        </w:tc>
        <w:tc>
          <w:tcPr>
            <w:tcW w:w="1134" w:type="dxa"/>
            <w:shd w:val="clear" w:color="auto" w:fill="auto"/>
          </w:tcPr>
          <w:p w14:paraId="51D24EE6"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25(A)</w:t>
            </w:r>
          </w:p>
        </w:tc>
      </w:tr>
      <w:tr w:rsidR="00955CD2" w:rsidRPr="00C45E8A" w14:paraId="56FDE433" w14:textId="77777777" w:rsidTr="00C45E8A">
        <w:tc>
          <w:tcPr>
            <w:tcW w:w="817" w:type="dxa"/>
            <w:shd w:val="clear" w:color="auto" w:fill="auto"/>
          </w:tcPr>
          <w:p w14:paraId="38ADD555"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OM31</w:t>
            </w:r>
          </w:p>
        </w:tc>
        <w:tc>
          <w:tcPr>
            <w:tcW w:w="4313" w:type="dxa"/>
            <w:shd w:val="clear" w:color="auto" w:fill="auto"/>
          </w:tcPr>
          <w:p w14:paraId="7FDDFAA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There is adequate access to the use of conveniences</w:t>
            </w:r>
          </w:p>
        </w:tc>
        <w:tc>
          <w:tcPr>
            <w:tcW w:w="1170" w:type="dxa"/>
            <w:shd w:val="clear" w:color="auto" w:fill="auto"/>
          </w:tcPr>
          <w:p w14:paraId="01E53A7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1.79</w:t>
            </w:r>
          </w:p>
        </w:tc>
        <w:tc>
          <w:tcPr>
            <w:tcW w:w="1463" w:type="dxa"/>
            <w:shd w:val="clear" w:color="auto" w:fill="auto"/>
          </w:tcPr>
          <w:p w14:paraId="52010627"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.751</w:t>
            </w:r>
          </w:p>
        </w:tc>
        <w:tc>
          <w:tcPr>
            <w:tcW w:w="1134" w:type="dxa"/>
            <w:shd w:val="clear" w:color="auto" w:fill="auto"/>
          </w:tcPr>
          <w:p w14:paraId="0C55E9F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26(A)</w:t>
            </w:r>
          </w:p>
        </w:tc>
      </w:tr>
      <w:tr w:rsidR="00955CD2" w:rsidRPr="00C45E8A" w14:paraId="492371C3" w14:textId="77777777" w:rsidTr="00C45E8A">
        <w:tc>
          <w:tcPr>
            <w:tcW w:w="817" w:type="dxa"/>
            <w:shd w:val="clear" w:color="auto" w:fill="auto"/>
          </w:tcPr>
          <w:p w14:paraId="6528643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OM30</w:t>
            </w:r>
          </w:p>
        </w:tc>
        <w:tc>
          <w:tcPr>
            <w:tcW w:w="4313" w:type="dxa"/>
            <w:shd w:val="clear" w:color="auto" w:fill="auto"/>
          </w:tcPr>
          <w:p w14:paraId="5998D30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Natural lighting is sufficient for daily work</w:t>
            </w:r>
          </w:p>
        </w:tc>
        <w:tc>
          <w:tcPr>
            <w:tcW w:w="1170" w:type="dxa"/>
            <w:shd w:val="clear" w:color="auto" w:fill="auto"/>
          </w:tcPr>
          <w:p w14:paraId="56E510A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1.73</w:t>
            </w:r>
          </w:p>
        </w:tc>
        <w:tc>
          <w:tcPr>
            <w:tcW w:w="1463" w:type="dxa"/>
            <w:shd w:val="clear" w:color="auto" w:fill="auto"/>
          </w:tcPr>
          <w:p w14:paraId="2CBCD7B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.783</w:t>
            </w:r>
          </w:p>
        </w:tc>
        <w:tc>
          <w:tcPr>
            <w:tcW w:w="1134" w:type="dxa"/>
            <w:shd w:val="clear" w:color="auto" w:fill="auto"/>
          </w:tcPr>
          <w:p w14:paraId="63AB994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27(A)</w:t>
            </w:r>
          </w:p>
        </w:tc>
      </w:tr>
      <w:tr w:rsidR="00955CD2" w:rsidRPr="00C45E8A" w14:paraId="2D378EDA" w14:textId="77777777" w:rsidTr="00C45E8A">
        <w:tc>
          <w:tcPr>
            <w:tcW w:w="817" w:type="dxa"/>
            <w:shd w:val="clear" w:color="auto" w:fill="auto"/>
          </w:tcPr>
          <w:p w14:paraId="6FD0182F"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OM32</w:t>
            </w:r>
          </w:p>
        </w:tc>
        <w:tc>
          <w:tcPr>
            <w:tcW w:w="4313" w:type="dxa"/>
            <w:shd w:val="clear" w:color="auto" w:fill="auto"/>
          </w:tcPr>
          <w:p w14:paraId="1D3CB4D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There is distraction by internally generated noise</w:t>
            </w:r>
          </w:p>
        </w:tc>
        <w:tc>
          <w:tcPr>
            <w:tcW w:w="1170" w:type="dxa"/>
            <w:shd w:val="clear" w:color="auto" w:fill="auto"/>
          </w:tcPr>
          <w:p w14:paraId="3CF1859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1.73</w:t>
            </w:r>
          </w:p>
        </w:tc>
        <w:tc>
          <w:tcPr>
            <w:tcW w:w="1463" w:type="dxa"/>
            <w:shd w:val="clear" w:color="auto" w:fill="auto"/>
          </w:tcPr>
          <w:p w14:paraId="189E3577"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.731</w:t>
            </w:r>
          </w:p>
        </w:tc>
        <w:tc>
          <w:tcPr>
            <w:tcW w:w="1134" w:type="dxa"/>
            <w:shd w:val="clear" w:color="auto" w:fill="auto"/>
          </w:tcPr>
          <w:p w14:paraId="0875E0A3"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28(A)</w:t>
            </w:r>
          </w:p>
        </w:tc>
      </w:tr>
      <w:tr w:rsidR="00955CD2" w:rsidRPr="00C45E8A" w14:paraId="751546B8" w14:textId="77777777" w:rsidTr="00C45E8A">
        <w:tc>
          <w:tcPr>
            <w:tcW w:w="817" w:type="dxa"/>
            <w:shd w:val="clear" w:color="auto" w:fill="auto"/>
          </w:tcPr>
          <w:p w14:paraId="47701F8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OM27</w:t>
            </w:r>
          </w:p>
        </w:tc>
        <w:tc>
          <w:tcPr>
            <w:tcW w:w="4313" w:type="dxa"/>
            <w:shd w:val="clear" w:color="auto" w:fill="auto"/>
          </w:tcPr>
          <w:p w14:paraId="3376722F" w14:textId="6B256649"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Protection from external </w:t>
            </w:r>
            <w:r w:rsidR="00CB71DF">
              <w:rPr>
                <w:rFonts w:ascii="Times New Roman" w:hAnsi="Times New Roman" w:cs="Times New Roman"/>
              </w:rPr>
              <w:t>distractions</w:t>
            </w:r>
            <w:r w:rsidRPr="00C45E8A">
              <w:rPr>
                <w:rFonts w:ascii="Times New Roman" w:hAnsi="Times New Roman" w:cs="Times New Roman"/>
              </w:rPr>
              <w:t xml:space="preserve"> affects my daily task</w:t>
            </w:r>
          </w:p>
        </w:tc>
        <w:tc>
          <w:tcPr>
            <w:tcW w:w="1170" w:type="dxa"/>
            <w:shd w:val="clear" w:color="auto" w:fill="auto"/>
          </w:tcPr>
          <w:p w14:paraId="62073D6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1.69</w:t>
            </w:r>
          </w:p>
        </w:tc>
        <w:tc>
          <w:tcPr>
            <w:tcW w:w="1463" w:type="dxa"/>
            <w:shd w:val="clear" w:color="auto" w:fill="auto"/>
          </w:tcPr>
          <w:p w14:paraId="4ACA96F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.783</w:t>
            </w:r>
          </w:p>
        </w:tc>
        <w:tc>
          <w:tcPr>
            <w:tcW w:w="1134" w:type="dxa"/>
            <w:shd w:val="clear" w:color="auto" w:fill="auto"/>
          </w:tcPr>
          <w:p w14:paraId="590D7A2F"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29(A)</w:t>
            </w:r>
          </w:p>
        </w:tc>
      </w:tr>
      <w:tr w:rsidR="00955CD2" w:rsidRPr="00C45E8A" w14:paraId="4FD0BD0E" w14:textId="77777777" w:rsidTr="00C45E8A">
        <w:tc>
          <w:tcPr>
            <w:tcW w:w="817" w:type="dxa"/>
            <w:shd w:val="clear" w:color="auto" w:fill="auto"/>
          </w:tcPr>
          <w:p w14:paraId="4C470564"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OM25</w:t>
            </w:r>
          </w:p>
        </w:tc>
        <w:tc>
          <w:tcPr>
            <w:tcW w:w="4313" w:type="dxa"/>
            <w:shd w:val="clear" w:color="auto" w:fill="auto"/>
          </w:tcPr>
          <w:p w14:paraId="5BA6B39B" w14:textId="52886608" w:rsidR="00955CD2" w:rsidRPr="00C45E8A" w:rsidRDefault="00CB71DF" w:rsidP="00955CD2">
            <w:pPr>
              <w:spacing w:after="0" w:line="276" w:lineRule="auto"/>
              <w:jc w:val="both"/>
              <w:rPr>
                <w:rFonts w:ascii="Times New Roman" w:hAnsi="Times New Roman" w:cs="Times New Roman"/>
              </w:rPr>
            </w:pPr>
            <w:r>
              <w:rPr>
                <w:rFonts w:ascii="Times New Roman" w:hAnsi="Times New Roman" w:cs="Times New Roman"/>
              </w:rPr>
              <w:t>The level</w:t>
            </w:r>
            <w:r w:rsidR="00955CD2" w:rsidRPr="00C45E8A">
              <w:rPr>
                <w:rFonts w:ascii="Times New Roman" w:hAnsi="Times New Roman" w:cs="Times New Roman"/>
              </w:rPr>
              <w:t xml:space="preserve"> of privacy in the office affects my work</w:t>
            </w:r>
          </w:p>
        </w:tc>
        <w:tc>
          <w:tcPr>
            <w:tcW w:w="1170" w:type="dxa"/>
            <w:shd w:val="clear" w:color="auto" w:fill="auto"/>
          </w:tcPr>
          <w:p w14:paraId="254518D4"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1.66</w:t>
            </w:r>
          </w:p>
        </w:tc>
        <w:tc>
          <w:tcPr>
            <w:tcW w:w="1463" w:type="dxa"/>
            <w:shd w:val="clear" w:color="auto" w:fill="auto"/>
          </w:tcPr>
          <w:p w14:paraId="66D6367C"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.689</w:t>
            </w:r>
          </w:p>
        </w:tc>
        <w:tc>
          <w:tcPr>
            <w:tcW w:w="1134" w:type="dxa"/>
            <w:shd w:val="clear" w:color="auto" w:fill="auto"/>
          </w:tcPr>
          <w:p w14:paraId="42F5191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30(A)</w:t>
            </w:r>
          </w:p>
        </w:tc>
      </w:tr>
      <w:tr w:rsidR="00955CD2" w:rsidRPr="00C45E8A" w14:paraId="6B0F1724" w14:textId="77777777" w:rsidTr="00C45E8A">
        <w:tc>
          <w:tcPr>
            <w:tcW w:w="817" w:type="dxa"/>
            <w:shd w:val="clear" w:color="auto" w:fill="auto"/>
          </w:tcPr>
          <w:p w14:paraId="15F1AE4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WD3</w:t>
            </w:r>
          </w:p>
        </w:tc>
        <w:tc>
          <w:tcPr>
            <w:tcW w:w="4313" w:type="dxa"/>
            <w:shd w:val="clear" w:color="auto" w:fill="auto"/>
          </w:tcPr>
          <w:p w14:paraId="73B7E515" w14:textId="203DF9E1"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Furniture layout and arrangement </w:t>
            </w:r>
            <w:r w:rsidR="00CB71DF">
              <w:rPr>
                <w:rFonts w:ascii="Times New Roman" w:hAnsi="Times New Roman" w:cs="Times New Roman"/>
              </w:rPr>
              <w:t>suit</w:t>
            </w:r>
            <w:r w:rsidRPr="00C45E8A">
              <w:rPr>
                <w:rFonts w:ascii="Times New Roman" w:hAnsi="Times New Roman" w:cs="Times New Roman"/>
              </w:rPr>
              <w:t xml:space="preserve"> </w:t>
            </w:r>
            <w:r w:rsidR="00A65DFB" w:rsidRPr="00C45E8A">
              <w:rPr>
                <w:rFonts w:ascii="Times New Roman" w:hAnsi="Times New Roman" w:cs="Times New Roman"/>
              </w:rPr>
              <w:t>daily work</w:t>
            </w:r>
          </w:p>
        </w:tc>
        <w:tc>
          <w:tcPr>
            <w:tcW w:w="1170" w:type="dxa"/>
            <w:shd w:val="clear" w:color="auto" w:fill="auto"/>
          </w:tcPr>
          <w:p w14:paraId="70DC4A2A"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1.66</w:t>
            </w:r>
          </w:p>
        </w:tc>
        <w:tc>
          <w:tcPr>
            <w:tcW w:w="1463" w:type="dxa"/>
            <w:shd w:val="clear" w:color="auto" w:fill="auto"/>
          </w:tcPr>
          <w:p w14:paraId="4E16310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.689</w:t>
            </w:r>
          </w:p>
        </w:tc>
        <w:tc>
          <w:tcPr>
            <w:tcW w:w="1134" w:type="dxa"/>
            <w:shd w:val="clear" w:color="auto" w:fill="auto"/>
          </w:tcPr>
          <w:p w14:paraId="4464D368"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31(A)</w:t>
            </w:r>
          </w:p>
        </w:tc>
      </w:tr>
      <w:tr w:rsidR="00955CD2" w:rsidRPr="00C45E8A" w14:paraId="3B7A8639" w14:textId="77777777" w:rsidTr="00C45E8A">
        <w:tc>
          <w:tcPr>
            <w:tcW w:w="817" w:type="dxa"/>
            <w:shd w:val="clear" w:color="auto" w:fill="auto"/>
          </w:tcPr>
          <w:p w14:paraId="3CF7C287"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WD5</w:t>
            </w:r>
          </w:p>
        </w:tc>
        <w:tc>
          <w:tcPr>
            <w:tcW w:w="4313" w:type="dxa"/>
            <w:shd w:val="clear" w:color="auto" w:fill="auto"/>
          </w:tcPr>
          <w:p w14:paraId="07EE9807" w14:textId="396537BA" w:rsidR="00955CD2" w:rsidRPr="00C45E8A" w:rsidRDefault="00CB71DF" w:rsidP="00955CD2">
            <w:pPr>
              <w:spacing w:after="0" w:line="276" w:lineRule="auto"/>
              <w:jc w:val="both"/>
              <w:rPr>
                <w:rFonts w:ascii="Times New Roman" w:hAnsi="Times New Roman" w:cs="Times New Roman"/>
              </w:rPr>
            </w:pPr>
            <w:r>
              <w:rPr>
                <w:rFonts w:ascii="Times New Roman" w:hAnsi="Times New Roman" w:cs="Times New Roman"/>
              </w:rPr>
              <w:t>The space</w:t>
            </w:r>
            <w:r w:rsidR="00955CD2" w:rsidRPr="00C45E8A">
              <w:rPr>
                <w:rFonts w:ascii="Times New Roman" w:hAnsi="Times New Roman" w:cs="Times New Roman"/>
              </w:rPr>
              <w:t xml:space="preserve"> surrounding my workstation is inadequate</w:t>
            </w:r>
          </w:p>
        </w:tc>
        <w:tc>
          <w:tcPr>
            <w:tcW w:w="1170" w:type="dxa"/>
            <w:shd w:val="clear" w:color="auto" w:fill="auto"/>
          </w:tcPr>
          <w:p w14:paraId="674AF5FE"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1.66</w:t>
            </w:r>
          </w:p>
        </w:tc>
        <w:tc>
          <w:tcPr>
            <w:tcW w:w="1463" w:type="dxa"/>
            <w:shd w:val="clear" w:color="auto" w:fill="auto"/>
          </w:tcPr>
          <w:p w14:paraId="41CC0CF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.690</w:t>
            </w:r>
          </w:p>
        </w:tc>
        <w:tc>
          <w:tcPr>
            <w:tcW w:w="1134" w:type="dxa"/>
            <w:shd w:val="clear" w:color="auto" w:fill="auto"/>
          </w:tcPr>
          <w:p w14:paraId="4C1ACEC0"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32(A)</w:t>
            </w:r>
          </w:p>
        </w:tc>
      </w:tr>
      <w:tr w:rsidR="00955CD2" w:rsidRPr="00C45E8A" w14:paraId="21C4D649" w14:textId="77777777" w:rsidTr="00C45E8A">
        <w:tc>
          <w:tcPr>
            <w:tcW w:w="817" w:type="dxa"/>
            <w:shd w:val="clear" w:color="auto" w:fill="auto"/>
          </w:tcPr>
          <w:p w14:paraId="667C16D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CC19</w:t>
            </w:r>
          </w:p>
        </w:tc>
        <w:tc>
          <w:tcPr>
            <w:tcW w:w="4313" w:type="dxa"/>
            <w:shd w:val="clear" w:color="auto" w:fill="auto"/>
          </w:tcPr>
          <w:p w14:paraId="41842F29" w14:textId="23BA257D"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 xml:space="preserve">The space for work equipment and </w:t>
            </w:r>
            <w:r w:rsidR="00CB71DF">
              <w:rPr>
                <w:rFonts w:ascii="Times New Roman" w:hAnsi="Times New Roman" w:cs="Times New Roman"/>
              </w:rPr>
              <w:t>materials</w:t>
            </w:r>
            <w:r w:rsidRPr="00C45E8A">
              <w:rPr>
                <w:rFonts w:ascii="Times New Roman" w:hAnsi="Times New Roman" w:cs="Times New Roman"/>
              </w:rPr>
              <w:t xml:space="preserve"> suits daily </w:t>
            </w:r>
            <w:r w:rsidR="00CB71DF">
              <w:rPr>
                <w:rFonts w:ascii="Times New Roman" w:hAnsi="Times New Roman" w:cs="Times New Roman"/>
              </w:rPr>
              <w:t>requirements</w:t>
            </w:r>
            <w:r w:rsidRPr="00C45E8A">
              <w:rPr>
                <w:rFonts w:ascii="Times New Roman" w:hAnsi="Times New Roman" w:cs="Times New Roman"/>
              </w:rPr>
              <w:t xml:space="preserve"> for work</w:t>
            </w:r>
          </w:p>
        </w:tc>
        <w:tc>
          <w:tcPr>
            <w:tcW w:w="1170" w:type="dxa"/>
            <w:shd w:val="clear" w:color="auto" w:fill="auto"/>
          </w:tcPr>
          <w:p w14:paraId="07120C9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1.56</w:t>
            </w:r>
          </w:p>
        </w:tc>
        <w:tc>
          <w:tcPr>
            <w:tcW w:w="1463" w:type="dxa"/>
            <w:shd w:val="clear" w:color="auto" w:fill="auto"/>
          </w:tcPr>
          <w:p w14:paraId="5A78D3E4"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.768</w:t>
            </w:r>
          </w:p>
        </w:tc>
        <w:tc>
          <w:tcPr>
            <w:tcW w:w="1134" w:type="dxa"/>
            <w:shd w:val="clear" w:color="auto" w:fill="auto"/>
          </w:tcPr>
          <w:p w14:paraId="6865BB06"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33(A)</w:t>
            </w:r>
          </w:p>
        </w:tc>
      </w:tr>
      <w:tr w:rsidR="00955CD2" w:rsidRPr="00C45E8A" w14:paraId="1E4E80AC" w14:textId="77777777" w:rsidTr="00C45E8A">
        <w:tc>
          <w:tcPr>
            <w:tcW w:w="817" w:type="dxa"/>
            <w:shd w:val="clear" w:color="auto" w:fill="auto"/>
          </w:tcPr>
          <w:p w14:paraId="175D60B9"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OM26</w:t>
            </w:r>
          </w:p>
        </w:tc>
        <w:tc>
          <w:tcPr>
            <w:tcW w:w="4313" w:type="dxa"/>
            <w:shd w:val="clear" w:color="auto" w:fill="auto"/>
          </w:tcPr>
          <w:p w14:paraId="74546781"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Speech privacy affects daily work schedule</w:t>
            </w:r>
          </w:p>
        </w:tc>
        <w:tc>
          <w:tcPr>
            <w:tcW w:w="1170" w:type="dxa"/>
            <w:shd w:val="clear" w:color="auto" w:fill="auto"/>
          </w:tcPr>
          <w:p w14:paraId="6513B8F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1.54</w:t>
            </w:r>
          </w:p>
        </w:tc>
        <w:tc>
          <w:tcPr>
            <w:tcW w:w="1463" w:type="dxa"/>
            <w:shd w:val="clear" w:color="auto" w:fill="auto"/>
          </w:tcPr>
          <w:p w14:paraId="40AB0A22"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.679</w:t>
            </w:r>
          </w:p>
        </w:tc>
        <w:tc>
          <w:tcPr>
            <w:tcW w:w="1134" w:type="dxa"/>
            <w:shd w:val="clear" w:color="auto" w:fill="auto"/>
          </w:tcPr>
          <w:p w14:paraId="7CB09B9B" w14:textId="77777777" w:rsidR="00955CD2" w:rsidRPr="00C45E8A" w:rsidRDefault="00955CD2" w:rsidP="00955CD2">
            <w:pPr>
              <w:spacing w:after="0" w:line="276" w:lineRule="auto"/>
              <w:jc w:val="both"/>
              <w:rPr>
                <w:rFonts w:ascii="Times New Roman" w:hAnsi="Times New Roman" w:cs="Times New Roman"/>
              </w:rPr>
            </w:pPr>
            <w:r w:rsidRPr="00C45E8A">
              <w:rPr>
                <w:rFonts w:ascii="Times New Roman" w:hAnsi="Times New Roman" w:cs="Times New Roman"/>
              </w:rPr>
              <w:t>34(A)</w:t>
            </w:r>
          </w:p>
        </w:tc>
      </w:tr>
    </w:tbl>
    <w:p w14:paraId="2EEEFA68" w14:textId="77777777" w:rsidR="00C45E8A" w:rsidRDefault="00672AF8" w:rsidP="00C45E8A">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Note: 1.0-1.49-SA, 1.50-2.49-A, 2.50-3.49-D, 3.5-4.49-SD, 4.5-&gt; U. </w:t>
      </w:r>
    </w:p>
    <w:p w14:paraId="38BFFDFA" w14:textId="7AC3E3E3" w:rsidR="009228D1" w:rsidRDefault="00082183" w:rsidP="00C45E8A">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S</w:t>
      </w:r>
      <w:r w:rsidR="009228D1" w:rsidRPr="00955CD2">
        <w:rPr>
          <w:rFonts w:ascii="Times New Roman" w:hAnsi="Times New Roman" w:cs="Times New Roman"/>
          <w:sz w:val="24"/>
          <w:szCs w:val="24"/>
        </w:rPr>
        <w:t>ource: Authors fieldwork, 2020.</w:t>
      </w:r>
    </w:p>
    <w:p w14:paraId="480A815D" w14:textId="77777777" w:rsidR="00665964" w:rsidRPr="00955CD2" w:rsidRDefault="00665964" w:rsidP="00C45E8A">
      <w:pPr>
        <w:spacing w:after="0" w:line="276" w:lineRule="auto"/>
        <w:jc w:val="both"/>
        <w:rPr>
          <w:rFonts w:ascii="Times New Roman" w:hAnsi="Times New Roman" w:cs="Times New Roman"/>
          <w:sz w:val="24"/>
          <w:szCs w:val="24"/>
        </w:rPr>
      </w:pPr>
    </w:p>
    <w:p w14:paraId="7BDC34B1" w14:textId="77777777" w:rsidR="00665964" w:rsidRDefault="00665964" w:rsidP="00955CD2">
      <w:pPr>
        <w:spacing w:after="0" w:line="276" w:lineRule="auto"/>
        <w:jc w:val="both"/>
        <w:rPr>
          <w:rFonts w:ascii="Times New Roman" w:eastAsia="Times New Roman" w:hAnsi="Times New Roman" w:cs="Times New Roman"/>
          <w:b/>
          <w:bCs/>
          <w:sz w:val="24"/>
          <w:szCs w:val="24"/>
          <w:lang w:val="en-GB"/>
        </w:rPr>
      </w:pPr>
      <w:r w:rsidRPr="00665964">
        <w:rPr>
          <w:rFonts w:ascii="Times New Roman" w:eastAsia="Times New Roman" w:hAnsi="Times New Roman" w:cs="Times New Roman"/>
          <w:b/>
          <w:bCs/>
          <w:sz w:val="24"/>
          <w:szCs w:val="24"/>
          <w:lang w:val="en-GB"/>
        </w:rPr>
        <w:t>Important latent elements that underlie the metrics of the utilisation indicator</w:t>
      </w:r>
    </w:p>
    <w:p w14:paraId="24C67643" w14:textId="5611970A" w:rsidR="00955CD2" w:rsidRPr="00955CD2" w:rsidRDefault="00564997" w:rsidP="00955CD2">
      <w:pPr>
        <w:spacing w:after="0" w:line="276" w:lineRule="auto"/>
        <w:jc w:val="both"/>
        <w:rPr>
          <w:rFonts w:ascii="Times New Roman" w:hAnsi="Times New Roman" w:cs="Times New Roman"/>
          <w:sz w:val="24"/>
          <w:szCs w:val="24"/>
        </w:rPr>
      </w:pPr>
      <w:r w:rsidRPr="00564997">
        <w:rPr>
          <w:rFonts w:ascii="Times New Roman" w:hAnsi="Times New Roman" w:cs="Times New Roman"/>
          <w:sz w:val="24"/>
          <w:szCs w:val="24"/>
        </w:rPr>
        <w:t xml:space="preserve">The analysis and findings of the search for important variables or latent dimensions that underlie the 34 different </w:t>
      </w:r>
      <w:proofErr w:type="spellStart"/>
      <w:r w:rsidRPr="00564997">
        <w:rPr>
          <w:rFonts w:ascii="Times New Roman" w:hAnsi="Times New Roman" w:cs="Times New Roman"/>
          <w:sz w:val="24"/>
          <w:szCs w:val="24"/>
        </w:rPr>
        <w:t>utilisation</w:t>
      </w:r>
      <w:proofErr w:type="spellEnd"/>
      <w:r w:rsidRPr="00564997">
        <w:rPr>
          <w:rFonts w:ascii="Times New Roman" w:hAnsi="Times New Roman" w:cs="Times New Roman"/>
          <w:sz w:val="24"/>
          <w:szCs w:val="24"/>
        </w:rPr>
        <w:t xml:space="preserve"> indicator measures that were employed in this study are presented in this </w:t>
      </w:r>
      <w:r>
        <w:rPr>
          <w:rFonts w:ascii="Times New Roman" w:hAnsi="Times New Roman" w:cs="Times New Roman"/>
          <w:sz w:val="24"/>
          <w:szCs w:val="24"/>
        </w:rPr>
        <w:t>section</w:t>
      </w:r>
      <w:r w:rsidRPr="00564997">
        <w:rPr>
          <w:rFonts w:ascii="Times New Roman" w:hAnsi="Times New Roman" w:cs="Times New Roman"/>
          <w:sz w:val="24"/>
          <w:szCs w:val="24"/>
        </w:rPr>
        <w:t xml:space="preserve">. </w:t>
      </w:r>
      <w:r w:rsidR="00955CD2" w:rsidRPr="00955CD2">
        <w:rPr>
          <w:rFonts w:ascii="Times New Roman" w:hAnsi="Times New Roman" w:cs="Times New Roman"/>
          <w:sz w:val="24"/>
          <w:szCs w:val="24"/>
        </w:rPr>
        <w:t xml:space="preserve">It also presented the result to determine the relationship between these key factors using correlation analysis. Indicators for </w:t>
      </w:r>
      <w:proofErr w:type="spellStart"/>
      <w:r w:rsidR="00955CD2" w:rsidRPr="00955CD2">
        <w:rPr>
          <w:rFonts w:ascii="Times New Roman" w:hAnsi="Times New Roman" w:cs="Times New Roman"/>
          <w:sz w:val="24"/>
          <w:szCs w:val="24"/>
        </w:rPr>
        <w:t>utilisation</w:t>
      </w:r>
      <w:proofErr w:type="spellEnd"/>
      <w:r w:rsidR="00955CD2" w:rsidRPr="00955CD2">
        <w:rPr>
          <w:rFonts w:ascii="Times New Roman" w:hAnsi="Times New Roman" w:cs="Times New Roman"/>
          <w:sz w:val="24"/>
          <w:szCs w:val="24"/>
        </w:rPr>
        <w:t xml:space="preserve"> were subjected to a reliability test so that Cronbach’s alpha is determined</w:t>
      </w:r>
      <w:r w:rsidR="00C45E8A">
        <w:rPr>
          <w:rFonts w:ascii="Times New Roman" w:hAnsi="Times New Roman" w:cs="Times New Roman"/>
          <w:sz w:val="24"/>
          <w:szCs w:val="24"/>
        </w:rPr>
        <w:t>.</w:t>
      </w:r>
    </w:p>
    <w:p w14:paraId="1CCF30BB" w14:textId="3EAF16FB" w:rsidR="00564997" w:rsidRDefault="00564997" w:rsidP="00955CD2">
      <w:pPr>
        <w:spacing w:after="0" w:line="276" w:lineRule="auto"/>
        <w:jc w:val="both"/>
        <w:rPr>
          <w:rFonts w:ascii="Times New Roman" w:hAnsi="Times New Roman" w:cs="Times New Roman"/>
          <w:sz w:val="24"/>
          <w:szCs w:val="24"/>
        </w:rPr>
      </w:pPr>
      <w:r w:rsidRPr="00564997">
        <w:rPr>
          <w:rFonts w:ascii="Times New Roman" w:hAnsi="Times New Roman" w:cs="Times New Roman"/>
          <w:sz w:val="24"/>
          <w:szCs w:val="24"/>
        </w:rPr>
        <w:t xml:space="preserve">A group of interrelated variables' underlying dimensions </w:t>
      </w:r>
      <w:r w:rsidR="00CB71DF">
        <w:rPr>
          <w:rFonts w:ascii="Times New Roman" w:hAnsi="Times New Roman" w:cs="Times New Roman"/>
          <w:sz w:val="24"/>
          <w:szCs w:val="24"/>
        </w:rPr>
        <w:t>is</w:t>
      </w:r>
      <w:r w:rsidRPr="00564997">
        <w:rPr>
          <w:rFonts w:ascii="Times New Roman" w:hAnsi="Times New Roman" w:cs="Times New Roman"/>
          <w:sz w:val="24"/>
          <w:szCs w:val="24"/>
        </w:rPr>
        <w:t xml:space="preserve"> referred to as factors that underpin certain constructs, like the one in this study</w:t>
      </w:r>
      <w:r>
        <w:rPr>
          <w:rFonts w:ascii="Times New Roman" w:hAnsi="Times New Roman" w:cs="Times New Roman"/>
          <w:sz w:val="24"/>
          <w:szCs w:val="24"/>
        </w:rPr>
        <w:t xml:space="preserve"> </w:t>
      </w:r>
      <w:r w:rsidR="00955CD2" w:rsidRPr="00955CD2">
        <w:rPr>
          <w:rFonts w:ascii="Times New Roman" w:hAnsi="Times New Roman" w:cs="Times New Roman"/>
          <w:sz w:val="24"/>
          <w:szCs w:val="24"/>
        </w:rPr>
        <w:t xml:space="preserve">which is evaluating </w:t>
      </w:r>
      <w:proofErr w:type="spellStart"/>
      <w:r w:rsidR="00955CD2" w:rsidRPr="00955CD2">
        <w:rPr>
          <w:rFonts w:ascii="Times New Roman" w:hAnsi="Times New Roman" w:cs="Times New Roman"/>
          <w:sz w:val="24"/>
          <w:szCs w:val="24"/>
        </w:rPr>
        <w:t>utilisation</w:t>
      </w:r>
      <w:proofErr w:type="spellEnd"/>
      <w:r w:rsidR="00955CD2" w:rsidRPr="00955CD2">
        <w:rPr>
          <w:rFonts w:ascii="Times New Roman" w:hAnsi="Times New Roman" w:cs="Times New Roman"/>
          <w:sz w:val="24"/>
          <w:szCs w:val="24"/>
        </w:rPr>
        <w:t xml:space="preserve"> indicators for users’ performance in their workspaces. </w:t>
      </w:r>
      <w:r w:rsidRPr="00564997">
        <w:rPr>
          <w:rFonts w:ascii="Times New Roman" w:hAnsi="Times New Roman" w:cs="Times New Roman"/>
          <w:sz w:val="24"/>
          <w:szCs w:val="24"/>
        </w:rPr>
        <w:t xml:space="preserve">Therefore, factor analysis utilizing the principal component analysis (PCA) approach was used to identify the relevant essential dimensions. Using the fewest number of variables possible, factor analysis explains the greatest amount of shared variance in a correlation matrix (Field, 2009). As a result, factor analysis was carried out on each variable. In doing so, the risk of significant latent dimensions in one category being absorbed by those in other categories </w:t>
      </w:r>
      <w:r>
        <w:rPr>
          <w:rFonts w:ascii="Times New Roman" w:hAnsi="Times New Roman" w:cs="Times New Roman"/>
          <w:sz w:val="24"/>
          <w:szCs w:val="24"/>
        </w:rPr>
        <w:t xml:space="preserve">is </w:t>
      </w:r>
      <w:r w:rsidRPr="00564997">
        <w:rPr>
          <w:rFonts w:ascii="Times New Roman" w:hAnsi="Times New Roman" w:cs="Times New Roman"/>
          <w:sz w:val="24"/>
          <w:szCs w:val="24"/>
        </w:rPr>
        <w:t xml:space="preserve">avoided. </w:t>
      </w:r>
    </w:p>
    <w:p w14:paraId="73F42CFC" w14:textId="5ACA90EB" w:rsid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The first step of factor analysis is to determine the factorability of the sample and the data available. </w:t>
      </w:r>
      <w:r w:rsidR="00564997" w:rsidRPr="00564997">
        <w:rPr>
          <w:rFonts w:ascii="Times New Roman" w:hAnsi="Times New Roman" w:cs="Times New Roman"/>
          <w:sz w:val="24"/>
          <w:szCs w:val="24"/>
        </w:rPr>
        <w:t xml:space="preserve">This indicates that </w:t>
      </w:r>
      <w:r w:rsidR="00CB71DF">
        <w:rPr>
          <w:rFonts w:ascii="Times New Roman" w:hAnsi="Times New Roman" w:cs="Times New Roman"/>
          <w:sz w:val="24"/>
          <w:szCs w:val="24"/>
        </w:rPr>
        <w:t>to</w:t>
      </w:r>
      <w:r w:rsidR="00564997" w:rsidRPr="00564997">
        <w:rPr>
          <w:rFonts w:ascii="Times New Roman" w:hAnsi="Times New Roman" w:cs="Times New Roman"/>
          <w:sz w:val="24"/>
          <w:szCs w:val="24"/>
        </w:rPr>
        <w:t xml:space="preserve"> avoid highly misleading results from factor analysis, sample size and data </w:t>
      </w:r>
      <w:r w:rsidR="00564997" w:rsidRPr="00564997">
        <w:rPr>
          <w:rFonts w:ascii="Times New Roman" w:hAnsi="Times New Roman" w:cs="Times New Roman"/>
          <w:sz w:val="24"/>
          <w:szCs w:val="24"/>
        </w:rPr>
        <w:lastRenderedPageBreak/>
        <w:t xml:space="preserve">that do not match the required factorability criteria should not be employed. The factorability test was conducted using four accepted techniques, the first of which compares the ratio of the number of variables with the sample size or cases to ascertain whether the sample is sufficient for this activity. According to </w:t>
      </w:r>
      <w:proofErr w:type="spellStart"/>
      <w:r w:rsidR="00564997" w:rsidRPr="00564997">
        <w:rPr>
          <w:rFonts w:ascii="Times New Roman" w:hAnsi="Times New Roman" w:cs="Times New Roman"/>
          <w:sz w:val="24"/>
          <w:szCs w:val="24"/>
        </w:rPr>
        <w:t>Kass</w:t>
      </w:r>
      <w:proofErr w:type="spellEnd"/>
      <w:r w:rsidR="00564997" w:rsidRPr="00564997">
        <w:rPr>
          <w:rFonts w:ascii="Times New Roman" w:hAnsi="Times New Roman" w:cs="Times New Roman"/>
          <w:sz w:val="24"/>
          <w:szCs w:val="24"/>
        </w:rPr>
        <w:t xml:space="preserve"> and Tinley (1979), each variable should include a minimum of 5 participants and a maximum of 10 participants. There are 322 cases (user respondents) in this study, which equates to 10 participants for each of the categories that were used. This is seen as sufficient.</w:t>
      </w:r>
      <w:r w:rsidRPr="00955CD2">
        <w:rPr>
          <w:rFonts w:ascii="Times New Roman" w:hAnsi="Times New Roman" w:cs="Times New Roman"/>
          <w:sz w:val="24"/>
          <w:szCs w:val="24"/>
        </w:rPr>
        <w:t xml:space="preserve"> The second test is that of Keiser Meyer Olkin (KMO)</w:t>
      </w:r>
      <w:r w:rsidR="00C45E8A">
        <w:rPr>
          <w:rFonts w:ascii="Times New Roman" w:hAnsi="Times New Roman" w:cs="Times New Roman"/>
          <w:sz w:val="24"/>
          <w:szCs w:val="24"/>
        </w:rPr>
        <w:t xml:space="preserve"> as shown in Table 1.2</w:t>
      </w:r>
      <w:r w:rsidRPr="00955CD2">
        <w:rPr>
          <w:rFonts w:ascii="Times New Roman" w:hAnsi="Times New Roman" w:cs="Times New Roman"/>
          <w:sz w:val="24"/>
          <w:szCs w:val="24"/>
        </w:rPr>
        <w:t>, also a test of sampling adequacy. KMO measures the ratio of the squared correlation between variables to the squared partial correlation and this helped to identify the data with the highest strength.  A value of zero indicates that the partial correlation is large relative to the sum of the correlation and is an indication that the data may not be suitable for factor analysis. A value closer to one (1) should yield distinct and reliable factors and it is recommended that a KMO of 0.5 to 0.7 are mediocre values, those between 0.7 and 0.8 are good, above 0.8 to 0.9 are very good</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and above 0.9 are superb (Field, 2009).</w:t>
      </w:r>
    </w:p>
    <w:p w14:paraId="32D92BA5" w14:textId="77777777" w:rsidR="00904EED" w:rsidRPr="00955CD2" w:rsidRDefault="00904EED" w:rsidP="00955CD2">
      <w:pPr>
        <w:spacing w:after="0" w:line="276" w:lineRule="auto"/>
        <w:jc w:val="both"/>
        <w:rPr>
          <w:rFonts w:ascii="Times New Roman" w:hAnsi="Times New Roman" w:cs="Times New Roman"/>
          <w:sz w:val="24"/>
          <w:szCs w:val="24"/>
        </w:rPr>
      </w:pPr>
    </w:p>
    <w:p w14:paraId="796EACB7" w14:textId="43FA6B97" w:rsidR="00955CD2" w:rsidRPr="00955CD2" w:rsidRDefault="00955CD2" w:rsidP="00955CD2">
      <w:pPr>
        <w:spacing w:after="0" w:line="276" w:lineRule="auto"/>
        <w:jc w:val="both"/>
        <w:rPr>
          <w:rFonts w:ascii="Times New Roman" w:hAnsi="Times New Roman" w:cs="Times New Roman"/>
          <w:b/>
          <w:sz w:val="24"/>
          <w:szCs w:val="24"/>
        </w:rPr>
      </w:pPr>
      <w:r w:rsidRPr="00955CD2">
        <w:rPr>
          <w:rFonts w:ascii="Times New Roman" w:hAnsi="Times New Roman" w:cs="Times New Roman"/>
          <w:sz w:val="24"/>
          <w:szCs w:val="24"/>
        </w:rPr>
        <w:t xml:space="preserve">Table </w:t>
      </w:r>
      <w:r w:rsidR="00C45E8A">
        <w:rPr>
          <w:rFonts w:ascii="Times New Roman" w:hAnsi="Times New Roman" w:cs="Times New Roman"/>
          <w:sz w:val="24"/>
          <w:szCs w:val="24"/>
        </w:rPr>
        <w:t>1</w:t>
      </w:r>
      <w:r w:rsidRPr="00955CD2">
        <w:rPr>
          <w:rFonts w:ascii="Times New Roman" w:hAnsi="Times New Roman" w:cs="Times New Roman"/>
          <w:sz w:val="24"/>
          <w:szCs w:val="24"/>
        </w:rPr>
        <w:t>.</w:t>
      </w:r>
      <w:r w:rsidR="00C45E8A">
        <w:rPr>
          <w:rFonts w:ascii="Times New Roman" w:hAnsi="Times New Roman" w:cs="Times New Roman"/>
          <w:sz w:val="24"/>
          <w:szCs w:val="24"/>
        </w:rPr>
        <w:t>2</w:t>
      </w:r>
      <w:r w:rsidRPr="00955CD2">
        <w:rPr>
          <w:rFonts w:ascii="Times New Roman" w:hAnsi="Times New Roman" w:cs="Times New Roman"/>
          <w:sz w:val="24"/>
          <w:szCs w:val="24"/>
        </w:rPr>
        <w:t xml:space="preserve">: </w:t>
      </w:r>
      <w:r w:rsidRPr="00955CD2">
        <w:rPr>
          <w:rFonts w:ascii="Times New Roman" w:hAnsi="Times New Roman" w:cs="Times New Roman"/>
          <w:b/>
          <w:sz w:val="24"/>
          <w:szCs w:val="24"/>
        </w:rPr>
        <w:t>KMO and Bartlett's Test for Measured Variable</w:t>
      </w:r>
    </w:p>
    <w:tbl>
      <w:tblPr>
        <w:tblW w:w="0" w:type="auto"/>
        <w:tblLayout w:type="fixed"/>
        <w:tblLook w:val="0000" w:firstRow="0" w:lastRow="0" w:firstColumn="0" w:lastColumn="0" w:noHBand="0" w:noVBand="0"/>
      </w:tblPr>
      <w:tblGrid>
        <w:gridCol w:w="3510"/>
        <w:gridCol w:w="2552"/>
        <w:gridCol w:w="1701"/>
      </w:tblGrid>
      <w:tr w:rsidR="00955CD2" w:rsidRPr="00955CD2" w14:paraId="57BFAA57" w14:textId="77777777" w:rsidTr="00E67233">
        <w:tc>
          <w:tcPr>
            <w:tcW w:w="7763" w:type="dxa"/>
            <w:gridSpan w:val="3"/>
            <w:tcBorders>
              <w:top w:val="single" w:sz="4" w:space="0" w:color="000000"/>
              <w:bottom w:val="single" w:sz="4" w:space="0" w:color="000000"/>
            </w:tcBorders>
            <w:shd w:val="clear" w:color="auto" w:fill="auto"/>
          </w:tcPr>
          <w:p w14:paraId="25E4DB59"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b/>
                <w:bCs/>
                <w:color w:val="000000"/>
                <w:sz w:val="24"/>
                <w:szCs w:val="24"/>
              </w:rPr>
              <w:t>KMO and Bartlett's Test</w:t>
            </w:r>
          </w:p>
        </w:tc>
      </w:tr>
      <w:tr w:rsidR="00955CD2" w:rsidRPr="00955CD2" w14:paraId="08E224D2" w14:textId="77777777" w:rsidTr="00E67233">
        <w:tc>
          <w:tcPr>
            <w:tcW w:w="7763" w:type="dxa"/>
            <w:gridSpan w:val="3"/>
            <w:tcBorders>
              <w:top w:val="single" w:sz="4" w:space="0" w:color="000000"/>
            </w:tcBorders>
            <w:shd w:val="clear" w:color="auto" w:fill="auto"/>
          </w:tcPr>
          <w:p w14:paraId="6EF6B09B"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Kaiser-Meyer-Olkin Measure of Sampling Adequacy                               0.883</w:t>
            </w:r>
          </w:p>
        </w:tc>
      </w:tr>
      <w:tr w:rsidR="00955CD2" w:rsidRPr="00955CD2" w14:paraId="5E447EC3" w14:textId="77777777" w:rsidTr="00E67233">
        <w:tc>
          <w:tcPr>
            <w:tcW w:w="3510" w:type="dxa"/>
            <w:vMerge w:val="restart"/>
            <w:shd w:val="clear" w:color="auto" w:fill="auto"/>
          </w:tcPr>
          <w:p w14:paraId="66AB3F2A" w14:textId="77777777" w:rsidR="00955CD2" w:rsidRPr="00955CD2" w:rsidRDefault="00955CD2" w:rsidP="00955CD2">
            <w:pPr>
              <w:snapToGrid w:val="0"/>
              <w:spacing w:after="0" w:line="276" w:lineRule="auto"/>
              <w:jc w:val="both"/>
              <w:rPr>
                <w:rFonts w:ascii="Times New Roman" w:hAnsi="Times New Roman" w:cs="Times New Roman"/>
                <w:sz w:val="24"/>
                <w:szCs w:val="24"/>
              </w:rPr>
            </w:pPr>
          </w:p>
          <w:p w14:paraId="52A314E9"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Bartlett's Test of Sphericity</w:t>
            </w:r>
          </w:p>
        </w:tc>
        <w:tc>
          <w:tcPr>
            <w:tcW w:w="2552" w:type="dxa"/>
            <w:shd w:val="clear" w:color="auto" w:fill="auto"/>
          </w:tcPr>
          <w:p w14:paraId="556602A3"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Approx. Chi-Square</w:t>
            </w:r>
          </w:p>
        </w:tc>
        <w:tc>
          <w:tcPr>
            <w:tcW w:w="1701" w:type="dxa"/>
            <w:shd w:val="clear" w:color="auto" w:fill="auto"/>
          </w:tcPr>
          <w:p w14:paraId="458018CE"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705.367</w:t>
            </w:r>
          </w:p>
        </w:tc>
      </w:tr>
      <w:tr w:rsidR="00955CD2" w:rsidRPr="00955CD2" w14:paraId="21C8104F" w14:textId="77777777" w:rsidTr="00E67233">
        <w:tc>
          <w:tcPr>
            <w:tcW w:w="3510" w:type="dxa"/>
            <w:vMerge/>
            <w:shd w:val="clear" w:color="auto" w:fill="auto"/>
          </w:tcPr>
          <w:p w14:paraId="04BFD636" w14:textId="77777777" w:rsidR="00955CD2" w:rsidRPr="00955CD2" w:rsidRDefault="00955CD2" w:rsidP="00955CD2">
            <w:pPr>
              <w:snapToGrid w:val="0"/>
              <w:spacing w:line="276" w:lineRule="auto"/>
              <w:jc w:val="both"/>
              <w:rPr>
                <w:rFonts w:ascii="Times New Roman" w:hAnsi="Times New Roman" w:cs="Times New Roman"/>
                <w:sz w:val="24"/>
                <w:szCs w:val="24"/>
              </w:rPr>
            </w:pPr>
          </w:p>
        </w:tc>
        <w:tc>
          <w:tcPr>
            <w:tcW w:w="2552" w:type="dxa"/>
            <w:shd w:val="clear" w:color="auto" w:fill="auto"/>
          </w:tcPr>
          <w:p w14:paraId="4E898126"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Df</w:t>
            </w:r>
          </w:p>
        </w:tc>
        <w:tc>
          <w:tcPr>
            <w:tcW w:w="1701" w:type="dxa"/>
            <w:shd w:val="clear" w:color="auto" w:fill="auto"/>
          </w:tcPr>
          <w:p w14:paraId="0C2C7D1A"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94</w:t>
            </w:r>
          </w:p>
        </w:tc>
      </w:tr>
      <w:tr w:rsidR="00955CD2" w:rsidRPr="00955CD2" w14:paraId="79855B37" w14:textId="77777777" w:rsidTr="00E67233">
        <w:tc>
          <w:tcPr>
            <w:tcW w:w="3510" w:type="dxa"/>
            <w:vMerge/>
            <w:tcBorders>
              <w:bottom w:val="single" w:sz="4" w:space="0" w:color="auto"/>
            </w:tcBorders>
            <w:shd w:val="clear" w:color="auto" w:fill="auto"/>
          </w:tcPr>
          <w:p w14:paraId="13267394" w14:textId="77777777" w:rsidR="00955CD2" w:rsidRPr="00955CD2" w:rsidRDefault="00955CD2" w:rsidP="00955CD2">
            <w:pPr>
              <w:snapToGrid w:val="0"/>
              <w:spacing w:line="276" w:lineRule="auto"/>
              <w:jc w:val="both"/>
              <w:rPr>
                <w:rFonts w:ascii="Times New Roman" w:hAnsi="Times New Roman" w:cs="Times New Roman"/>
                <w:sz w:val="24"/>
                <w:szCs w:val="24"/>
              </w:rPr>
            </w:pPr>
          </w:p>
        </w:tc>
        <w:tc>
          <w:tcPr>
            <w:tcW w:w="2552" w:type="dxa"/>
            <w:tcBorders>
              <w:bottom w:val="single" w:sz="4" w:space="0" w:color="auto"/>
            </w:tcBorders>
            <w:shd w:val="clear" w:color="auto" w:fill="auto"/>
          </w:tcPr>
          <w:p w14:paraId="452CB62E"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Sig.</w:t>
            </w:r>
          </w:p>
        </w:tc>
        <w:tc>
          <w:tcPr>
            <w:tcW w:w="1701" w:type="dxa"/>
            <w:tcBorders>
              <w:bottom w:val="single" w:sz="4" w:space="0" w:color="auto"/>
            </w:tcBorders>
            <w:shd w:val="clear" w:color="auto" w:fill="auto"/>
          </w:tcPr>
          <w:p w14:paraId="5F55CC24" w14:textId="77777777"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.001</w:t>
            </w:r>
          </w:p>
        </w:tc>
      </w:tr>
    </w:tbl>
    <w:p w14:paraId="0C093A87" w14:textId="62F36BB8"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Source: Authors </w:t>
      </w:r>
      <w:r w:rsidR="00CB71DF">
        <w:rPr>
          <w:rFonts w:ascii="Times New Roman" w:hAnsi="Times New Roman" w:cs="Times New Roman"/>
          <w:sz w:val="24"/>
          <w:szCs w:val="24"/>
        </w:rPr>
        <w:t>fieldwork</w:t>
      </w:r>
      <w:r w:rsidRPr="00955CD2">
        <w:rPr>
          <w:rFonts w:ascii="Times New Roman" w:hAnsi="Times New Roman" w:cs="Times New Roman"/>
          <w:sz w:val="24"/>
          <w:szCs w:val="24"/>
        </w:rPr>
        <w:t xml:space="preserve"> (2020)</w:t>
      </w:r>
    </w:p>
    <w:p w14:paraId="59171619" w14:textId="77777777" w:rsidR="00955CD2" w:rsidRPr="00955CD2" w:rsidRDefault="00955CD2" w:rsidP="00955CD2">
      <w:pPr>
        <w:spacing w:after="0" w:line="276" w:lineRule="auto"/>
        <w:jc w:val="both"/>
        <w:rPr>
          <w:rFonts w:ascii="Times New Roman" w:hAnsi="Times New Roman" w:cs="Times New Roman"/>
          <w:sz w:val="24"/>
          <w:szCs w:val="24"/>
        </w:rPr>
      </w:pPr>
    </w:p>
    <w:p w14:paraId="65B79ABE" w14:textId="1E34E009"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Table </w:t>
      </w:r>
      <w:r w:rsidR="00C45E8A">
        <w:rPr>
          <w:rFonts w:ascii="Times New Roman" w:hAnsi="Times New Roman" w:cs="Times New Roman"/>
          <w:sz w:val="24"/>
          <w:szCs w:val="24"/>
        </w:rPr>
        <w:t>1.2</w:t>
      </w:r>
      <w:r w:rsidRPr="00955CD2">
        <w:rPr>
          <w:rFonts w:ascii="Times New Roman" w:hAnsi="Times New Roman" w:cs="Times New Roman"/>
          <w:sz w:val="24"/>
          <w:szCs w:val="24"/>
        </w:rPr>
        <w:t xml:space="preserve"> </w:t>
      </w:r>
      <w:r w:rsidR="00CB71DF">
        <w:rPr>
          <w:rFonts w:ascii="Times New Roman" w:hAnsi="Times New Roman" w:cs="Times New Roman"/>
          <w:sz w:val="24"/>
          <w:szCs w:val="24"/>
        </w:rPr>
        <w:t>provides</w:t>
      </w:r>
      <w:r w:rsidR="00C45E8A">
        <w:rPr>
          <w:rFonts w:ascii="Times New Roman" w:hAnsi="Times New Roman" w:cs="Times New Roman"/>
          <w:sz w:val="24"/>
          <w:szCs w:val="24"/>
        </w:rPr>
        <w:t xml:space="preserve"> </w:t>
      </w:r>
      <w:r w:rsidRPr="00955CD2">
        <w:rPr>
          <w:rFonts w:ascii="Times New Roman" w:hAnsi="Times New Roman" w:cs="Times New Roman"/>
          <w:sz w:val="24"/>
          <w:szCs w:val="24"/>
        </w:rPr>
        <w:t>the details of the KMO tests performed on the data obtained on the four categories of factors used in the study. These categories are workspace design, employee engagement, collaborative capabilities</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and </w:t>
      </w:r>
      <w:proofErr w:type="spellStart"/>
      <w:r w:rsidRPr="00955CD2">
        <w:rPr>
          <w:rFonts w:ascii="Times New Roman" w:hAnsi="Times New Roman" w:cs="Times New Roman"/>
          <w:sz w:val="24"/>
          <w:szCs w:val="24"/>
        </w:rPr>
        <w:t>organisational</w:t>
      </w:r>
      <w:proofErr w:type="spellEnd"/>
      <w:r w:rsidRPr="00955CD2">
        <w:rPr>
          <w:rFonts w:ascii="Times New Roman" w:hAnsi="Times New Roman" w:cs="Times New Roman"/>
          <w:sz w:val="24"/>
          <w:szCs w:val="24"/>
        </w:rPr>
        <w:t xml:space="preserve"> management factors. The table also show</w:t>
      </w:r>
      <w:r w:rsidR="00C45E8A">
        <w:rPr>
          <w:rFonts w:ascii="Times New Roman" w:hAnsi="Times New Roman" w:cs="Times New Roman"/>
          <w:sz w:val="24"/>
          <w:szCs w:val="24"/>
        </w:rPr>
        <w:t>s</w:t>
      </w:r>
      <w:r w:rsidRPr="00955CD2">
        <w:rPr>
          <w:rFonts w:ascii="Times New Roman" w:hAnsi="Times New Roman" w:cs="Times New Roman"/>
          <w:sz w:val="24"/>
          <w:szCs w:val="24"/>
        </w:rPr>
        <w:t xml:space="preserve"> that the KMO value is 0.883 which </w:t>
      </w:r>
      <w:r w:rsidR="00CB71DF">
        <w:rPr>
          <w:rFonts w:ascii="Times New Roman" w:hAnsi="Times New Roman" w:cs="Times New Roman"/>
          <w:sz w:val="24"/>
          <w:szCs w:val="24"/>
        </w:rPr>
        <w:t>indicates</w:t>
      </w:r>
      <w:r w:rsidRPr="00955CD2">
        <w:rPr>
          <w:rFonts w:ascii="Times New Roman" w:hAnsi="Times New Roman" w:cs="Times New Roman"/>
          <w:sz w:val="24"/>
          <w:szCs w:val="24"/>
        </w:rPr>
        <w:t xml:space="preserve"> that the sampling adequacy of the variables to be measured is very good.</w:t>
      </w:r>
    </w:p>
    <w:p w14:paraId="4FB846CF" w14:textId="77777777" w:rsidR="00955CD2" w:rsidRPr="00955CD2" w:rsidRDefault="00955CD2" w:rsidP="00955CD2">
      <w:pPr>
        <w:spacing w:after="0" w:line="276" w:lineRule="auto"/>
        <w:jc w:val="both"/>
        <w:rPr>
          <w:rFonts w:ascii="Times New Roman" w:hAnsi="Times New Roman" w:cs="Times New Roman"/>
          <w:sz w:val="24"/>
          <w:szCs w:val="24"/>
        </w:rPr>
      </w:pPr>
    </w:p>
    <w:p w14:paraId="032F2135" w14:textId="4C565026" w:rsidR="00C02CF9" w:rsidRDefault="00C02CF9" w:rsidP="00955CD2">
      <w:pPr>
        <w:pStyle w:val="Heading4"/>
        <w:spacing w:line="276" w:lineRule="auto"/>
        <w:jc w:val="both"/>
        <w:rPr>
          <w:rFonts w:eastAsiaTheme="minorHAnsi"/>
          <w:b w:val="0"/>
          <w:bCs w:val="0"/>
          <w:szCs w:val="24"/>
          <w:lang w:val="en-US"/>
        </w:rPr>
      </w:pPr>
      <w:bookmarkStart w:id="6" w:name="_Toc152045335"/>
      <w:r w:rsidRPr="00C02CF9">
        <w:rPr>
          <w:rFonts w:eastAsiaTheme="minorHAnsi"/>
          <w:b w:val="0"/>
          <w:bCs w:val="0"/>
          <w:szCs w:val="24"/>
          <w:lang w:val="en-US"/>
        </w:rPr>
        <w:t xml:space="preserve">Bartlett's test of sphericity was the third factorability test used in the present study. This served as a test for the identity matrix (zero correlation), which was the study's initial correlation matrix. Since factors must have some kind of correlation </w:t>
      </w:r>
      <w:r w:rsidR="00CB71DF">
        <w:rPr>
          <w:rFonts w:eastAsiaTheme="minorHAnsi"/>
          <w:b w:val="0"/>
          <w:bCs w:val="0"/>
          <w:szCs w:val="24"/>
          <w:lang w:val="en-US"/>
        </w:rPr>
        <w:t>for</w:t>
      </w:r>
      <w:r w:rsidRPr="00C02CF9">
        <w:rPr>
          <w:rFonts w:eastAsiaTheme="minorHAnsi"/>
          <w:b w:val="0"/>
          <w:bCs w:val="0"/>
          <w:szCs w:val="24"/>
          <w:lang w:val="en-US"/>
        </w:rPr>
        <w:t xml:space="preserve"> factorization to be useful, an identity matrix, which has zero correlation, is unsuitable for factorization. Table 1.2 verifies that the correlation matrix sets are not identical matrices with a 94% probability. The fourth factorability test, referred to as the multicollinearity test, is triggered by the requirement that the variables do not exhibit high </w:t>
      </w:r>
      <w:r w:rsidRPr="00C02CF9">
        <w:rPr>
          <w:rFonts w:eastAsiaTheme="minorHAnsi"/>
          <w:b w:val="0"/>
          <w:bCs w:val="0"/>
          <w:szCs w:val="24"/>
          <w:lang w:val="en-US"/>
        </w:rPr>
        <w:lastRenderedPageBreak/>
        <w:t xml:space="preserve">correlation. Factor analysis data must not indicate </w:t>
      </w:r>
      <w:r w:rsidR="00CB71DF">
        <w:rPr>
          <w:rFonts w:eastAsiaTheme="minorHAnsi"/>
          <w:b w:val="0"/>
          <w:bCs w:val="0"/>
          <w:szCs w:val="24"/>
          <w:lang w:val="en-US"/>
        </w:rPr>
        <w:t xml:space="preserve">a </w:t>
      </w:r>
      <w:r w:rsidRPr="00C02CF9">
        <w:rPr>
          <w:rFonts w:eastAsiaTheme="minorHAnsi"/>
          <w:b w:val="0"/>
          <w:bCs w:val="0"/>
          <w:szCs w:val="24"/>
          <w:lang w:val="en-US"/>
        </w:rPr>
        <w:t>high correlation (multicollinearity). This suggested that the study's data are regarded as being more than sufficient for factorability.</w:t>
      </w:r>
    </w:p>
    <w:p w14:paraId="5D63888D" w14:textId="0C891D21" w:rsidR="00955CD2" w:rsidRPr="00955CD2" w:rsidRDefault="00955CD2" w:rsidP="00955CD2">
      <w:pPr>
        <w:pStyle w:val="Heading4"/>
        <w:spacing w:line="276" w:lineRule="auto"/>
        <w:jc w:val="both"/>
        <w:rPr>
          <w:szCs w:val="24"/>
        </w:rPr>
      </w:pPr>
      <w:r w:rsidRPr="00955CD2">
        <w:rPr>
          <w:szCs w:val="24"/>
        </w:rPr>
        <w:t>Factor analysis for utilisation indicator measures</w:t>
      </w:r>
      <w:bookmarkEnd w:id="6"/>
    </w:p>
    <w:p w14:paraId="4E7A6143" w14:textId="0DA314B9"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Factor analysis as earlier stated describes the variability among observed and correlated variables. Hence, the purpose of factor analysis is to reduce all the variables observed into fewer dimensions and examine the underlying features of constructs within a large number of variables (Hair </w:t>
      </w:r>
      <w:r w:rsidRPr="00955CD2">
        <w:rPr>
          <w:rStyle w:val="Emphasis"/>
          <w:rFonts w:ascii="Times New Roman" w:hAnsi="Times New Roman" w:cs="Times New Roman"/>
          <w:color w:val="0E101A"/>
          <w:sz w:val="24"/>
          <w:szCs w:val="24"/>
        </w:rPr>
        <w:t>et al</w:t>
      </w:r>
      <w:r w:rsidRPr="00955CD2">
        <w:rPr>
          <w:rFonts w:ascii="Times New Roman" w:hAnsi="Times New Roman" w:cs="Times New Roman"/>
          <w:sz w:val="24"/>
          <w:szCs w:val="24"/>
        </w:rPr>
        <w:t xml:space="preserve">., 2010). </w:t>
      </w:r>
      <w:r w:rsidR="00C02CF9" w:rsidRPr="00C02CF9">
        <w:rPr>
          <w:rFonts w:ascii="Times New Roman" w:hAnsi="Times New Roman" w:cs="Times New Roman"/>
          <w:sz w:val="24"/>
          <w:szCs w:val="24"/>
        </w:rPr>
        <w:t xml:space="preserve">Determining the number of components to extract following the correlation was necessary to go on to the next stage of the study. There are two accepted methods for choosing factors from data. These are </w:t>
      </w:r>
      <w:proofErr w:type="spellStart"/>
      <w:r w:rsidR="00C02CF9" w:rsidRPr="00C02CF9">
        <w:rPr>
          <w:rFonts w:ascii="Times New Roman" w:hAnsi="Times New Roman" w:cs="Times New Roman"/>
          <w:sz w:val="24"/>
          <w:szCs w:val="24"/>
        </w:rPr>
        <w:t>Cartell's</w:t>
      </w:r>
      <w:proofErr w:type="spellEnd"/>
      <w:r w:rsidR="00C02CF9" w:rsidRPr="00C02CF9">
        <w:rPr>
          <w:rFonts w:ascii="Times New Roman" w:hAnsi="Times New Roman" w:cs="Times New Roman"/>
          <w:sz w:val="24"/>
          <w:szCs w:val="24"/>
        </w:rPr>
        <w:t xml:space="preserve"> scree plot and </w:t>
      </w:r>
      <w:proofErr w:type="spellStart"/>
      <w:r w:rsidR="00C02CF9" w:rsidRPr="00C02CF9">
        <w:rPr>
          <w:rFonts w:ascii="Times New Roman" w:hAnsi="Times New Roman" w:cs="Times New Roman"/>
          <w:sz w:val="24"/>
          <w:szCs w:val="24"/>
        </w:rPr>
        <w:t>Kreiser's</w:t>
      </w:r>
      <w:proofErr w:type="spellEnd"/>
      <w:r w:rsidR="00C02CF9" w:rsidRPr="00C02CF9">
        <w:rPr>
          <w:rFonts w:ascii="Times New Roman" w:hAnsi="Times New Roman" w:cs="Times New Roman"/>
          <w:sz w:val="24"/>
          <w:szCs w:val="24"/>
        </w:rPr>
        <w:t xml:space="preserve"> criteria. According to Keiser's criterion, each component or factor with an eigenvalue of at least one (X ≥ 1) should be extracted. </w:t>
      </w:r>
      <w:proofErr w:type="spellStart"/>
      <w:r w:rsidR="00C02CF9" w:rsidRPr="00C02CF9">
        <w:rPr>
          <w:rFonts w:ascii="Times New Roman" w:hAnsi="Times New Roman" w:cs="Times New Roman"/>
          <w:sz w:val="24"/>
          <w:szCs w:val="24"/>
        </w:rPr>
        <w:t>Cartell</w:t>
      </w:r>
      <w:proofErr w:type="spellEnd"/>
      <w:r w:rsidR="00C02CF9" w:rsidRPr="00C02CF9">
        <w:rPr>
          <w:rFonts w:ascii="Times New Roman" w:hAnsi="Times New Roman" w:cs="Times New Roman"/>
          <w:sz w:val="24"/>
          <w:szCs w:val="24"/>
        </w:rPr>
        <w:t xml:space="preserve"> finds the point of </w:t>
      </w:r>
      <w:r w:rsidR="00CB71DF">
        <w:rPr>
          <w:rFonts w:ascii="Times New Roman" w:hAnsi="Times New Roman" w:cs="Times New Roman"/>
          <w:sz w:val="24"/>
          <w:szCs w:val="24"/>
        </w:rPr>
        <w:t>inflection</w:t>
      </w:r>
      <w:r w:rsidR="00C02CF9" w:rsidRPr="00C02CF9">
        <w:rPr>
          <w:rFonts w:ascii="Times New Roman" w:hAnsi="Times New Roman" w:cs="Times New Roman"/>
          <w:sz w:val="24"/>
          <w:szCs w:val="24"/>
        </w:rPr>
        <w:t xml:space="preserve">—the abrupt leveling off or dropping of the plot—by plotting each subsequent eigenvalue in the data in descending order. Only </w:t>
      </w:r>
      <w:proofErr w:type="spellStart"/>
      <w:r w:rsidR="00C02CF9" w:rsidRPr="00C02CF9">
        <w:rPr>
          <w:rFonts w:ascii="Times New Roman" w:hAnsi="Times New Roman" w:cs="Times New Roman"/>
          <w:sz w:val="24"/>
          <w:szCs w:val="24"/>
        </w:rPr>
        <w:t>Kreiser's</w:t>
      </w:r>
      <w:proofErr w:type="spellEnd"/>
      <w:r w:rsidR="00C02CF9" w:rsidRPr="00C02CF9">
        <w:rPr>
          <w:rFonts w:ascii="Times New Roman" w:hAnsi="Times New Roman" w:cs="Times New Roman"/>
          <w:sz w:val="24"/>
          <w:szCs w:val="24"/>
        </w:rPr>
        <w:t xml:space="preserve"> criterion was applied in the present study. The number of factors to be extracted is the number of factors before to this point.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indicators Principal Component Analysis (PCA) identified thirteen (13) factors (Table </w:t>
      </w:r>
      <w:r w:rsidR="00C45E8A">
        <w:rPr>
          <w:rFonts w:ascii="Times New Roman" w:hAnsi="Times New Roman" w:cs="Times New Roman"/>
          <w:sz w:val="24"/>
          <w:szCs w:val="24"/>
        </w:rPr>
        <w:t>1.3</w:t>
      </w:r>
      <w:r w:rsidRPr="00955CD2">
        <w:rPr>
          <w:rFonts w:ascii="Times New Roman" w:hAnsi="Times New Roman" w:cs="Times New Roman"/>
          <w:sz w:val="24"/>
          <w:szCs w:val="24"/>
        </w:rPr>
        <w:t xml:space="preserve">) with </w:t>
      </w:r>
      <w:r w:rsidR="00002393" w:rsidRPr="00955CD2">
        <w:rPr>
          <w:rFonts w:ascii="Times New Roman" w:hAnsi="Times New Roman" w:cs="Times New Roman"/>
          <w:sz w:val="24"/>
          <w:szCs w:val="24"/>
        </w:rPr>
        <w:t>eigenvalue of</w:t>
      </w:r>
      <w:r w:rsidRPr="00955CD2">
        <w:rPr>
          <w:rFonts w:ascii="Times New Roman" w:hAnsi="Times New Roman" w:cs="Times New Roman"/>
          <w:sz w:val="24"/>
          <w:szCs w:val="24"/>
        </w:rPr>
        <w:t xml:space="preserve"> more than 1. This suggests that thirteen (13) components should be extracted using Keiser’s criterion.</w:t>
      </w:r>
    </w:p>
    <w:p w14:paraId="47F23197" w14:textId="77777777" w:rsidR="00955CD2" w:rsidRPr="00955CD2" w:rsidRDefault="00955CD2" w:rsidP="00955CD2">
      <w:pPr>
        <w:spacing w:after="0" w:line="276" w:lineRule="auto"/>
        <w:jc w:val="both"/>
        <w:rPr>
          <w:rFonts w:ascii="Times New Roman" w:hAnsi="Times New Roman" w:cs="Times New Roman"/>
          <w:sz w:val="24"/>
          <w:szCs w:val="24"/>
        </w:rPr>
      </w:pPr>
    </w:p>
    <w:p w14:paraId="31653710" w14:textId="7F34C605"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Table </w:t>
      </w:r>
      <w:r w:rsidR="00C45E8A">
        <w:rPr>
          <w:rFonts w:ascii="Times New Roman" w:hAnsi="Times New Roman" w:cs="Times New Roman"/>
          <w:sz w:val="24"/>
          <w:szCs w:val="24"/>
        </w:rPr>
        <w:t>1.3</w:t>
      </w:r>
      <w:r w:rsidRPr="00955CD2">
        <w:rPr>
          <w:rFonts w:ascii="Times New Roman" w:hAnsi="Times New Roman" w:cs="Times New Roman"/>
          <w:sz w:val="24"/>
          <w:szCs w:val="24"/>
        </w:rPr>
        <w:t xml:space="preserve">: </w:t>
      </w:r>
      <w:r w:rsidRPr="00955CD2">
        <w:rPr>
          <w:rFonts w:ascii="Times New Roman" w:hAnsi="Times New Roman" w:cs="Times New Roman"/>
          <w:b/>
          <w:sz w:val="24"/>
          <w:szCs w:val="24"/>
        </w:rPr>
        <w:t xml:space="preserve">Correlation Matrix of </w:t>
      </w:r>
      <w:proofErr w:type="spellStart"/>
      <w:r w:rsidRPr="00955CD2">
        <w:rPr>
          <w:rFonts w:ascii="Times New Roman" w:hAnsi="Times New Roman" w:cs="Times New Roman"/>
          <w:b/>
          <w:sz w:val="24"/>
          <w:szCs w:val="24"/>
        </w:rPr>
        <w:t>utilisation</w:t>
      </w:r>
      <w:proofErr w:type="spellEnd"/>
      <w:r w:rsidRPr="00955CD2">
        <w:rPr>
          <w:rFonts w:ascii="Times New Roman" w:hAnsi="Times New Roman" w:cs="Times New Roman"/>
          <w:b/>
          <w:sz w:val="24"/>
          <w:szCs w:val="24"/>
        </w:rPr>
        <w:t xml:space="preserve"> indicators</w:t>
      </w:r>
    </w:p>
    <w:tbl>
      <w:tblPr>
        <w:tblW w:w="9622" w:type="dxa"/>
        <w:tblLayout w:type="fixed"/>
        <w:tblCellMar>
          <w:left w:w="0" w:type="dxa"/>
          <w:right w:w="0" w:type="dxa"/>
        </w:tblCellMar>
        <w:tblLook w:val="0000" w:firstRow="0" w:lastRow="0" w:firstColumn="0" w:lastColumn="0" w:noHBand="0" w:noVBand="0"/>
      </w:tblPr>
      <w:tblGrid>
        <w:gridCol w:w="846"/>
        <w:gridCol w:w="675"/>
        <w:gridCol w:w="675"/>
        <w:gridCol w:w="675"/>
        <w:gridCol w:w="675"/>
        <w:gridCol w:w="675"/>
        <w:gridCol w:w="675"/>
        <w:gridCol w:w="675"/>
        <w:gridCol w:w="675"/>
        <w:gridCol w:w="675"/>
        <w:gridCol w:w="675"/>
        <w:gridCol w:w="675"/>
        <w:gridCol w:w="675"/>
        <w:gridCol w:w="676"/>
      </w:tblGrid>
      <w:tr w:rsidR="00955CD2" w:rsidRPr="00955CD2" w14:paraId="338879E9" w14:textId="77777777" w:rsidTr="00E67233">
        <w:trPr>
          <w:cantSplit/>
          <w:trHeight w:val="270"/>
        </w:trPr>
        <w:tc>
          <w:tcPr>
            <w:tcW w:w="846" w:type="dxa"/>
            <w:tcBorders>
              <w:top w:val="single" w:sz="4" w:space="0" w:color="auto"/>
              <w:bottom w:val="single" w:sz="4" w:space="0" w:color="auto"/>
            </w:tcBorders>
            <w:shd w:val="clear" w:color="auto" w:fill="FFFFFF"/>
          </w:tcPr>
          <w:p w14:paraId="12FE260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bottom w:val="single" w:sz="4" w:space="0" w:color="auto"/>
            </w:tcBorders>
            <w:shd w:val="clear" w:color="auto" w:fill="FFFFFF"/>
          </w:tcPr>
          <w:p w14:paraId="3B066DE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w:t>
            </w:r>
          </w:p>
        </w:tc>
        <w:tc>
          <w:tcPr>
            <w:tcW w:w="675" w:type="dxa"/>
            <w:tcBorders>
              <w:top w:val="single" w:sz="4" w:space="0" w:color="auto"/>
              <w:bottom w:val="single" w:sz="4" w:space="0" w:color="auto"/>
            </w:tcBorders>
            <w:shd w:val="clear" w:color="auto" w:fill="FFFFFF"/>
          </w:tcPr>
          <w:p w14:paraId="00B3251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2</w:t>
            </w:r>
          </w:p>
        </w:tc>
        <w:tc>
          <w:tcPr>
            <w:tcW w:w="675" w:type="dxa"/>
            <w:tcBorders>
              <w:top w:val="single" w:sz="4" w:space="0" w:color="auto"/>
              <w:bottom w:val="single" w:sz="4" w:space="0" w:color="auto"/>
            </w:tcBorders>
            <w:shd w:val="clear" w:color="auto" w:fill="FFFFFF"/>
          </w:tcPr>
          <w:p w14:paraId="73A1B11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3</w:t>
            </w:r>
          </w:p>
        </w:tc>
        <w:tc>
          <w:tcPr>
            <w:tcW w:w="675" w:type="dxa"/>
            <w:tcBorders>
              <w:top w:val="single" w:sz="4" w:space="0" w:color="auto"/>
              <w:bottom w:val="single" w:sz="4" w:space="0" w:color="auto"/>
            </w:tcBorders>
            <w:shd w:val="clear" w:color="auto" w:fill="FFFFFF"/>
          </w:tcPr>
          <w:p w14:paraId="1D14079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4</w:t>
            </w:r>
          </w:p>
        </w:tc>
        <w:tc>
          <w:tcPr>
            <w:tcW w:w="675" w:type="dxa"/>
            <w:tcBorders>
              <w:top w:val="single" w:sz="4" w:space="0" w:color="auto"/>
              <w:bottom w:val="single" w:sz="4" w:space="0" w:color="auto"/>
            </w:tcBorders>
            <w:shd w:val="clear" w:color="auto" w:fill="FFFFFF"/>
          </w:tcPr>
          <w:p w14:paraId="247311E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5</w:t>
            </w:r>
          </w:p>
        </w:tc>
        <w:tc>
          <w:tcPr>
            <w:tcW w:w="675" w:type="dxa"/>
            <w:tcBorders>
              <w:top w:val="single" w:sz="4" w:space="0" w:color="auto"/>
              <w:bottom w:val="single" w:sz="4" w:space="0" w:color="auto"/>
            </w:tcBorders>
            <w:shd w:val="clear" w:color="auto" w:fill="FFFFFF"/>
          </w:tcPr>
          <w:p w14:paraId="6D81B42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6</w:t>
            </w:r>
          </w:p>
        </w:tc>
        <w:tc>
          <w:tcPr>
            <w:tcW w:w="675" w:type="dxa"/>
            <w:tcBorders>
              <w:top w:val="single" w:sz="4" w:space="0" w:color="auto"/>
              <w:bottom w:val="single" w:sz="4" w:space="0" w:color="auto"/>
            </w:tcBorders>
            <w:shd w:val="clear" w:color="auto" w:fill="FFFFFF"/>
          </w:tcPr>
          <w:p w14:paraId="23E9776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7</w:t>
            </w:r>
          </w:p>
        </w:tc>
        <w:tc>
          <w:tcPr>
            <w:tcW w:w="675" w:type="dxa"/>
            <w:tcBorders>
              <w:top w:val="single" w:sz="4" w:space="0" w:color="auto"/>
              <w:bottom w:val="single" w:sz="4" w:space="0" w:color="auto"/>
            </w:tcBorders>
            <w:shd w:val="clear" w:color="auto" w:fill="FFFFFF"/>
          </w:tcPr>
          <w:p w14:paraId="4E96F45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8</w:t>
            </w:r>
          </w:p>
        </w:tc>
        <w:tc>
          <w:tcPr>
            <w:tcW w:w="675" w:type="dxa"/>
            <w:tcBorders>
              <w:top w:val="single" w:sz="4" w:space="0" w:color="auto"/>
              <w:bottom w:val="single" w:sz="4" w:space="0" w:color="auto"/>
            </w:tcBorders>
            <w:shd w:val="clear" w:color="auto" w:fill="FFFFFF"/>
          </w:tcPr>
          <w:p w14:paraId="1028E82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9</w:t>
            </w:r>
          </w:p>
        </w:tc>
        <w:tc>
          <w:tcPr>
            <w:tcW w:w="675" w:type="dxa"/>
            <w:tcBorders>
              <w:top w:val="single" w:sz="4" w:space="0" w:color="auto"/>
              <w:bottom w:val="single" w:sz="4" w:space="0" w:color="auto"/>
            </w:tcBorders>
            <w:shd w:val="clear" w:color="auto" w:fill="FFFFFF"/>
          </w:tcPr>
          <w:p w14:paraId="0C5FEB2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w:t>
            </w:r>
          </w:p>
        </w:tc>
        <w:tc>
          <w:tcPr>
            <w:tcW w:w="675" w:type="dxa"/>
            <w:tcBorders>
              <w:top w:val="single" w:sz="4" w:space="0" w:color="auto"/>
              <w:bottom w:val="single" w:sz="4" w:space="0" w:color="auto"/>
            </w:tcBorders>
            <w:shd w:val="clear" w:color="auto" w:fill="FFFFFF"/>
          </w:tcPr>
          <w:p w14:paraId="56CC103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11</w:t>
            </w:r>
          </w:p>
        </w:tc>
        <w:tc>
          <w:tcPr>
            <w:tcW w:w="675" w:type="dxa"/>
            <w:tcBorders>
              <w:top w:val="single" w:sz="4" w:space="0" w:color="auto"/>
              <w:bottom w:val="single" w:sz="4" w:space="0" w:color="auto"/>
            </w:tcBorders>
            <w:shd w:val="clear" w:color="auto" w:fill="FFFFFF"/>
          </w:tcPr>
          <w:p w14:paraId="6D97669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12</w:t>
            </w:r>
          </w:p>
        </w:tc>
        <w:tc>
          <w:tcPr>
            <w:tcW w:w="676" w:type="dxa"/>
            <w:tcBorders>
              <w:top w:val="single" w:sz="4" w:space="0" w:color="auto"/>
              <w:bottom w:val="single" w:sz="4" w:space="0" w:color="auto"/>
            </w:tcBorders>
            <w:shd w:val="clear" w:color="auto" w:fill="FFFFFF"/>
          </w:tcPr>
          <w:p w14:paraId="6447DA2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13</w:t>
            </w:r>
          </w:p>
        </w:tc>
      </w:tr>
      <w:tr w:rsidR="00955CD2" w:rsidRPr="00955CD2" w14:paraId="147C49C0" w14:textId="77777777" w:rsidTr="00E67233">
        <w:trPr>
          <w:cantSplit/>
          <w:trHeight w:val="283"/>
        </w:trPr>
        <w:tc>
          <w:tcPr>
            <w:tcW w:w="846" w:type="dxa"/>
            <w:tcBorders>
              <w:top w:val="single" w:sz="4" w:space="0" w:color="auto"/>
            </w:tcBorders>
            <w:shd w:val="clear" w:color="auto" w:fill="FFFFFF"/>
            <w:vAlign w:val="center"/>
          </w:tcPr>
          <w:p w14:paraId="15B9A98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w:t>
            </w:r>
          </w:p>
        </w:tc>
        <w:tc>
          <w:tcPr>
            <w:tcW w:w="675" w:type="dxa"/>
            <w:tcBorders>
              <w:top w:val="single" w:sz="4" w:space="0" w:color="auto"/>
            </w:tcBorders>
            <w:shd w:val="clear" w:color="auto" w:fill="FFFFFF"/>
            <w:vAlign w:val="center"/>
          </w:tcPr>
          <w:p w14:paraId="0EA9574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tcBorders>
              <w:top w:val="single" w:sz="4" w:space="0" w:color="auto"/>
            </w:tcBorders>
            <w:shd w:val="clear" w:color="auto" w:fill="FFFFFF"/>
            <w:vAlign w:val="center"/>
          </w:tcPr>
          <w:p w14:paraId="1185A08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4E6BFFD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20426F5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2FB611B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76D3047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185EC7F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0729D88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6B6544D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270E6E4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6FA97DF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tcBorders>
              <w:top w:val="single" w:sz="4" w:space="0" w:color="auto"/>
            </w:tcBorders>
            <w:shd w:val="clear" w:color="auto" w:fill="FFFFFF"/>
            <w:vAlign w:val="center"/>
          </w:tcPr>
          <w:p w14:paraId="54528DA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tcBorders>
              <w:top w:val="single" w:sz="4" w:space="0" w:color="auto"/>
            </w:tcBorders>
            <w:shd w:val="clear" w:color="auto" w:fill="FFFFFF"/>
            <w:vAlign w:val="center"/>
          </w:tcPr>
          <w:p w14:paraId="7E1205F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3923B57B" w14:textId="77777777" w:rsidTr="00E67233">
        <w:trPr>
          <w:cantSplit/>
          <w:trHeight w:val="270"/>
        </w:trPr>
        <w:tc>
          <w:tcPr>
            <w:tcW w:w="846" w:type="dxa"/>
            <w:shd w:val="clear" w:color="auto" w:fill="FFFFFF"/>
            <w:vAlign w:val="center"/>
          </w:tcPr>
          <w:p w14:paraId="7F25FD0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2</w:t>
            </w:r>
          </w:p>
        </w:tc>
        <w:tc>
          <w:tcPr>
            <w:tcW w:w="675" w:type="dxa"/>
            <w:shd w:val="clear" w:color="auto" w:fill="FFFFFF"/>
            <w:vAlign w:val="center"/>
          </w:tcPr>
          <w:p w14:paraId="6F68CACF"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.107</w:t>
            </w:r>
          </w:p>
        </w:tc>
        <w:tc>
          <w:tcPr>
            <w:tcW w:w="675" w:type="dxa"/>
            <w:shd w:val="clear" w:color="auto" w:fill="FFFFFF"/>
            <w:vAlign w:val="center"/>
          </w:tcPr>
          <w:p w14:paraId="22395C5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0D973F4F"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7E646FC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6E21C47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207BF87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4EF75C8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02A5471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19A5F37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0E7AAEA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1389DAB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2A974C02"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094BB9C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4B310AD5" w14:textId="77777777" w:rsidTr="00E67233">
        <w:trPr>
          <w:cantSplit/>
          <w:trHeight w:val="283"/>
        </w:trPr>
        <w:tc>
          <w:tcPr>
            <w:tcW w:w="846" w:type="dxa"/>
            <w:shd w:val="clear" w:color="auto" w:fill="FFFFFF"/>
            <w:vAlign w:val="center"/>
          </w:tcPr>
          <w:p w14:paraId="29F5F88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3</w:t>
            </w:r>
          </w:p>
        </w:tc>
        <w:tc>
          <w:tcPr>
            <w:tcW w:w="675" w:type="dxa"/>
            <w:shd w:val="clear" w:color="auto" w:fill="FFFFFF"/>
            <w:vAlign w:val="center"/>
          </w:tcPr>
          <w:p w14:paraId="5C4BA8B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-.023</w:t>
            </w:r>
          </w:p>
        </w:tc>
        <w:tc>
          <w:tcPr>
            <w:tcW w:w="675" w:type="dxa"/>
            <w:shd w:val="clear" w:color="auto" w:fill="FFFFFF"/>
            <w:vAlign w:val="center"/>
          </w:tcPr>
          <w:p w14:paraId="5D940FE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-.035</w:t>
            </w:r>
          </w:p>
        </w:tc>
        <w:tc>
          <w:tcPr>
            <w:tcW w:w="675" w:type="dxa"/>
            <w:shd w:val="clear" w:color="auto" w:fill="FFFFFF"/>
            <w:vAlign w:val="center"/>
          </w:tcPr>
          <w:p w14:paraId="1432FD3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0328065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3187DA4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43CE734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622910D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5C7885E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16B537A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4123A6A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0FBD30F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680CDEA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50C5B15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34CE1472" w14:textId="77777777" w:rsidTr="00E67233">
        <w:trPr>
          <w:cantSplit/>
          <w:trHeight w:val="270"/>
        </w:trPr>
        <w:tc>
          <w:tcPr>
            <w:tcW w:w="846" w:type="dxa"/>
            <w:shd w:val="clear" w:color="auto" w:fill="FFFFFF"/>
            <w:vAlign w:val="center"/>
          </w:tcPr>
          <w:p w14:paraId="33795802"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4</w:t>
            </w:r>
          </w:p>
        </w:tc>
        <w:tc>
          <w:tcPr>
            <w:tcW w:w="675" w:type="dxa"/>
            <w:shd w:val="clear" w:color="auto" w:fill="FFFFFF"/>
            <w:vAlign w:val="center"/>
          </w:tcPr>
          <w:p w14:paraId="51321B4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-.017</w:t>
            </w:r>
          </w:p>
        </w:tc>
        <w:tc>
          <w:tcPr>
            <w:tcW w:w="675" w:type="dxa"/>
            <w:shd w:val="clear" w:color="auto" w:fill="FFFFFF"/>
            <w:vAlign w:val="center"/>
          </w:tcPr>
          <w:p w14:paraId="0A4CF80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.001</w:t>
            </w:r>
          </w:p>
        </w:tc>
        <w:tc>
          <w:tcPr>
            <w:tcW w:w="675" w:type="dxa"/>
            <w:shd w:val="clear" w:color="auto" w:fill="FFFFFF"/>
            <w:vAlign w:val="center"/>
          </w:tcPr>
          <w:p w14:paraId="45D4668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-.008</w:t>
            </w:r>
          </w:p>
        </w:tc>
        <w:tc>
          <w:tcPr>
            <w:tcW w:w="675" w:type="dxa"/>
            <w:shd w:val="clear" w:color="auto" w:fill="FFFFFF"/>
            <w:vAlign w:val="center"/>
          </w:tcPr>
          <w:p w14:paraId="006E538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238695D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7D2F3D5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1851D91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1702F1F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6708A48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519CEA8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0BDDC67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5614588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659589A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38E84056" w14:textId="77777777" w:rsidTr="00E67233">
        <w:trPr>
          <w:cantSplit/>
          <w:trHeight w:val="283"/>
        </w:trPr>
        <w:tc>
          <w:tcPr>
            <w:tcW w:w="846" w:type="dxa"/>
            <w:shd w:val="clear" w:color="auto" w:fill="FFFFFF"/>
            <w:vAlign w:val="center"/>
          </w:tcPr>
          <w:p w14:paraId="60F3384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5</w:t>
            </w:r>
          </w:p>
        </w:tc>
        <w:tc>
          <w:tcPr>
            <w:tcW w:w="675" w:type="dxa"/>
            <w:shd w:val="clear" w:color="auto" w:fill="FFFFFF"/>
            <w:vAlign w:val="center"/>
          </w:tcPr>
          <w:p w14:paraId="6DC2AD9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-.060</w:t>
            </w:r>
          </w:p>
        </w:tc>
        <w:tc>
          <w:tcPr>
            <w:tcW w:w="675" w:type="dxa"/>
            <w:shd w:val="clear" w:color="auto" w:fill="FFFFFF"/>
            <w:vAlign w:val="center"/>
          </w:tcPr>
          <w:p w14:paraId="608B7E9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-.020</w:t>
            </w:r>
          </w:p>
        </w:tc>
        <w:tc>
          <w:tcPr>
            <w:tcW w:w="675" w:type="dxa"/>
            <w:shd w:val="clear" w:color="auto" w:fill="FFFFFF"/>
            <w:vAlign w:val="center"/>
          </w:tcPr>
          <w:p w14:paraId="6284017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.021</w:t>
            </w:r>
          </w:p>
        </w:tc>
        <w:tc>
          <w:tcPr>
            <w:tcW w:w="675" w:type="dxa"/>
            <w:shd w:val="clear" w:color="auto" w:fill="FFFFFF"/>
            <w:vAlign w:val="center"/>
          </w:tcPr>
          <w:p w14:paraId="7D38AB7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-.041</w:t>
            </w:r>
          </w:p>
        </w:tc>
        <w:tc>
          <w:tcPr>
            <w:tcW w:w="675" w:type="dxa"/>
            <w:shd w:val="clear" w:color="auto" w:fill="FFFFFF"/>
            <w:vAlign w:val="center"/>
          </w:tcPr>
          <w:p w14:paraId="0217A6E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606B240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0951927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196C7DA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721D3FC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672422B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7054782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739280C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5663420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04D21BBD" w14:textId="77777777" w:rsidTr="00E67233">
        <w:trPr>
          <w:cantSplit/>
          <w:trHeight w:val="270"/>
        </w:trPr>
        <w:tc>
          <w:tcPr>
            <w:tcW w:w="846" w:type="dxa"/>
            <w:shd w:val="clear" w:color="auto" w:fill="FFFFFF"/>
            <w:vAlign w:val="center"/>
          </w:tcPr>
          <w:p w14:paraId="40F8F58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6</w:t>
            </w:r>
          </w:p>
        </w:tc>
        <w:tc>
          <w:tcPr>
            <w:tcW w:w="675" w:type="dxa"/>
            <w:shd w:val="clear" w:color="auto" w:fill="FFFFFF"/>
            <w:vAlign w:val="center"/>
          </w:tcPr>
          <w:p w14:paraId="29EF8D5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-.045</w:t>
            </w:r>
          </w:p>
        </w:tc>
        <w:tc>
          <w:tcPr>
            <w:tcW w:w="675" w:type="dxa"/>
            <w:shd w:val="clear" w:color="auto" w:fill="FFFFFF"/>
            <w:vAlign w:val="center"/>
          </w:tcPr>
          <w:p w14:paraId="660EFC6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.045</w:t>
            </w:r>
          </w:p>
        </w:tc>
        <w:tc>
          <w:tcPr>
            <w:tcW w:w="675" w:type="dxa"/>
            <w:shd w:val="clear" w:color="auto" w:fill="FFFFFF"/>
            <w:vAlign w:val="center"/>
          </w:tcPr>
          <w:p w14:paraId="67F5F08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-.022</w:t>
            </w:r>
          </w:p>
        </w:tc>
        <w:tc>
          <w:tcPr>
            <w:tcW w:w="675" w:type="dxa"/>
            <w:shd w:val="clear" w:color="auto" w:fill="FFFFFF"/>
            <w:vAlign w:val="center"/>
          </w:tcPr>
          <w:p w14:paraId="61196792"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-.007</w:t>
            </w:r>
          </w:p>
        </w:tc>
        <w:tc>
          <w:tcPr>
            <w:tcW w:w="675" w:type="dxa"/>
            <w:shd w:val="clear" w:color="auto" w:fill="FFFFFF"/>
            <w:vAlign w:val="center"/>
          </w:tcPr>
          <w:p w14:paraId="26A747E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-.072</w:t>
            </w:r>
          </w:p>
        </w:tc>
        <w:tc>
          <w:tcPr>
            <w:tcW w:w="675" w:type="dxa"/>
            <w:shd w:val="clear" w:color="auto" w:fill="FFFFFF"/>
            <w:vAlign w:val="center"/>
          </w:tcPr>
          <w:p w14:paraId="7A7DFFB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4EC731E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4AD1FD2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74E893C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197A53B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04EAA1A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38471A3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1AC4A3F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6FFB8A01" w14:textId="77777777" w:rsidTr="00E67233">
        <w:trPr>
          <w:cantSplit/>
          <w:trHeight w:val="283"/>
        </w:trPr>
        <w:tc>
          <w:tcPr>
            <w:tcW w:w="846" w:type="dxa"/>
            <w:shd w:val="clear" w:color="auto" w:fill="FFFFFF"/>
            <w:vAlign w:val="center"/>
          </w:tcPr>
          <w:p w14:paraId="0B7EC43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7</w:t>
            </w:r>
          </w:p>
        </w:tc>
        <w:tc>
          <w:tcPr>
            <w:tcW w:w="675" w:type="dxa"/>
            <w:shd w:val="clear" w:color="auto" w:fill="FFFFFF"/>
            <w:vAlign w:val="center"/>
          </w:tcPr>
          <w:p w14:paraId="1939CE9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.077</w:t>
            </w:r>
          </w:p>
        </w:tc>
        <w:tc>
          <w:tcPr>
            <w:tcW w:w="675" w:type="dxa"/>
            <w:shd w:val="clear" w:color="auto" w:fill="FFFFFF"/>
            <w:vAlign w:val="center"/>
          </w:tcPr>
          <w:p w14:paraId="59B8411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.008</w:t>
            </w:r>
          </w:p>
        </w:tc>
        <w:tc>
          <w:tcPr>
            <w:tcW w:w="675" w:type="dxa"/>
            <w:shd w:val="clear" w:color="auto" w:fill="FFFFFF"/>
            <w:vAlign w:val="center"/>
          </w:tcPr>
          <w:p w14:paraId="0CA4EF7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.010</w:t>
            </w:r>
          </w:p>
        </w:tc>
        <w:tc>
          <w:tcPr>
            <w:tcW w:w="675" w:type="dxa"/>
            <w:shd w:val="clear" w:color="auto" w:fill="FFFFFF"/>
            <w:vAlign w:val="center"/>
          </w:tcPr>
          <w:p w14:paraId="2E8343E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.080</w:t>
            </w:r>
          </w:p>
        </w:tc>
        <w:tc>
          <w:tcPr>
            <w:tcW w:w="675" w:type="dxa"/>
            <w:shd w:val="clear" w:color="auto" w:fill="FFFFFF"/>
            <w:vAlign w:val="center"/>
          </w:tcPr>
          <w:p w14:paraId="7CCFE98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.010</w:t>
            </w:r>
          </w:p>
        </w:tc>
        <w:tc>
          <w:tcPr>
            <w:tcW w:w="675" w:type="dxa"/>
            <w:shd w:val="clear" w:color="auto" w:fill="FFFFFF"/>
            <w:vAlign w:val="center"/>
          </w:tcPr>
          <w:p w14:paraId="4F3FA5C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.023</w:t>
            </w:r>
          </w:p>
        </w:tc>
        <w:tc>
          <w:tcPr>
            <w:tcW w:w="675" w:type="dxa"/>
            <w:shd w:val="clear" w:color="auto" w:fill="FFFFFF"/>
            <w:vAlign w:val="center"/>
          </w:tcPr>
          <w:p w14:paraId="57C6CDB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00CF590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2D96153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71B8AC0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54ABA39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57AF34B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7786230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045719B6" w14:textId="77777777" w:rsidTr="00E67233">
        <w:trPr>
          <w:cantSplit/>
          <w:trHeight w:val="270"/>
        </w:trPr>
        <w:tc>
          <w:tcPr>
            <w:tcW w:w="846" w:type="dxa"/>
            <w:shd w:val="clear" w:color="auto" w:fill="FFFFFF"/>
            <w:vAlign w:val="center"/>
          </w:tcPr>
          <w:p w14:paraId="1FEA31F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8</w:t>
            </w:r>
          </w:p>
        </w:tc>
        <w:tc>
          <w:tcPr>
            <w:tcW w:w="675" w:type="dxa"/>
            <w:shd w:val="clear" w:color="auto" w:fill="FFFFFF"/>
            <w:vAlign w:val="center"/>
          </w:tcPr>
          <w:p w14:paraId="768A9B7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.030</w:t>
            </w:r>
          </w:p>
        </w:tc>
        <w:tc>
          <w:tcPr>
            <w:tcW w:w="675" w:type="dxa"/>
            <w:shd w:val="clear" w:color="auto" w:fill="FFFFFF"/>
            <w:vAlign w:val="center"/>
          </w:tcPr>
          <w:p w14:paraId="3E7B889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.006</w:t>
            </w:r>
          </w:p>
        </w:tc>
        <w:tc>
          <w:tcPr>
            <w:tcW w:w="675" w:type="dxa"/>
            <w:shd w:val="clear" w:color="auto" w:fill="FFFFFF"/>
            <w:vAlign w:val="center"/>
          </w:tcPr>
          <w:p w14:paraId="2434BB1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.034</w:t>
            </w:r>
          </w:p>
        </w:tc>
        <w:tc>
          <w:tcPr>
            <w:tcW w:w="675" w:type="dxa"/>
            <w:shd w:val="clear" w:color="auto" w:fill="FFFFFF"/>
            <w:vAlign w:val="center"/>
          </w:tcPr>
          <w:p w14:paraId="15FA22D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.001</w:t>
            </w:r>
          </w:p>
        </w:tc>
        <w:tc>
          <w:tcPr>
            <w:tcW w:w="675" w:type="dxa"/>
            <w:shd w:val="clear" w:color="auto" w:fill="FFFFFF"/>
            <w:vAlign w:val="center"/>
          </w:tcPr>
          <w:p w14:paraId="381788D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.087</w:t>
            </w:r>
          </w:p>
        </w:tc>
        <w:tc>
          <w:tcPr>
            <w:tcW w:w="675" w:type="dxa"/>
            <w:shd w:val="clear" w:color="auto" w:fill="FFFFFF"/>
            <w:vAlign w:val="center"/>
          </w:tcPr>
          <w:p w14:paraId="79EA82A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-.032</w:t>
            </w:r>
          </w:p>
        </w:tc>
        <w:tc>
          <w:tcPr>
            <w:tcW w:w="675" w:type="dxa"/>
            <w:shd w:val="clear" w:color="auto" w:fill="FFFFFF"/>
            <w:vAlign w:val="center"/>
          </w:tcPr>
          <w:p w14:paraId="34A3A1A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.009</w:t>
            </w:r>
          </w:p>
        </w:tc>
        <w:tc>
          <w:tcPr>
            <w:tcW w:w="675" w:type="dxa"/>
            <w:shd w:val="clear" w:color="auto" w:fill="FFFFFF"/>
            <w:vAlign w:val="center"/>
          </w:tcPr>
          <w:p w14:paraId="047E55A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7DA9699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6743E7D2"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33213EC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1D7229D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3FBB026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462C07EC" w14:textId="77777777" w:rsidTr="00E67233">
        <w:trPr>
          <w:cantSplit/>
          <w:trHeight w:val="283"/>
        </w:trPr>
        <w:tc>
          <w:tcPr>
            <w:tcW w:w="846" w:type="dxa"/>
            <w:shd w:val="clear" w:color="auto" w:fill="FFFFFF"/>
            <w:vAlign w:val="center"/>
          </w:tcPr>
          <w:p w14:paraId="1C81FFC2"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9</w:t>
            </w:r>
          </w:p>
        </w:tc>
        <w:tc>
          <w:tcPr>
            <w:tcW w:w="675" w:type="dxa"/>
            <w:shd w:val="clear" w:color="auto" w:fill="FFFFFF"/>
            <w:vAlign w:val="center"/>
          </w:tcPr>
          <w:p w14:paraId="423D887F"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.009</w:t>
            </w:r>
          </w:p>
        </w:tc>
        <w:tc>
          <w:tcPr>
            <w:tcW w:w="675" w:type="dxa"/>
            <w:shd w:val="clear" w:color="auto" w:fill="FFFFFF"/>
            <w:vAlign w:val="center"/>
          </w:tcPr>
          <w:p w14:paraId="4DAA53D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.017</w:t>
            </w:r>
          </w:p>
        </w:tc>
        <w:tc>
          <w:tcPr>
            <w:tcW w:w="675" w:type="dxa"/>
            <w:shd w:val="clear" w:color="auto" w:fill="FFFFFF"/>
            <w:vAlign w:val="center"/>
          </w:tcPr>
          <w:p w14:paraId="1A603C6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.075</w:t>
            </w:r>
          </w:p>
        </w:tc>
        <w:tc>
          <w:tcPr>
            <w:tcW w:w="675" w:type="dxa"/>
            <w:shd w:val="clear" w:color="auto" w:fill="FFFFFF"/>
            <w:vAlign w:val="center"/>
          </w:tcPr>
          <w:p w14:paraId="78FACDB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.038</w:t>
            </w:r>
          </w:p>
        </w:tc>
        <w:tc>
          <w:tcPr>
            <w:tcW w:w="675" w:type="dxa"/>
            <w:shd w:val="clear" w:color="auto" w:fill="FFFFFF"/>
            <w:vAlign w:val="center"/>
          </w:tcPr>
          <w:p w14:paraId="48B3583F"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.111</w:t>
            </w:r>
          </w:p>
        </w:tc>
        <w:tc>
          <w:tcPr>
            <w:tcW w:w="675" w:type="dxa"/>
            <w:shd w:val="clear" w:color="auto" w:fill="FFFFFF"/>
            <w:vAlign w:val="center"/>
          </w:tcPr>
          <w:p w14:paraId="234D5682"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-.005</w:t>
            </w:r>
          </w:p>
        </w:tc>
        <w:tc>
          <w:tcPr>
            <w:tcW w:w="675" w:type="dxa"/>
            <w:shd w:val="clear" w:color="auto" w:fill="FFFFFF"/>
            <w:vAlign w:val="center"/>
          </w:tcPr>
          <w:p w14:paraId="68FC891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-.056</w:t>
            </w:r>
          </w:p>
        </w:tc>
        <w:tc>
          <w:tcPr>
            <w:tcW w:w="675" w:type="dxa"/>
            <w:shd w:val="clear" w:color="auto" w:fill="FFFFFF"/>
            <w:vAlign w:val="center"/>
          </w:tcPr>
          <w:p w14:paraId="3B24760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.004</w:t>
            </w:r>
          </w:p>
        </w:tc>
        <w:tc>
          <w:tcPr>
            <w:tcW w:w="675" w:type="dxa"/>
            <w:shd w:val="clear" w:color="auto" w:fill="FFFFFF"/>
            <w:vAlign w:val="center"/>
          </w:tcPr>
          <w:p w14:paraId="00D18EC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025EB7F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06C4528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349DE0B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27C1858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49E08DEC" w14:textId="77777777" w:rsidTr="00E67233">
        <w:trPr>
          <w:cantSplit/>
          <w:trHeight w:val="270"/>
        </w:trPr>
        <w:tc>
          <w:tcPr>
            <w:tcW w:w="846" w:type="dxa"/>
            <w:shd w:val="clear" w:color="auto" w:fill="FFFFFF"/>
            <w:vAlign w:val="center"/>
          </w:tcPr>
          <w:p w14:paraId="2238C2F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w:t>
            </w:r>
          </w:p>
        </w:tc>
        <w:tc>
          <w:tcPr>
            <w:tcW w:w="675" w:type="dxa"/>
            <w:shd w:val="clear" w:color="auto" w:fill="FFFFFF"/>
            <w:vAlign w:val="center"/>
          </w:tcPr>
          <w:p w14:paraId="769BB26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.000</w:t>
            </w:r>
          </w:p>
        </w:tc>
        <w:tc>
          <w:tcPr>
            <w:tcW w:w="675" w:type="dxa"/>
            <w:shd w:val="clear" w:color="auto" w:fill="FFFFFF"/>
            <w:vAlign w:val="center"/>
          </w:tcPr>
          <w:p w14:paraId="4E18EABF"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.003</w:t>
            </w:r>
          </w:p>
        </w:tc>
        <w:tc>
          <w:tcPr>
            <w:tcW w:w="675" w:type="dxa"/>
            <w:shd w:val="clear" w:color="auto" w:fill="FFFFFF"/>
            <w:vAlign w:val="center"/>
          </w:tcPr>
          <w:p w14:paraId="2CF271A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.069</w:t>
            </w:r>
          </w:p>
        </w:tc>
        <w:tc>
          <w:tcPr>
            <w:tcW w:w="675" w:type="dxa"/>
            <w:shd w:val="clear" w:color="auto" w:fill="FFFFFF"/>
            <w:vAlign w:val="center"/>
          </w:tcPr>
          <w:p w14:paraId="6BFE424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.024</w:t>
            </w:r>
          </w:p>
        </w:tc>
        <w:tc>
          <w:tcPr>
            <w:tcW w:w="675" w:type="dxa"/>
            <w:shd w:val="clear" w:color="auto" w:fill="FFFFFF"/>
            <w:vAlign w:val="center"/>
          </w:tcPr>
          <w:p w14:paraId="14422D6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.093</w:t>
            </w:r>
          </w:p>
        </w:tc>
        <w:tc>
          <w:tcPr>
            <w:tcW w:w="675" w:type="dxa"/>
            <w:shd w:val="clear" w:color="auto" w:fill="FFFFFF"/>
            <w:vAlign w:val="center"/>
          </w:tcPr>
          <w:p w14:paraId="49D4D9D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-.068</w:t>
            </w:r>
          </w:p>
        </w:tc>
        <w:tc>
          <w:tcPr>
            <w:tcW w:w="675" w:type="dxa"/>
            <w:shd w:val="clear" w:color="auto" w:fill="FFFFFF"/>
            <w:vAlign w:val="center"/>
          </w:tcPr>
          <w:p w14:paraId="05B66FB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.003</w:t>
            </w:r>
          </w:p>
        </w:tc>
        <w:tc>
          <w:tcPr>
            <w:tcW w:w="675" w:type="dxa"/>
            <w:shd w:val="clear" w:color="auto" w:fill="FFFFFF"/>
            <w:vAlign w:val="center"/>
          </w:tcPr>
          <w:p w14:paraId="42E7979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.042</w:t>
            </w:r>
          </w:p>
        </w:tc>
        <w:tc>
          <w:tcPr>
            <w:tcW w:w="675" w:type="dxa"/>
            <w:shd w:val="clear" w:color="auto" w:fill="FFFFFF"/>
            <w:vAlign w:val="center"/>
          </w:tcPr>
          <w:p w14:paraId="49AE6D5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.083</w:t>
            </w:r>
          </w:p>
        </w:tc>
        <w:tc>
          <w:tcPr>
            <w:tcW w:w="675" w:type="dxa"/>
            <w:shd w:val="clear" w:color="auto" w:fill="FFFFFF"/>
            <w:vAlign w:val="center"/>
          </w:tcPr>
          <w:p w14:paraId="43A5906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41A090AF"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5" w:type="dxa"/>
            <w:shd w:val="clear" w:color="auto" w:fill="FFFFFF"/>
            <w:vAlign w:val="center"/>
          </w:tcPr>
          <w:p w14:paraId="47DB734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48E30FC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6D4CBCE6" w14:textId="77777777" w:rsidTr="00E67233">
        <w:trPr>
          <w:cantSplit/>
          <w:trHeight w:val="283"/>
        </w:trPr>
        <w:tc>
          <w:tcPr>
            <w:tcW w:w="846" w:type="dxa"/>
            <w:shd w:val="clear" w:color="auto" w:fill="FFFFFF"/>
            <w:vAlign w:val="center"/>
          </w:tcPr>
          <w:p w14:paraId="46B167A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11</w:t>
            </w:r>
          </w:p>
        </w:tc>
        <w:tc>
          <w:tcPr>
            <w:tcW w:w="675" w:type="dxa"/>
            <w:shd w:val="clear" w:color="auto" w:fill="FFFFFF"/>
            <w:vAlign w:val="center"/>
          </w:tcPr>
          <w:p w14:paraId="1EE2787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-.011</w:t>
            </w:r>
          </w:p>
        </w:tc>
        <w:tc>
          <w:tcPr>
            <w:tcW w:w="675" w:type="dxa"/>
            <w:shd w:val="clear" w:color="auto" w:fill="FFFFFF"/>
            <w:vAlign w:val="center"/>
          </w:tcPr>
          <w:p w14:paraId="71343E4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-.010</w:t>
            </w:r>
          </w:p>
        </w:tc>
        <w:tc>
          <w:tcPr>
            <w:tcW w:w="675" w:type="dxa"/>
            <w:shd w:val="clear" w:color="auto" w:fill="FFFFFF"/>
            <w:vAlign w:val="center"/>
          </w:tcPr>
          <w:p w14:paraId="7C46FE57"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-.010</w:t>
            </w:r>
          </w:p>
        </w:tc>
        <w:tc>
          <w:tcPr>
            <w:tcW w:w="675" w:type="dxa"/>
            <w:shd w:val="clear" w:color="auto" w:fill="FFFFFF"/>
            <w:vAlign w:val="center"/>
          </w:tcPr>
          <w:p w14:paraId="4A983EE0"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-.031</w:t>
            </w:r>
          </w:p>
        </w:tc>
        <w:tc>
          <w:tcPr>
            <w:tcW w:w="675" w:type="dxa"/>
            <w:shd w:val="clear" w:color="auto" w:fill="FFFFFF"/>
            <w:vAlign w:val="center"/>
          </w:tcPr>
          <w:p w14:paraId="4DB0E72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.023</w:t>
            </w:r>
          </w:p>
        </w:tc>
        <w:tc>
          <w:tcPr>
            <w:tcW w:w="675" w:type="dxa"/>
            <w:shd w:val="clear" w:color="auto" w:fill="FFFFFF"/>
            <w:vAlign w:val="center"/>
          </w:tcPr>
          <w:p w14:paraId="16A16DF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.004</w:t>
            </w:r>
          </w:p>
        </w:tc>
        <w:tc>
          <w:tcPr>
            <w:tcW w:w="675" w:type="dxa"/>
            <w:shd w:val="clear" w:color="auto" w:fill="FFFFFF"/>
            <w:vAlign w:val="center"/>
          </w:tcPr>
          <w:p w14:paraId="4A051EB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.008</w:t>
            </w:r>
          </w:p>
        </w:tc>
        <w:tc>
          <w:tcPr>
            <w:tcW w:w="675" w:type="dxa"/>
            <w:shd w:val="clear" w:color="auto" w:fill="FFFFFF"/>
            <w:vAlign w:val="center"/>
          </w:tcPr>
          <w:p w14:paraId="4177EE81"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.043</w:t>
            </w:r>
          </w:p>
        </w:tc>
        <w:tc>
          <w:tcPr>
            <w:tcW w:w="675" w:type="dxa"/>
            <w:shd w:val="clear" w:color="auto" w:fill="FFFFFF"/>
            <w:vAlign w:val="center"/>
          </w:tcPr>
          <w:p w14:paraId="3105A22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-.031</w:t>
            </w:r>
          </w:p>
        </w:tc>
        <w:tc>
          <w:tcPr>
            <w:tcW w:w="675" w:type="dxa"/>
            <w:shd w:val="clear" w:color="auto" w:fill="FFFFFF"/>
            <w:vAlign w:val="center"/>
          </w:tcPr>
          <w:p w14:paraId="402AA37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-.068</w:t>
            </w:r>
          </w:p>
        </w:tc>
        <w:tc>
          <w:tcPr>
            <w:tcW w:w="675" w:type="dxa"/>
            <w:shd w:val="clear" w:color="auto" w:fill="FFFFFF"/>
            <w:vAlign w:val="center"/>
          </w:tcPr>
          <w:p w14:paraId="3ECDB1E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5" w:type="dxa"/>
            <w:shd w:val="clear" w:color="auto" w:fill="FFFFFF"/>
            <w:vAlign w:val="center"/>
          </w:tcPr>
          <w:p w14:paraId="742F6C3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c>
          <w:tcPr>
            <w:tcW w:w="676" w:type="dxa"/>
            <w:shd w:val="clear" w:color="auto" w:fill="FFFFFF"/>
            <w:vAlign w:val="center"/>
          </w:tcPr>
          <w:p w14:paraId="5A57971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38922674" w14:textId="77777777" w:rsidTr="00E67233">
        <w:trPr>
          <w:cantSplit/>
          <w:trHeight w:val="270"/>
        </w:trPr>
        <w:tc>
          <w:tcPr>
            <w:tcW w:w="846" w:type="dxa"/>
            <w:shd w:val="clear" w:color="auto" w:fill="FFFFFF"/>
            <w:vAlign w:val="center"/>
          </w:tcPr>
          <w:p w14:paraId="33F7B872"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12</w:t>
            </w:r>
          </w:p>
        </w:tc>
        <w:tc>
          <w:tcPr>
            <w:tcW w:w="675" w:type="dxa"/>
            <w:shd w:val="clear" w:color="auto" w:fill="FFFFFF"/>
            <w:vAlign w:val="center"/>
          </w:tcPr>
          <w:p w14:paraId="416BAEA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-.046</w:t>
            </w:r>
          </w:p>
        </w:tc>
        <w:tc>
          <w:tcPr>
            <w:tcW w:w="675" w:type="dxa"/>
            <w:shd w:val="clear" w:color="auto" w:fill="FFFFFF"/>
            <w:vAlign w:val="center"/>
          </w:tcPr>
          <w:p w14:paraId="5B1904B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-.034</w:t>
            </w:r>
          </w:p>
        </w:tc>
        <w:tc>
          <w:tcPr>
            <w:tcW w:w="675" w:type="dxa"/>
            <w:shd w:val="clear" w:color="auto" w:fill="FFFFFF"/>
            <w:vAlign w:val="center"/>
          </w:tcPr>
          <w:p w14:paraId="69D64FC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.026</w:t>
            </w:r>
          </w:p>
        </w:tc>
        <w:tc>
          <w:tcPr>
            <w:tcW w:w="675" w:type="dxa"/>
            <w:shd w:val="clear" w:color="auto" w:fill="FFFFFF"/>
            <w:vAlign w:val="center"/>
          </w:tcPr>
          <w:p w14:paraId="5DBF255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.008</w:t>
            </w:r>
          </w:p>
        </w:tc>
        <w:tc>
          <w:tcPr>
            <w:tcW w:w="675" w:type="dxa"/>
            <w:shd w:val="clear" w:color="auto" w:fill="FFFFFF"/>
            <w:vAlign w:val="center"/>
          </w:tcPr>
          <w:p w14:paraId="090930B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-.026</w:t>
            </w:r>
          </w:p>
        </w:tc>
        <w:tc>
          <w:tcPr>
            <w:tcW w:w="675" w:type="dxa"/>
            <w:shd w:val="clear" w:color="auto" w:fill="FFFFFF"/>
            <w:vAlign w:val="center"/>
          </w:tcPr>
          <w:p w14:paraId="409F6EDE"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.075</w:t>
            </w:r>
          </w:p>
        </w:tc>
        <w:tc>
          <w:tcPr>
            <w:tcW w:w="675" w:type="dxa"/>
            <w:shd w:val="clear" w:color="auto" w:fill="FFFFFF"/>
            <w:vAlign w:val="center"/>
          </w:tcPr>
          <w:p w14:paraId="3F6D1AEF"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-.016</w:t>
            </w:r>
          </w:p>
        </w:tc>
        <w:tc>
          <w:tcPr>
            <w:tcW w:w="675" w:type="dxa"/>
            <w:shd w:val="clear" w:color="auto" w:fill="FFFFFF"/>
            <w:vAlign w:val="center"/>
          </w:tcPr>
          <w:p w14:paraId="57AF05F5"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-.057</w:t>
            </w:r>
          </w:p>
        </w:tc>
        <w:tc>
          <w:tcPr>
            <w:tcW w:w="675" w:type="dxa"/>
            <w:shd w:val="clear" w:color="auto" w:fill="FFFFFF"/>
            <w:vAlign w:val="center"/>
          </w:tcPr>
          <w:p w14:paraId="70847E9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.037</w:t>
            </w:r>
          </w:p>
        </w:tc>
        <w:tc>
          <w:tcPr>
            <w:tcW w:w="675" w:type="dxa"/>
            <w:shd w:val="clear" w:color="auto" w:fill="FFFFFF"/>
            <w:vAlign w:val="center"/>
          </w:tcPr>
          <w:p w14:paraId="25FA3B7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.001</w:t>
            </w:r>
          </w:p>
        </w:tc>
        <w:tc>
          <w:tcPr>
            <w:tcW w:w="675" w:type="dxa"/>
            <w:shd w:val="clear" w:color="auto" w:fill="FFFFFF"/>
            <w:vAlign w:val="center"/>
          </w:tcPr>
          <w:p w14:paraId="0BC8ADA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.012</w:t>
            </w:r>
          </w:p>
        </w:tc>
        <w:tc>
          <w:tcPr>
            <w:tcW w:w="675" w:type="dxa"/>
            <w:shd w:val="clear" w:color="auto" w:fill="FFFFFF"/>
            <w:vAlign w:val="center"/>
          </w:tcPr>
          <w:p w14:paraId="2CB9F26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c>
          <w:tcPr>
            <w:tcW w:w="676" w:type="dxa"/>
            <w:shd w:val="clear" w:color="auto" w:fill="FFFFFF"/>
            <w:vAlign w:val="center"/>
          </w:tcPr>
          <w:p w14:paraId="7495F98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p>
        </w:tc>
      </w:tr>
      <w:tr w:rsidR="00955CD2" w:rsidRPr="00955CD2" w14:paraId="1AEC2446" w14:textId="77777777" w:rsidTr="00E67233">
        <w:trPr>
          <w:cantSplit/>
          <w:trHeight w:val="283"/>
        </w:trPr>
        <w:tc>
          <w:tcPr>
            <w:tcW w:w="846" w:type="dxa"/>
            <w:tcBorders>
              <w:bottom w:val="single" w:sz="4" w:space="0" w:color="auto"/>
            </w:tcBorders>
            <w:shd w:val="clear" w:color="auto" w:fill="FFFFFF"/>
            <w:vAlign w:val="center"/>
          </w:tcPr>
          <w:p w14:paraId="59DA006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13</w:t>
            </w:r>
          </w:p>
        </w:tc>
        <w:tc>
          <w:tcPr>
            <w:tcW w:w="675" w:type="dxa"/>
            <w:tcBorders>
              <w:bottom w:val="single" w:sz="4" w:space="0" w:color="auto"/>
            </w:tcBorders>
            <w:shd w:val="clear" w:color="auto" w:fill="FFFFFF"/>
            <w:vAlign w:val="center"/>
          </w:tcPr>
          <w:p w14:paraId="1B4DC46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.046</w:t>
            </w:r>
          </w:p>
        </w:tc>
        <w:tc>
          <w:tcPr>
            <w:tcW w:w="675" w:type="dxa"/>
            <w:tcBorders>
              <w:bottom w:val="single" w:sz="4" w:space="0" w:color="auto"/>
            </w:tcBorders>
            <w:shd w:val="clear" w:color="auto" w:fill="FFFFFF"/>
            <w:vAlign w:val="center"/>
          </w:tcPr>
          <w:p w14:paraId="1174BFF2"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.034</w:t>
            </w:r>
          </w:p>
        </w:tc>
        <w:tc>
          <w:tcPr>
            <w:tcW w:w="675" w:type="dxa"/>
            <w:tcBorders>
              <w:bottom w:val="single" w:sz="4" w:space="0" w:color="auto"/>
            </w:tcBorders>
            <w:shd w:val="clear" w:color="auto" w:fill="FFFFFF"/>
            <w:vAlign w:val="center"/>
          </w:tcPr>
          <w:p w14:paraId="46F46B8C"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-.031</w:t>
            </w:r>
          </w:p>
        </w:tc>
        <w:tc>
          <w:tcPr>
            <w:tcW w:w="675" w:type="dxa"/>
            <w:tcBorders>
              <w:bottom w:val="single" w:sz="4" w:space="0" w:color="auto"/>
            </w:tcBorders>
            <w:shd w:val="clear" w:color="auto" w:fill="FFFFFF"/>
            <w:vAlign w:val="center"/>
          </w:tcPr>
          <w:p w14:paraId="29CEC26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-.001</w:t>
            </w:r>
          </w:p>
        </w:tc>
        <w:tc>
          <w:tcPr>
            <w:tcW w:w="675" w:type="dxa"/>
            <w:tcBorders>
              <w:bottom w:val="single" w:sz="4" w:space="0" w:color="auto"/>
            </w:tcBorders>
            <w:shd w:val="clear" w:color="auto" w:fill="FFFFFF"/>
            <w:vAlign w:val="center"/>
          </w:tcPr>
          <w:p w14:paraId="7C04125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.020</w:t>
            </w:r>
          </w:p>
        </w:tc>
        <w:tc>
          <w:tcPr>
            <w:tcW w:w="675" w:type="dxa"/>
            <w:tcBorders>
              <w:bottom w:val="single" w:sz="4" w:space="0" w:color="auto"/>
            </w:tcBorders>
            <w:shd w:val="clear" w:color="auto" w:fill="FFFFFF"/>
            <w:vAlign w:val="center"/>
          </w:tcPr>
          <w:p w14:paraId="4340DDFD"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.031</w:t>
            </w:r>
          </w:p>
        </w:tc>
        <w:tc>
          <w:tcPr>
            <w:tcW w:w="675" w:type="dxa"/>
            <w:tcBorders>
              <w:bottom w:val="single" w:sz="4" w:space="0" w:color="auto"/>
            </w:tcBorders>
            <w:shd w:val="clear" w:color="auto" w:fill="FFFFFF"/>
            <w:vAlign w:val="center"/>
          </w:tcPr>
          <w:p w14:paraId="2A90FDEA"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.001</w:t>
            </w:r>
          </w:p>
        </w:tc>
        <w:tc>
          <w:tcPr>
            <w:tcW w:w="675" w:type="dxa"/>
            <w:tcBorders>
              <w:bottom w:val="single" w:sz="4" w:space="0" w:color="auto"/>
            </w:tcBorders>
            <w:shd w:val="clear" w:color="auto" w:fill="FFFFFF"/>
            <w:vAlign w:val="center"/>
          </w:tcPr>
          <w:p w14:paraId="1769CD0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-.036</w:t>
            </w:r>
          </w:p>
        </w:tc>
        <w:tc>
          <w:tcPr>
            <w:tcW w:w="675" w:type="dxa"/>
            <w:tcBorders>
              <w:bottom w:val="single" w:sz="4" w:space="0" w:color="auto"/>
            </w:tcBorders>
            <w:shd w:val="clear" w:color="auto" w:fill="FFFFFF"/>
            <w:vAlign w:val="center"/>
          </w:tcPr>
          <w:p w14:paraId="50EB6946"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.009</w:t>
            </w:r>
          </w:p>
        </w:tc>
        <w:tc>
          <w:tcPr>
            <w:tcW w:w="675" w:type="dxa"/>
            <w:tcBorders>
              <w:bottom w:val="single" w:sz="4" w:space="0" w:color="auto"/>
            </w:tcBorders>
            <w:shd w:val="clear" w:color="auto" w:fill="FFFFFF"/>
            <w:vAlign w:val="center"/>
          </w:tcPr>
          <w:p w14:paraId="72327333"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-.010</w:t>
            </w:r>
          </w:p>
        </w:tc>
        <w:tc>
          <w:tcPr>
            <w:tcW w:w="675" w:type="dxa"/>
            <w:tcBorders>
              <w:bottom w:val="single" w:sz="4" w:space="0" w:color="auto"/>
            </w:tcBorders>
            <w:shd w:val="clear" w:color="auto" w:fill="FFFFFF"/>
            <w:vAlign w:val="center"/>
          </w:tcPr>
          <w:p w14:paraId="147A6464"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-.017</w:t>
            </w:r>
          </w:p>
        </w:tc>
        <w:tc>
          <w:tcPr>
            <w:tcW w:w="675" w:type="dxa"/>
            <w:tcBorders>
              <w:bottom w:val="single" w:sz="4" w:space="0" w:color="auto"/>
            </w:tcBorders>
            <w:shd w:val="clear" w:color="auto" w:fill="FFFFFF"/>
            <w:vAlign w:val="center"/>
          </w:tcPr>
          <w:p w14:paraId="366A035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.051</w:t>
            </w:r>
          </w:p>
        </w:tc>
        <w:tc>
          <w:tcPr>
            <w:tcW w:w="676" w:type="dxa"/>
            <w:tcBorders>
              <w:bottom w:val="single" w:sz="4" w:space="0" w:color="auto"/>
            </w:tcBorders>
            <w:shd w:val="clear" w:color="auto" w:fill="FFFFFF"/>
            <w:vAlign w:val="center"/>
          </w:tcPr>
          <w:p w14:paraId="1C0F8849"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1.000</w:t>
            </w:r>
          </w:p>
        </w:tc>
      </w:tr>
    </w:tbl>
    <w:p w14:paraId="70385D68"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color w:val="010205"/>
          <w:sz w:val="24"/>
          <w:szCs w:val="24"/>
        </w:rPr>
      </w:pPr>
      <w:r w:rsidRPr="00955CD2">
        <w:rPr>
          <w:rFonts w:ascii="Times New Roman" w:hAnsi="Times New Roman" w:cs="Times New Roman"/>
          <w:color w:val="010205"/>
          <w:sz w:val="24"/>
          <w:szCs w:val="24"/>
        </w:rPr>
        <w:t xml:space="preserve">Extraction Method: Principal Component Analysis.  </w:t>
      </w:r>
    </w:p>
    <w:p w14:paraId="3D643FAA" w14:textId="77777777" w:rsidR="00955CD2" w:rsidRPr="00955CD2" w:rsidRDefault="00955CD2" w:rsidP="00955CD2">
      <w:pPr>
        <w:spacing w:after="0" w:line="276" w:lineRule="auto"/>
        <w:jc w:val="both"/>
        <w:rPr>
          <w:rFonts w:ascii="Times New Roman" w:hAnsi="Times New Roman" w:cs="Times New Roman"/>
          <w:color w:val="010205"/>
          <w:sz w:val="24"/>
          <w:szCs w:val="24"/>
        </w:rPr>
      </w:pPr>
      <w:r w:rsidRPr="00955CD2">
        <w:rPr>
          <w:rFonts w:ascii="Times New Roman" w:hAnsi="Times New Roman" w:cs="Times New Roman"/>
          <w:color w:val="010205"/>
          <w:sz w:val="24"/>
          <w:szCs w:val="24"/>
        </w:rPr>
        <w:t xml:space="preserve"> Rotation Method: </w:t>
      </w:r>
      <w:proofErr w:type="spellStart"/>
      <w:r w:rsidRPr="00955CD2">
        <w:rPr>
          <w:rFonts w:ascii="Times New Roman" w:hAnsi="Times New Roman" w:cs="Times New Roman"/>
          <w:color w:val="010205"/>
          <w:sz w:val="24"/>
          <w:szCs w:val="24"/>
        </w:rPr>
        <w:t>Oblimin</w:t>
      </w:r>
      <w:proofErr w:type="spellEnd"/>
      <w:r w:rsidRPr="00955CD2">
        <w:rPr>
          <w:rFonts w:ascii="Times New Roman" w:hAnsi="Times New Roman" w:cs="Times New Roman"/>
          <w:color w:val="010205"/>
          <w:sz w:val="24"/>
          <w:szCs w:val="24"/>
        </w:rPr>
        <w:t xml:space="preserve"> with Kaiser Normalization</w:t>
      </w:r>
    </w:p>
    <w:p w14:paraId="49EB315A" w14:textId="77777777" w:rsidR="00955CD2" w:rsidRPr="00955CD2" w:rsidRDefault="00955CD2" w:rsidP="00955CD2">
      <w:pPr>
        <w:spacing w:after="0" w:line="276" w:lineRule="auto"/>
        <w:jc w:val="both"/>
        <w:rPr>
          <w:rFonts w:ascii="Times New Roman" w:hAnsi="Times New Roman" w:cs="Times New Roman"/>
          <w:sz w:val="24"/>
          <w:szCs w:val="24"/>
        </w:rPr>
      </w:pPr>
    </w:p>
    <w:p w14:paraId="20D8156F" w14:textId="38F45243" w:rsidR="00C45E8A" w:rsidRPr="00002393" w:rsidRDefault="00955CD2" w:rsidP="00955CD2">
      <w:pPr>
        <w:spacing w:after="0" w:line="276" w:lineRule="auto"/>
        <w:jc w:val="both"/>
        <w:rPr>
          <w:rFonts w:ascii="Times New Roman" w:eastAsia="Times New Roman" w:hAnsi="Times New Roman" w:cs="Times New Roman"/>
          <w:color w:val="000000"/>
          <w:sz w:val="24"/>
          <w:szCs w:val="24"/>
        </w:rPr>
      </w:pPr>
      <w:r w:rsidRPr="00955CD2">
        <w:rPr>
          <w:rFonts w:ascii="Times New Roman" w:hAnsi="Times New Roman" w:cs="Times New Roman"/>
          <w:sz w:val="24"/>
          <w:szCs w:val="24"/>
        </w:rPr>
        <w:t xml:space="preserve">As shown in Table </w:t>
      </w:r>
      <w:r w:rsidR="00C45E8A">
        <w:rPr>
          <w:rFonts w:ascii="Times New Roman" w:hAnsi="Times New Roman" w:cs="Times New Roman"/>
          <w:sz w:val="24"/>
          <w:szCs w:val="24"/>
        </w:rPr>
        <w:t>1.4</w:t>
      </w:r>
      <w:r w:rsidRPr="00955CD2">
        <w:rPr>
          <w:rFonts w:ascii="Times New Roman" w:hAnsi="Times New Roman" w:cs="Times New Roman"/>
          <w:sz w:val="24"/>
          <w:szCs w:val="24"/>
        </w:rPr>
        <w:t>, the initial and extraction statistics were the same which is considered normal in Principal component analysis (</w:t>
      </w:r>
      <w:proofErr w:type="spellStart"/>
      <w:r w:rsidRPr="00955CD2">
        <w:rPr>
          <w:rFonts w:ascii="Times New Roman" w:hAnsi="Times New Roman" w:cs="Times New Roman"/>
          <w:sz w:val="24"/>
          <w:szCs w:val="24"/>
        </w:rPr>
        <w:t>Pallant</w:t>
      </w:r>
      <w:proofErr w:type="spellEnd"/>
      <w:r w:rsidRPr="00955CD2">
        <w:rPr>
          <w:rFonts w:ascii="Times New Roman" w:hAnsi="Times New Roman" w:cs="Times New Roman"/>
          <w:sz w:val="24"/>
          <w:szCs w:val="24"/>
        </w:rPr>
        <w:t xml:space="preserve">, 2013). After rotation, the percentage of total variance accounted for by all factors did not change. However, the percentage accounted for by each factor did change. </w:t>
      </w:r>
      <w:r w:rsidR="00C02CF9" w:rsidRPr="00C02CF9">
        <w:rPr>
          <w:rFonts w:ascii="Times New Roman" w:hAnsi="Times New Roman" w:cs="Times New Roman"/>
          <w:sz w:val="24"/>
          <w:szCs w:val="24"/>
        </w:rPr>
        <w:t xml:space="preserve">As was previously said, the number of factors was ascertained by applying </w:t>
      </w:r>
      <w:r w:rsidR="00C02CF9" w:rsidRPr="00C02CF9">
        <w:rPr>
          <w:rFonts w:ascii="Times New Roman" w:hAnsi="Times New Roman" w:cs="Times New Roman"/>
          <w:sz w:val="24"/>
          <w:szCs w:val="24"/>
        </w:rPr>
        <w:lastRenderedPageBreak/>
        <w:t>the criterion of "eigenvalues&gt;one," and it was observed that factors 1 through 13 satisfied this requirement. A linear variance of 3.568, 2.651, 2.276, and 2.145 was explained by factors 1–13, whilst 1.056 and 1.009 were revealed by the final two.</w:t>
      </w:r>
      <w:r w:rsidRPr="00955CD2">
        <w:rPr>
          <w:rFonts w:ascii="Times New Roman" w:hAnsi="Times New Roman" w:cs="Times New Roman"/>
          <w:sz w:val="24"/>
          <w:szCs w:val="24"/>
        </w:rPr>
        <w:t xml:space="preserve"> The percentage of the variations in the thirteen (13) variables explained by these factors is, 10.49%, 18.29%, 24.98%, 31.29%, 36.60%, 41.41%, 45.85%, 50.06%, 53.86%, 57.32%, 60.45%, 63.56% and 66.53% for the components respectively </w:t>
      </w:r>
      <w:r w:rsidRPr="00955CD2">
        <w:rPr>
          <w:rFonts w:ascii="Times New Roman" w:eastAsia="Times New Roman" w:hAnsi="Times New Roman" w:cs="Times New Roman"/>
          <w:color w:val="000000"/>
          <w:sz w:val="24"/>
          <w:szCs w:val="24"/>
        </w:rPr>
        <w:t>giving a total cumulative variance of 67%.</w:t>
      </w:r>
    </w:p>
    <w:p w14:paraId="0FCE35AE" w14:textId="77777777" w:rsidR="00C45E8A" w:rsidRPr="00955CD2" w:rsidRDefault="00C45E8A" w:rsidP="00955CD2">
      <w:pPr>
        <w:spacing w:after="0" w:line="276" w:lineRule="auto"/>
        <w:jc w:val="both"/>
        <w:rPr>
          <w:rFonts w:ascii="Times New Roman" w:hAnsi="Times New Roman" w:cs="Times New Roman"/>
          <w:sz w:val="24"/>
          <w:szCs w:val="24"/>
        </w:rPr>
      </w:pPr>
    </w:p>
    <w:p w14:paraId="4FA9E665" w14:textId="7653AA12"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Table </w:t>
      </w:r>
      <w:r w:rsidR="00C45E8A">
        <w:rPr>
          <w:rFonts w:ascii="Times New Roman" w:hAnsi="Times New Roman" w:cs="Times New Roman"/>
          <w:sz w:val="24"/>
          <w:szCs w:val="24"/>
        </w:rPr>
        <w:t>1.4</w:t>
      </w:r>
      <w:r w:rsidRPr="00955CD2">
        <w:rPr>
          <w:rFonts w:ascii="Times New Roman" w:hAnsi="Times New Roman" w:cs="Times New Roman"/>
          <w:sz w:val="24"/>
          <w:szCs w:val="24"/>
        </w:rPr>
        <w:t xml:space="preserve">: </w:t>
      </w:r>
      <w:r w:rsidRPr="00955CD2">
        <w:rPr>
          <w:rFonts w:ascii="Times New Roman" w:hAnsi="Times New Roman" w:cs="Times New Roman"/>
          <w:b/>
          <w:sz w:val="24"/>
          <w:szCs w:val="24"/>
        </w:rPr>
        <w:t xml:space="preserve">Initial Eigenvalues of </w:t>
      </w:r>
      <w:proofErr w:type="spellStart"/>
      <w:r w:rsidRPr="00955CD2">
        <w:rPr>
          <w:rFonts w:ascii="Times New Roman" w:hAnsi="Times New Roman" w:cs="Times New Roman"/>
          <w:b/>
          <w:sz w:val="24"/>
          <w:szCs w:val="24"/>
        </w:rPr>
        <w:t>utilisation</w:t>
      </w:r>
      <w:proofErr w:type="spellEnd"/>
      <w:r w:rsidRPr="00955CD2">
        <w:rPr>
          <w:rFonts w:ascii="Times New Roman" w:hAnsi="Times New Roman" w:cs="Times New Roman"/>
          <w:b/>
          <w:sz w:val="24"/>
          <w:szCs w:val="24"/>
        </w:rPr>
        <w:t xml:space="preserve"> indicators</w:t>
      </w:r>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647"/>
        <w:gridCol w:w="1084"/>
        <w:gridCol w:w="1100"/>
        <w:gridCol w:w="875"/>
        <w:gridCol w:w="1084"/>
        <w:gridCol w:w="1100"/>
        <w:gridCol w:w="1481"/>
      </w:tblGrid>
      <w:tr w:rsidR="00955CD2" w:rsidRPr="00955CD2" w14:paraId="39D35CCD" w14:textId="77777777" w:rsidTr="00E67233">
        <w:trPr>
          <w:cantSplit/>
          <w:trHeight w:val="594"/>
        </w:trPr>
        <w:tc>
          <w:tcPr>
            <w:tcW w:w="1276" w:type="dxa"/>
            <w:vMerge w:val="restart"/>
            <w:tcBorders>
              <w:top w:val="single" w:sz="4" w:space="0" w:color="auto"/>
              <w:left w:val="nil"/>
              <w:bottom w:val="nil"/>
              <w:right w:val="nil"/>
            </w:tcBorders>
            <w:shd w:val="clear" w:color="auto" w:fill="FFFFFF"/>
          </w:tcPr>
          <w:p w14:paraId="43F88CC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Component</w:t>
            </w:r>
          </w:p>
        </w:tc>
        <w:tc>
          <w:tcPr>
            <w:tcW w:w="2831" w:type="dxa"/>
            <w:gridSpan w:val="3"/>
            <w:tcBorders>
              <w:top w:val="single" w:sz="4" w:space="0" w:color="auto"/>
              <w:left w:val="nil"/>
              <w:bottom w:val="nil"/>
              <w:right w:val="nil"/>
            </w:tcBorders>
            <w:shd w:val="clear" w:color="auto" w:fill="FFFFFF"/>
          </w:tcPr>
          <w:p w14:paraId="313D9133"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Initial Eigenvalues</w:t>
            </w:r>
          </w:p>
        </w:tc>
        <w:tc>
          <w:tcPr>
            <w:tcW w:w="3059" w:type="dxa"/>
            <w:gridSpan w:val="3"/>
            <w:tcBorders>
              <w:top w:val="single" w:sz="4" w:space="0" w:color="auto"/>
              <w:left w:val="nil"/>
              <w:bottom w:val="nil"/>
              <w:right w:val="nil"/>
            </w:tcBorders>
            <w:shd w:val="clear" w:color="auto" w:fill="FFFFFF"/>
          </w:tcPr>
          <w:p w14:paraId="21F8226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Extraction Sums of Squared Loadings</w:t>
            </w:r>
          </w:p>
        </w:tc>
        <w:tc>
          <w:tcPr>
            <w:tcW w:w="1481" w:type="dxa"/>
            <w:tcBorders>
              <w:top w:val="single" w:sz="4" w:space="0" w:color="auto"/>
              <w:left w:val="nil"/>
              <w:bottom w:val="nil"/>
              <w:right w:val="nil"/>
            </w:tcBorders>
            <w:shd w:val="clear" w:color="auto" w:fill="FFFFFF"/>
          </w:tcPr>
          <w:p w14:paraId="474B965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 xml:space="preserve">Rotation Sums of Squared </w:t>
            </w:r>
            <w:proofErr w:type="spellStart"/>
            <w:r w:rsidRPr="00C45E8A">
              <w:rPr>
                <w:rFonts w:ascii="Times New Roman" w:hAnsi="Times New Roman" w:cs="Times New Roman"/>
              </w:rPr>
              <w:t>Loadings</w:t>
            </w:r>
            <w:r w:rsidRPr="00C45E8A">
              <w:rPr>
                <w:rFonts w:ascii="Times New Roman" w:hAnsi="Times New Roman" w:cs="Times New Roman"/>
                <w:vertAlign w:val="superscript"/>
              </w:rPr>
              <w:t>a</w:t>
            </w:r>
            <w:proofErr w:type="spellEnd"/>
          </w:p>
        </w:tc>
      </w:tr>
      <w:tr w:rsidR="00955CD2" w:rsidRPr="00955CD2" w14:paraId="6CB182C1" w14:textId="77777777" w:rsidTr="00E67233">
        <w:trPr>
          <w:cantSplit/>
          <w:trHeight w:val="200"/>
        </w:trPr>
        <w:tc>
          <w:tcPr>
            <w:tcW w:w="1276" w:type="dxa"/>
            <w:vMerge/>
            <w:tcBorders>
              <w:top w:val="nil"/>
              <w:left w:val="nil"/>
              <w:bottom w:val="single" w:sz="4" w:space="0" w:color="auto"/>
              <w:right w:val="nil"/>
            </w:tcBorders>
            <w:shd w:val="clear" w:color="auto" w:fill="FFFFFF"/>
          </w:tcPr>
          <w:p w14:paraId="7C9BEC1A" w14:textId="77777777" w:rsidR="00955CD2" w:rsidRPr="00C45E8A" w:rsidRDefault="00955CD2" w:rsidP="00955CD2">
            <w:pPr>
              <w:autoSpaceDE w:val="0"/>
              <w:autoSpaceDN w:val="0"/>
              <w:adjustRightInd w:val="0"/>
              <w:spacing w:after="0" w:line="276" w:lineRule="auto"/>
              <w:jc w:val="both"/>
              <w:rPr>
                <w:rFonts w:ascii="Times New Roman" w:hAnsi="Times New Roman" w:cs="Times New Roman"/>
              </w:rPr>
            </w:pPr>
          </w:p>
        </w:tc>
        <w:tc>
          <w:tcPr>
            <w:tcW w:w="647" w:type="dxa"/>
            <w:tcBorders>
              <w:top w:val="nil"/>
              <w:left w:val="nil"/>
              <w:bottom w:val="single" w:sz="4" w:space="0" w:color="auto"/>
              <w:right w:val="nil"/>
            </w:tcBorders>
            <w:shd w:val="clear" w:color="auto" w:fill="FFFFFF"/>
          </w:tcPr>
          <w:p w14:paraId="04BD942A"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Total</w:t>
            </w:r>
          </w:p>
        </w:tc>
        <w:tc>
          <w:tcPr>
            <w:tcW w:w="1084" w:type="dxa"/>
            <w:tcBorders>
              <w:top w:val="nil"/>
              <w:left w:val="nil"/>
              <w:bottom w:val="single" w:sz="4" w:space="0" w:color="auto"/>
              <w:right w:val="nil"/>
            </w:tcBorders>
            <w:shd w:val="clear" w:color="auto" w:fill="FFFFFF"/>
          </w:tcPr>
          <w:p w14:paraId="77E9C65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 xml:space="preserve">% </w:t>
            </w:r>
            <w:proofErr w:type="gramStart"/>
            <w:r w:rsidRPr="00C45E8A">
              <w:rPr>
                <w:rFonts w:ascii="Times New Roman" w:hAnsi="Times New Roman" w:cs="Times New Roman"/>
              </w:rPr>
              <w:t>of</w:t>
            </w:r>
            <w:proofErr w:type="gramEnd"/>
            <w:r w:rsidRPr="00C45E8A">
              <w:rPr>
                <w:rFonts w:ascii="Times New Roman" w:hAnsi="Times New Roman" w:cs="Times New Roman"/>
              </w:rPr>
              <w:t xml:space="preserve"> Variance</w:t>
            </w:r>
          </w:p>
        </w:tc>
        <w:tc>
          <w:tcPr>
            <w:tcW w:w="1100" w:type="dxa"/>
            <w:tcBorders>
              <w:top w:val="nil"/>
              <w:left w:val="nil"/>
              <w:bottom w:val="single" w:sz="4" w:space="0" w:color="auto"/>
              <w:right w:val="nil"/>
            </w:tcBorders>
            <w:shd w:val="clear" w:color="auto" w:fill="FFFFFF"/>
          </w:tcPr>
          <w:p w14:paraId="5E6A71C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Cumulative %</w:t>
            </w:r>
          </w:p>
        </w:tc>
        <w:tc>
          <w:tcPr>
            <w:tcW w:w="875" w:type="dxa"/>
            <w:tcBorders>
              <w:top w:val="nil"/>
              <w:left w:val="nil"/>
              <w:bottom w:val="single" w:sz="4" w:space="0" w:color="auto"/>
              <w:right w:val="nil"/>
            </w:tcBorders>
            <w:shd w:val="clear" w:color="auto" w:fill="FFFFFF"/>
          </w:tcPr>
          <w:p w14:paraId="349B1963"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Total</w:t>
            </w:r>
          </w:p>
        </w:tc>
        <w:tc>
          <w:tcPr>
            <w:tcW w:w="1084" w:type="dxa"/>
            <w:tcBorders>
              <w:top w:val="nil"/>
              <w:left w:val="nil"/>
              <w:bottom w:val="single" w:sz="4" w:space="0" w:color="auto"/>
              <w:right w:val="nil"/>
            </w:tcBorders>
            <w:shd w:val="clear" w:color="auto" w:fill="FFFFFF"/>
          </w:tcPr>
          <w:p w14:paraId="3D29B2BF"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 xml:space="preserve">% </w:t>
            </w:r>
            <w:proofErr w:type="gramStart"/>
            <w:r w:rsidRPr="00C45E8A">
              <w:rPr>
                <w:rFonts w:ascii="Times New Roman" w:hAnsi="Times New Roman" w:cs="Times New Roman"/>
              </w:rPr>
              <w:t>of</w:t>
            </w:r>
            <w:proofErr w:type="gramEnd"/>
            <w:r w:rsidRPr="00C45E8A">
              <w:rPr>
                <w:rFonts w:ascii="Times New Roman" w:hAnsi="Times New Roman" w:cs="Times New Roman"/>
              </w:rPr>
              <w:t xml:space="preserve"> Variance</w:t>
            </w:r>
          </w:p>
        </w:tc>
        <w:tc>
          <w:tcPr>
            <w:tcW w:w="1100" w:type="dxa"/>
            <w:tcBorders>
              <w:top w:val="nil"/>
              <w:left w:val="nil"/>
              <w:bottom w:val="single" w:sz="4" w:space="0" w:color="auto"/>
              <w:right w:val="nil"/>
            </w:tcBorders>
            <w:shd w:val="clear" w:color="auto" w:fill="FFFFFF"/>
          </w:tcPr>
          <w:p w14:paraId="03BB23A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Cumulative %</w:t>
            </w:r>
          </w:p>
        </w:tc>
        <w:tc>
          <w:tcPr>
            <w:tcW w:w="1481" w:type="dxa"/>
            <w:tcBorders>
              <w:top w:val="nil"/>
              <w:left w:val="nil"/>
              <w:bottom w:val="single" w:sz="4" w:space="0" w:color="auto"/>
              <w:right w:val="nil"/>
            </w:tcBorders>
            <w:shd w:val="clear" w:color="auto" w:fill="FFFFFF"/>
          </w:tcPr>
          <w:p w14:paraId="3D5478F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Total</w:t>
            </w:r>
          </w:p>
        </w:tc>
      </w:tr>
      <w:tr w:rsidR="00955CD2" w:rsidRPr="00955CD2" w14:paraId="13AA1AA4" w14:textId="77777777" w:rsidTr="00E67233">
        <w:trPr>
          <w:cantSplit/>
          <w:trHeight w:val="200"/>
        </w:trPr>
        <w:tc>
          <w:tcPr>
            <w:tcW w:w="1276" w:type="dxa"/>
            <w:tcBorders>
              <w:top w:val="single" w:sz="4" w:space="0" w:color="auto"/>
              <w:left w:val="nil"/>
              <w:bottom w:val="nil"/>
              <w:right w:val="nil"/>
            </w:tcBorders>
            <w:shd w:val="clear" w:color="auto" w:fill="auto"/>
            <w:vAlign w:val="center"/>
          </w:tcPr>
          <w:p w14:paraId="70F21CF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w:t>
            </w:r>
          </w:p>
        </w:tc>
        <w:tc>
          <w:tcPr>
            <w:tcW w:w="647" w:type="dxa"/>
            <w:tcBorders>
              <w:top w:val="single" w:sz="4" w:space="0" w:color="auto"/>
              <w:left w:val="nil"/>
              <w:bottom w:val="nil"/>
              <w:right w:val="nil"/>
            </w:tcBorders>
            <w:shd w:val="clear" w:color="auto" w:fill="FFFFFF"/>
            <w:vAlign w:val="center"/>
          </w:tcPr>
          <w:p w14:paraId="134D736B"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3.568</w:t>
            </w:r>
          </w:p>
        </w:tc>
        <w:tc>
          <w:tcPr>
            <w:tcW w:w="1084" w:type="dxa"/>
            <w:tcBorders>
              <w:top w:val="single" w:sz="4" w:space="0" w:color="auto"/>
              <w:left w:val="nil"/>
              <w:bottom w:val="nil"/>
              <w:right w:val="nil"/>
            </w:tcBorders>
            <w:shd w:val="clear" w:color="auto" w:fill="FFFFFF"/>
            <w:vAlign w:val="center"/>
          </w:tcPr>
          <w:p w14:paraId="1D517AF5"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10.493</w:t>
            </w:r>
          </w:p>
        </w:tc>
        <w:tc>
          <w:tcPr>
            <w:tcW w:w="1100" w:type="dxa"/>
            <w:tcBorders>
              <w:top w:val="single" w:sz="4" w:space="0" w:color="auto"/>
              <w:left w:val="nil"/>
              <w:bottom w:val="nil"/>
              <w:right w:val="nil"/>
            </w:tcBorders>
            <w:shd w:val="clear" w:color="auto" w:fill="FFFFFF"/>
            <w:vAlign w:val="center"/>
          </w:tcPr>
          <w:p w14:paraId="59E6CD7D"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10.493</w:t>
            </w:r>
          </w:p>
        </w:tc>
        <w:tc>
          <w:tcPr>
            <w:tcW w:w="875" w:type="dxa"/>
            <w:tcBorders>
              <w:top w:val="single" w:sz="4" w:space="0" w:color="auto"/>
              <w:left w:val="nil"/>
              <w:bottom w:val="nil"/>
              <w:right w:val="nil"/>
            </w:tcBorders>
            <w:shd w:val="clear" w:color="auto" w:fill="FFFFFF"/>
            <w:vAlign w:val="center"/>
          </w:tcPr>
          <w:p w14:paraId="06660F0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3.568</w:t>
            </w:r>
          </w:p>
        </w:tc>
        <w:tc>
          <w:tcPr>
            <w:tcW w:w="1084" w:type="dxa"/>
            <w:tcBorders>
              <w:top w:val="single" w:sz="4" w:space="0" w:color="auto"/>
              <w:left w:val="nil"/>
              <w:bottom w:val="nil"/>
              <w:right w:val="nil"/>
            </w:tcBorders>
            <w:shd w:val="clear" w:color="auto" w:fill="FFFFFF"/>
            <w:vAlign w:val="center"/>
          </w:tcPr>
          <w:p w14:paraId="145A3DA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10.493</w:t>
            </w:r>
          </w:p>
        </w:tc>
        <w:tc>
          <w:tcPr>
            <w:tcW w:w="1100" w:type="dxa"/>
            <w:tcBorders>
              <w:top w:val="single" w:sz="4" w:space="0" w:color="auto"/>
              <w:left w:val="nil"/>
              <w:bottom w:val="nil"/>
              <w:right w:val="nil"/>
            </w:tcBorders>
            <w:shd w:val="clear" w:color="auto" w:fill="FFFFFF"/>
            <w:vAlign w:val="center"/>
          </w:tcPr>
          <w:p w14:paraId="64FB200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10.493</w:t>
            </w:r>
          </w:p>
        </w:tc>
        <w:tc>
          <w:tcPr>
            <w:tcW w:w="1481" w:type="dxa"/>
            <w:tcBorders>
              <w:top w:val="single" w:sz="4" w:space="0" w:color="auto"/>
              <w:left w:val="nil"/>
              <w:bottom w:val="nil"/>
              <w:right w:val="nil"/>
            </w:tcBorders>
            <w:shd w:val="clear" w:color="auto" w:fill="FFFFFF"/>
            <w:vAlign w:val="center"/>
          </w:tcPr>
          <w:p w14:paraId="1108A4E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3.229</w:t>
            </w:r>
          </w:p>
        </w:tc>
      </w:tr>
      <w:tr w:rsidR="00955CD2" w:rsidRPr="00955CD2" w14:paraId="5EFEF397" w14:textId="77777777" w:rsidTr="00E67233">
        <w:trPr>
          <w:cantSplit/>
          <w:trHeight w:val="200"/>
        </w:trPr>
        <w:tc>
          <w:tcPr>
            <w:tcW w:w="1276" w:type="dxa"/>
            <w:tcBorders>
              <w:top w:val="nil"/>
              <w:left w:val="nil"/>
              <w:bottom w:val="nil"/>
              <w:right w:val="nil"/>
            </w:tcBorders>
            <w:shd w:val="clear" w:color="auto" w:fill="auto"/>
            <w:vAlign w:val="center"/>
          </w:tcPr>
          <w:p w14:paraId="7FCCC35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w:t>
            </w:r>
          </w:p>
        </w:tc>
        <w:tc>
          <w:tcPr>
            <w:tcW w:w="647" w:type="dxa"/>
            <w:tcBorders>
              <w:top w:val="nil"/>
              <w:left w:val="nil"/>
              <w:bottom w:val="nil"/>
              <w:right w:val="nil"/>
            </w:tcBorders>
            <w:shd w:val="clear" w:color="auto" w:fill="FFFFFF"/>
            <w:vAlign w:val="center"/>
          </w:tcPr>
          <w:p w14:paraId="6D6DEE0A"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2.651</w:t>
            </w:r>
          </w:p>
        </w:tc>
        <w:tc>
          <w:tcPr>
            <w:tcW w:w="1084" w:type="dxa"/>
            <w:tcBorders>
              <w:top w:val="nil"/>
              <w:left w:val="nil"/>
              <w:bottom w:val="nil"/>
              <w:right w:val="nil"/>
            </w:tcBorders>
            <w:shd w:val="clear" w:color="auto" w:fill="FFFFFF"/>
            <w:vAlign w:val="center"/>
          </w:tcPr>
          <w:p w14:paraId="2D51D9F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7.797</w:t>
            </w:r>
          </w:p>
        </w:tc>
        <w:tc>
          <w:tcPr>
            <w:tcW w:w="1100" w:type="dxa"/>
            <w:tcBorders>
              <w:top w:val="nil"/>
              <w:left w:val="nil"/>
              <w:bottom w:val="nil"/>
              <w:right w:val="nil"/>
            </w:tcBorders>
            <w:shd w:val="clear" w:color="auto" w:fill="FFFFFF"/>
            <w:vAlign w:val="center"/>
          </w:tcPr>
          <w:p w14:paraId="38239499"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18.290</w:t>
            </w:r>
          </w:p>
        </w:tc>
        <w:tc>
          <w:tcPr>
            <w:tcW w:w="875" w:type="dxa"/>
            <w:tcBorders>
              <w:top w:val="nil"/>
              <w:left w:val="nil"/>
              <w:bottom w:val="nil"/>
              <w:right w:val="nil"/>
            </w:tcBorders>
            <w:shd w:val="clear" w:color="auto" w:fill="FFFFFF"/>
            <w:vAlign w:val="center"/>
          </w:tcPr>
          <w:p w14:paraId="4808907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2.651</w:t>
            </w:r>
          </w:p>
        </w:tc>
        <w:tc>
          <w:tcPr>
            <w:tcW w:w="1084" w:type="dxa"/>
            <w:tcBorders>
              <w:top w:val="nil"/>
              <w:left w:val="nil"/>
              <w:bottom w:val="nil"/>
              <w:right w:val="nil"/>
            </w:tcBorders>
            <w:shd w:val="clear" w:color="auto" w:fill="FFFFFF"/>
            <w:vAlign w:val="center"/>
          </w:tcPr>
          <w:p w14:paraId="0B9A173F"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7.797</w:t>
            </w:r>
          </w:p>
        </w:tc>
        <w:tc>
          <w:tcPr>
            <w:tcW w:w="1100" w:type="dxa"/>
            <w:tcBorders>
              <w:top w:val="nil"/>
              <w:left w:val="nil"/>
              <w:bottom w:val="nil"/>
              <w:right w:val="nil"/>
            </w:tcBorders>
            <w:shd w:val="clear" w:color="auto" w:fill="FFFFFF"/>
            <w:vAlign w:val="center"/>
          </w:tcPr>
          <w:p w14:paraId="317A7759"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18.290</w:t>
            </w:r>
          </w:p>
        </w:tc>
        <w:tc>
          <w:tcPr>
            <w:tcW w:w="1481" w:type="dxa"/>
            <w:tcBorders>
              <w:top w:val="nil"/>
              <w:left w:val="nil"/>
              <w:bottom w:val="nil"/>
              <w:right w:val="nil"/>
            </w:tcBorders>
            <w:shd w:val="clear" w:color="auto" w:fill="FFFFFF"/>
            <w:vAlign w:val="center"/>
          </w:tcPr>
          <w:p w14:paraId="4241524C"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2.971</w:t>
            </w:r>
          </w:p>
        </w:tc>
      </w:tr>
      <w:tr w:rsidR="00955CD2" w:rsidRPr="00955CD2" w14:paraId="61BB95D8" w14:textId="77777777" w:rsidTr="00E67233">
        <w:trPr>
          <w:cantSplit/>
          <w:trHeight w:val="200"/>
        </w:trPr>
        <w:tc>
          <w:tcPr>
            <w:tcW w:w="1276" w:type="dxa"/>
            <w:tcBorders>
              <w:top w:val="nil"/>
              <w:left w:val="nil"/>
              <w:bottom w:val="nil"/>
              <w:right w:val="nil"/>
            </w:tcBorders>
            <w:shd w:val="clear" w:color="auto" w:fill="auto"/>
            <w:vAlign w:val="center"/>
          </w:tcPr>
          <w:p w14:paraId="75D3DAB8"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w:t>
            </w:r>
          </w:p>
        </w:tc>
        <w:tc>
          <w:tcPr>
            <w:tcW w:w="647" w:type="dxa"/>
            <w:tcBorders>
              <w:top w:val="nil"/>
              <w:left w:val="nil"/>
              <w:bottom w:val="nil"/>
              <w:right w:val="nil"/>
            </w:tcBorders>
            <w:shd w:val="clear" w:color="auto" w:fill="FFFFFF"/>
            <w:vAlign w:val="center"/>
          </w:tcPr>
          <w:p w14:paraId="5B7AB02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2.276</w:t>
            </w:r>
          </w:p>
        </w:tc>
        <w:tc>
          <w:tcPr>
            <w:tcW w:w="1084" w:type="dxa"/>
            <w:tcBorders>
              <w:top w:val="nil"/>
              <w:left w:val="nil"/>
              <w:bottom w:val="nil"/>
              <w:right w:val="nil"/>
            </w:tcBorders>
            <w:shd w:val="clear" w:color="auto" w:fill="FFFFFF"/>
            <w:vAlign w:val="center"/>
          </w:tcPr>
          <w:p w14:paraId="0CC4331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6.695</w:t>
            </w:r>
          </w:p>
        </w:tc>
        <w:tc>
          <w:tcPr>
            <w:tcW w:w="1100" w:type="dxa"/>
            <w:tcBorders>
              <w:top w:val="nil"/>
              <w:left w:val="nil"/>
              <w:bottom w:val="nil"/>
              <w:right w:val="nil"/>
            </w:tcBorders>
            <w:shd w:val="clear" w:color="auto" w:fill="FFFFFF"/>
            <w:vAlign w:val="center"/>
          </w:tcPr>
          <w:p w14:paraId="5DE9B7CD"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24.985</w:t>
            </w:r>
          </w:p>
        </w:tc>
        <w:tc>
          <w:tcPr>
            <w:tcW w:w="875" w:type="dxa"/>
            <w:tcBorders>
              <w:top w:val="nil"/>
              <w:left w:val="nil"/>
              <w:bottom w:val="nil"/>
              <w:right w:val="nil"/>
            </w:tcBorders>
            <w:shd w:val="clear" w:color="auto" w:fill="FFFFFF"/>
            <w:vAlign w:val="center"/>
          </w:tcPr>
          <w:p w14:paraId="6A3D0C43"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2.276</w:t>
            </w:r>
          </w:p>
        </w:tc>
        <w:tc>
          <w:tcPr>
            <w:tcW w:w="1084" w:type="dxa"/>
            <w:tcBorders>
              <w:top w:val="nil"/>
              <w:left w:val="nil"/>
              <w:bottom w:val="nil"/>
              <w:right w:val="nil"/>
            </w:tcBorders>
            <w:shd w:val="clear" w:color="auto" w:fill="FFFFFF"/>
            <w:vAlign w:val="center"/>
          </w:tcPr>
          <w:p w14:paraId="430C498C"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6.695</w:t>
            </w:r>
          </w:p>
        </w:tc>
        <w:tc>
          <w:tcPr>
            <w:tcW w:w="1100" w:type="dxa"/>
            <w:tcBorders>
              <w:top w:val="nil"/>
              <w:left w:val="nil"/>
              <w:bottom w:val="nil"/>
              <w:right w:val="nil"/>
            </w:tcBorders>
            <w:shd w:val="clear" w:color="auto" w:fill="FFFFFF"/>
            <w:vAlign w:val="center"/>
          </w:tcPr>
          <w:p w14:paraId="496E463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24.985</w:t>
            </w:r>
          </w:p>
        </w:tc>
        <w:tc>
          <w:tcPr>
            <w:tcW w:w="1481" w:type="dxa"/>
            <w:tcBorders>
              <w:top w:val="nil"/>
              <w:left w:val="nil"/>
              <w:bottom w:val="nil"/>
              <w:right w:val="nil"/>
            </w:tcBorders>
            <w:shd w:val="clear" w:color="auto" w:fill="FFFFFF"/>
            <w:vAlign w:val="center"/>
          </w:tcPr>
          <w:p w14:paraId="26889B53"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2.147</w:t>
            </w:r>
          </w:p>
        </w:tc>
      </w:tr>
      <w:tr w:rsidR="00955CD2" w:rsidRPr="00955CD2" w14:paraId="41FE0CE3" w14:textId="77777777" w:rsidTr="00E67233">
        <w:trPr>
          <w:cantSplit/>
          <w:trHeight w:val="200"/>
        </w:trPr>
        <w:tc>
          <w:tcPr>
            <w:tcW w:w="1276" w:type="dxa"/>
            <w:tcBorders>
              <w:top w:val="nil"/>
              <w:left w:val="nil"/>
              <w:bottom w:val="nil"/>
              <w:right w:val="nil"/>
            </w:tcBorders>
            <w:shd w:val="clear" w:color="auto" w:fill="auto"/>
            <w:vAlign w:val="center"/>
          </w:tcPr>
          <w:p w14:paraId="74705F6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w:t>
            </w:r>
          </w:p>
        </w:tc>
        <w:tc>
          <w:tcPr>
            <w:tcW w:w="647" w:type="dxa"/>
            <w:tcBorders>
              <w:top w:val="nil"/>
              <w:left w:val="nil"/>
              <w:bottom w:val="nil"/>
              <w:right w:val="nil"/>
            </w:tcBorders>
            <w:shd w:val="clear" w:color="auto" w:fill="FFFFFF"/>
            <w:vAlign w:val="center"/>
          </w:tcPr>
          <w:p w14:paraId="1607D2E6"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2.145</w:t>
            </w:r>
          </w:p>
        </w:tc>
        <w:tc>
          <w:tcPr>
            <w:tcW w:w="1084" w:type="dxa"/>
            <w:tcBorders>
              <w:top w:val="nil"/>
              <w:left w:val="nil"/>
              <w:bottom w:val="nil"/>
              <w:right w:val="nil"/>
            </w:tcBorders>
            <w:shd w:val="clear" w:color="auto" w:fill="FFFFFF"/>
            <w:vAlign w:val="center"/>
          </w:tcPr>
          <w:p w14:paraId="4532801F"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6.309</w:t>
            </w:r>
          </w:p>
        </w:tc>
        <w:tc>
          <w:tcPr>
            <w:tcW w:w="1100" w:type="dxa"/>
            <w:tcBorders>
              <w:top w:val="nil"/>
              <w:left w:val="nil"/>
              <w:bottom w:val="nil"/>
              <w:right w:val="nil"/>
            </w:tcBorders>
            <w:shd w:val="clear" w:color="auto" w:fill="FFFFFF"/>
            <w:vAlign w:val="center"/>
          </w:tcPr>
          <w:p w14:paraId="3D69F27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31.294</w:t>
            </w:r>
          </w:p>
        </w:tc>
        <w:tc>
          <w:tcPr>
            <w:tcW w:w="875" w:type="dxa"/>
            <w:tcBorders>
              <w:top w:val="nil"/>
              <w:left w:val="nil"/>
              <w:bottom w:val="nil"/>
              <w:right w:val="nil"/>
            </w:tcBorders>
            <w:shd w:val="clear" w:color="auto" w:fill="FFFFFF"/>
            <w:vAlign w:val="center"/>
          </w:tcPr>
          <w:p w14:paraId="24868FFA"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2.145</w:t>
            </w:r>
          </w:p>
        </w:tc>
        <w:tc>
          <w:tcPr>
            <w:tcW w:w="1084" w:type="dxa"/>
            <w:tcBorders>
              <w:top w:val="nil"/>
              <w:left w:val="nil"/>
              <w:bottom w:val="nil"/>
              <w:right w:val="nil"/>
            </w:tcBorders>
            <w:shd w:val="clear" w:color="auto" w:fill="FFFFFF"/>
            <w:vAlign w:val="center"/>
          </w:tcPr>
          <w:p w14:paraId="594E22C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6.309</w:t>
            </w:r>
          </w:p>
        </w:tc>
        <w:tc>
          <w:tcPr>
            <w:tcW w:w="1100" w:type="dxa"/>
            <w:tcBorders>
              <w:top w:val="nil"/>
              <w:left w:val="nil"/>
              <w:bottom w:val="nil"/>
              <w:right w:val="nil"/>
            </w:tcBorders>
            <w:shd w:val="clear" w:color="auto" w:fill="FFFFFF"/>
            <w:vAlign w:val="center"/>
          </w:tcPr>
          <w:p w14:paraId="259894D8"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31.294</w:t>
            </w:r>
          </w:p>
        </w:tc>
        <w:tc>
          <w:tcPr>
            <w:tcW w:w="1481" w:type="dxa"/>
            <w:tcBorders>
              <w:top w:val="nil"/>
              <w:left w:val="nil"/>
              <w:bottom w:val="nil"/>
              <w:right w:val="nil"/>
            </w:tcBorders>
            <w:shd w:val="clear" w:color="auto" w:fill="FFFFFF"/>
            <w:vAlign w:val="center"/>
          </w:tcPr>
          <w:p w14:paraId="6992DB9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2.117</w:t>
            </w:r>
          </w:p>
        </w:tc>
      </w:tr>
      <w:tr w:rsidR="00955CD2" w:rsidRPr="00955CD2" w14:paraId="4B1DD0FD" w14:textId="77777777" w:rsidTr="00E67233">
        <w:trPr>
          <w:cantSplit/>
          <w:trHeight w:val="200"/>
        </w:trPr>
        <w:tc>
          <w:tcPr>
            <w:tcW w:w="1276" w:type="dxa"/>
            <w:tcBorders>
              <w:top w:val="nil"/>
              <w:left w:val="nil"/>
              <w:bottom w:val="nil"/>
              <w:right w:val="nil"/>
            </w:tcBorders>
            <w:shd w:val="clear" w:color="auto" w:fill="auto"/>
            <w:vAlign w:val="center"/>
          </w:tcPr>
          <w:p w14:paraId="4A4137A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w:t>
            </w:r>
          </w:p>
        </w:tc>
        <w:tc>
          <w:tcPr>
            <w:tcW w:w="647" w:type="dxa"/>
            <w:tcBorders>
              <w:top w:val="nil"/>
              <w:left w:val="nil"/>
              <w:bottom w:val="nil"/>
              <w:right w:val="nil"/>
            </w:tcBorders>
            <w:shd w:val="clear" w:color="auto" w:fill="FFFFFF"/>
            <w:vAlign w:val="center"/>
          </w:tcPr>
          <w:p w14:paraId="4301F889"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1.807</w:t>
            </w:r>
          </w:p>
        </w:tc>
        <w:tc>
          <w:tcPr>
            <w:tcW w:w="1084" w:type="dxa"/>
            <w:tcBorders>
              <w:top w:val="nil"/>
              <w:left w:val="nil"/>
              <w:bottom w:val="nil"/>
              <w:right w:val="nil"/>
            </w:tcBorders>
            <w:shd w:val="clear" w:color="auto" w:fill="FFFFFF"/>
            <w:vAlign w:val="center"/>
          </w:tcPr>
          <w:p w14:paraId="3DA86FF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5.314</w:t>
            </w:r>
          </w:p>
        </w:tc>
        <w:tc>
          <w:tcPr>
            <w:tcW w:w="1100" w:type="dxa"/>
            <w:tcBorders>
              <w:top w:val="nil"/>
              <w:left w:val="nil"/>
              <w:bottom w:val="nil"/>
              <w:right w:val="nil"/>
            </w:tcBorders>
            <w:shd w:val="clear" w:color="auto" w:fill="FFFFFF"/>
            <w:vAlign w:val="center"/>
          </w:tcPr>
          <w:p w14:paraId="01DB5808"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36.608</w:t>
            </w:r>
          </w:p>
        </w:tc>
        <w:tc>
          <w:tcPr>
            <w:tcW w:w="875" w:type="dxa"/>
            <w:tcBorders>
              <w:top w:val="nil"/>
              <w:left w:val="nil"/>
              <w:bottom w:val="nil"/>
              <w:right w:val="nil"/>
            </w:tcBorders>
            <w:shd w:val="clear" w:color="auto" w:fill="FFFFFF"/>
            <w:vAlign w:val="center"/>
          </w:tcPr>
          <w:p w14:paraId="56CCD876"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1.807</w:t>
            </w:r>
          </w:p>
        </w:tc>
        <w:tc>
          <w:tcPr>
            <w:tcW w:w="1084" w:type="dxa"/>
            <w:tcBorders>
              <w:top w:val="nil"/>
              <w:left w:val="nil"/>
              <w:bottom w:val="nil"/>
              <w:right w:val="nil"/>
            </w:tcBorders>
            <w:shd w:val="clear" w:color="auto" w:fill="FFFFFF"/>
            <w:vAlign w:val="center"/>
          </w:tcPr>
          <w:p w14:paraId="0B99117F"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5.314</w:t>
            </w:r>
          </w:p>
        </w:tc>
        <w:tc>
          <w:tcPr>
            <w:tcW w:w="1100" w:type="dxa"/>
            <w:tcBorders>
              <w:top w:val="nil"/>
              <w:left w:val="nil"/>
              <w:bottom w:val="nil"/>
              <w:right w:val="nil"/>
            </w:tcBorders>
            <w:shd w:val="clear" w:color="auto" w:fill="FFFFFF"/>
            <w:vAlign w:val="center"/>
          </w:tcPr>
          <w:p w14:paraId="0A40EB7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36.608</w:t>
            </w:r>
          </w:p>
        </w:tc>
        <w:tc>
          <w:tcPr>
            <w:tcW w:w="1481" w:type="dxa"/>
            <w:tcBorders>
              <w:top w:val="nil"/>
              <w:left w:val="nil"/>
              <w:bottom w:val="nil"/>
              <w:right w:val="nil"/>
            </w:tcBorders>
            <w:shd w:val="clear" w:color="auto" w:fill="FFFFFF"/>
            <w:vAlign w:val="center"/>
          </w:tcPr>
          <w:p w14:paraId="7795DBCA"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1.661</w:t>
            </w:r>
          </w:p>
        </w:tc>
      </w:tr>
      <w:tr w:rsidR="00955CD2" w:rsidRPr="00955CD2" w14:paraId="6A03A0D7" w14:textId="77777777" w:rsidTr="00E67233">
        <w:trPr>
          <w:cantSplit/>
          <w:trHeight w:val="200"/>
        </w:trPr>
        <w:tc>
          <w:tcPr>
            <w:tcW w:w="1276" w:type="dxa"/>
            <w:tcBorders>
              <w:top w:val="nil"/>
              <w:left w:val="nil"/>
              <w:bottom w:val="nil"/>
              <w:right w:val="nil"/>
            </w:tcBorders>
            <w:shd w:val="clear" w:color="auto" w:fill="auto"/>
            <w:vAlign w:val="center"/>
          </w:tcPr>
          <w:p w14:paraId="51E7567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w:t>
            </w:r>
          </w:p>
        </w:tc>
        <w:tc>
          <w:tcPr>
            <w:tcW w:w="647" w:type="dxa"/>
            <w:tcBorders>
              <w:top w:val="nil"/>
              <w:left w:val="nil"/>
              <w:bottom w:val="nil"/>
              <w:right w:val="nil"/>
            </w:tcBorders>
            <w:shd w:val="clear" w:color="auto" w:fill="FFFFFF"/>
            <w:vAlign w:val="center"/>
          </w:tcPr>
          <w:p w14:paraId="32EC39C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1.636</w:t>
            </w:r>
          </w:p>
        </w:tc>
        <w:tc>
          <w:tcPr>
            <w:tcW w:w="1084" w:type="dxa"/>
            <w:tcBorders>
              <w:top w:val="nil"/>
              <w:left w:val="nil"/>
              <w:bottom w:val="nil"/>
              <w:right w:val="nil"/>
            </w:tcBorders>
            <w:shd w:val="clear" w:color="auto" w:fill="FFFFFF"/>
            <w:vAlign w:val="center"/>
          </w:tcPr>
          <w:p w14:paraId="2B70F2B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4.810</w:t>
            </w:r>
          </w:p>
        </w:tc>
        <w:tc>
          <w:tcPr>
            <w:tcW w:w="1100" w:type="dxa"/>
            <w:tcBorders>
              <w:top w:val="nil"/>
              <w:left w:val="nil"/>
              <w:bottom w:val="nil"/>
              <w:right w:val="nil"/>
            </w:tcBorders>
            <w:shd w:val="clear" w:color="auto" w:fill="FFFFFF"/>
            <w:vAlign w:val="center"/>
          </w:tcPr>
          <w:p w14:paraId="271B25A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41.418</w:t>
            </w:r>
          </w:p>
        </w:tc>
        <w:tc>
          <w:tcPr>
            <w:tcW w:w="875" w:type="dxa"/>
            <w:tcBorders>
              <w:top w:val="nil"/>
              <w:left w:val="nil"/>
              <w:bottom w:val="nil"/>
              <w:right w:val="nil"/>
            </w:tcBorders>
            <w:shd w:val="clear" w:color="auto" w:fill="FFFFFF"/>
            <w:vAlign w:val="center"/>
          </w:tcPr>
          <w:p w14:paraId="578037BB"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1.636</w:t>
            </w:r>
          </w:p>
        </w:tc>
        <w:tc>
          <w:tcPr>
            <w:tcW w:w="1084" w:type="dxa"/>
            <w:tcBorders>
              <w:top w:val="nil"/>
              <w:left w:val="nil"/>
              <w:bottom w:val="nil"/>
              <w:right w:val="nil"/>
            </w:tcBorders>
            <w:shd w:val="clear" w:color="auto" w:fill="FFFFFF"/>
            <w:vAlign w:val="center"/>
          </w:tcPr>
          <w:p w14:paraId="6CE6E66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4.810</w:t>
            </w:r>
          </w:p>
        </w:tc>
        <w:tc>
          <w:tcPr>
            <w:tcW w:w="1100" w:type="dxa"/>
            <w:tcBorders>
              <w:top w:val="nil"/>
              <w:left w:val="nil"/>
              <w:bottom w:val="nil"/>
              <w:right w:val="nil"/>
            </w:tcBorders>
            <w:shd w:val="clear" w:color="auto" w:fill="FFFFFF"/>
            <w:vAlign w:val="center"/>
          </w:tcPr>
          <w:p w14:paraId="71213B8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41.418</w:t>
            </w:r>
          </w:p>
        </w:tc>
        <w:tc>
          <w:tcPr>
            <w:tcW w:w="1481" w:type="dxa"/>
            <w:tcBorders>
              <w:top w:val="nil"/>
              <w:left w:val="nil"/>
              <w:bottom w:val="nil"/>
              <w:right w:val="nil"/>
            </w:tcBorders>
            <w:shd w:val="clear" w:color="auto" w:fill="FFFFFF"/>
            <w:vAlign w:val="center"/>
          </w:tcPr>
          <w:p w14:paraId="22F69D7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1.651</w:t>
            </w:r>
          </w:p>
        </w:tc>
      </w:tr>
      <w:tr w:rsidR="00955CD2" w:rsidRPr="00955CD2" w14:paraId="4422CFE7" w14:textId="77777777" w:rsidTr="00E67233">
        <w:trPr>
          <w:cantSplit/>
          <w:trHeight w:val="200"/>
        </w:trPr>
        <w:tc>
          <w:tcPr>
            <w:tcW w:w="1276" w:type="dxa"/>
            <w:tcBorders>
              <w:top w:val="nil"/>
              <w:left w:val="nil"/>
              <w:bottom w:val="nil"/>
              <w:right w:val="nil"/>
            </w:tcBorders>
            <w:shd w:val="clear" w:color="auto" w:fill="auto"/>
            <w:vAlign w:val="center"/>
          </w:tcPr>
          <w:p w14:paraId="283E444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7</w:t>
            </w:r>
          </w:p>
        </w:tc>
        <w:tc>
          <w:tcPr>
            <w:tcW w:w="647" w:type="dxa"/>
            <w:tcBorders>
              <w:top w:val="nil"/>
              <w:left w:val="nil"/>
              <w:bottom w:val="nil"/>
              <w:right w:val="nil"/>
            </w:tcBorders>
            <w:shd w:val="clear" w:color="auto" w:fill="FFFFFF"/>
            <w:vAlign w:val="center"/>
          </w:tcPr>
          <w:p w14:paraId="77CF22E6"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1.507</w:t>
            </w:r>
          </w:p>
        </w:tc>
        <w:tc>
          <w:tcPr>
            <w:tcW w:w="1084" w:type="dxa"/>
            <w:tcBorders>
              <w:top w:val="nil"/>
              <w:left w:val="nil"/>
              <w:bottom w:val="nil"/>
              <w:right w:val="nil"/>
            </w:tcBorders>
            <w:shd w:val="clear" w:color="auto" w:fill="FFFFFF"/>
            <w:vAlign w:val="center"/>
          </w:tcPr>
          <w:p w14:paraId="607AC518"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4.433</w:t>
            </w:r>
          </w:p>
        </w:tc>
        <w:tc>
          <w:tcPr>
            <w:tcW w:w="1100" w:type="dxa"/>
            <w:tcBorders>
              <w:top w:val="nil"/>
              <w:left w:val="nil"/>
              <w:bottom w:val="nil"/>
              <w:right w:val="nil"/>
            </w:tcBorders>
            <w:shd w:val="clear" w:color="auto" w:fill="FFFFFF"/>
            <w:vAlign w:val="center"/>
          </w:tcPr>
          <w:p w14:paraId="60E8072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45.852</w:t>
            </w:r>
          </w:p>
        </w:tc>
        <w:tc>
          <w:tcPr>
            <w:tcW w:w="875" w:type="dxa"/>
            <w:tcBorders>
              <w:top w:val="nil"/>
              <w:left w:val="nil"/>
              <w:bottom w:val="nil"/>
              <w:right w:val="nil"/>
            </w:tcBorders>
            <w:shd w:val="clear" w:color="auto" w:fill="FFFFFF"/>
            <w:vAlign w:val="center"/>
          </w:tcPr>
          <w:p w14:paraId="4067506A"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1.507</w:t>
            </w:r>
          </w:p>
        </w:tc>
        <w:tc>
          <w:tcPr>
            <w:tcW w:w="1084" w:type="dxa"/>
            <w:tcBorders>
              <w:top w:val="nil"/>
              <w:left w:val="nil"/>
              <w:bottom w:val="nil"/>
              <w:right w:val="nil"/>
            </w:tcBorders>
            <w:shd w:val="clear" w:color="auto" w:fill="FFFFFF"/>
            <w:vAlign w:val="center"/>
          </w:tcPr>
          <w:p w14:paraId="5684C5E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4.433</w:t>
            </w:r>
          </w:p>
        </w:tc>
        <w:tc>
          <w:tcPr>
            <w:tcW w:w="1100" w:type="dxa"/>
            <w:tcBorders>
              <w:top w:val="nil"/>
              <w:left w:val="nil"/>
              <w:bottom w:val="nil"/>
              <w:right w:val="nil"/>
            </w:tcBorders>
            <w:shd w:val="clear" w:color="auto" w:fill="FFFFFF"/>
            <w:vAlign w:val="center"/>
          </w:tcPr>
          <w:p w14:paraId="3EA90F2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45.852</w:t>
            </w:r>
          </w:p>
        </w:tc>
        <w:tc>
          <w:tcPr>
            <w:tcW w:w="1481" w:type="dxa"/>
            <w:tcBorders>
              <w:top w:val="nil"/>
              <w:left w:val="nil"/>
              <w:bottom w:val="nil"/>
              <w:right w:val="nil"/>
            </w:tcBorders>
            <w:shd w:val="clear" w:color="auto" w:fill="FFFFFF"/>
            <w:vAlign w:val="center"/>
          </w:tcPr>
          <w:p w14:paraId="76B6212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1.524</w:t>
            </w:r>
          </w:p>
        </w:tc>
      </w:tr>
      <w:tr w:rsidR="00955CD2" w:rsidRPr="00955CD2" w14:paraId="723268F3" w14:textId="77777777" w:rsidTr="00E67233">
        <w:trPr>
          <w:cantSplit/>
          <w:trHeight w:val="200"/>
        </w:trPr>
        <w:tc>
          <w:tcPr>
            <w:tcW w:w="1276" w:type="dxa"/>
            <w:tcBorders>
              <w:top w:val="nil"/>
              <w:left w:val="nil"/>
              <w:bottom w:val="nil"/>
              <w:right w:val="nil"/>
            </w:tcBorders>
            <w:shd w:val="clear" w:color="auto" w:fill="auto"/>
            <w:vAlign w:val="center"/>
          </w:tcPr>
          <w:p w14:paraId="068E98C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8</w:t>
            </w:r>
          </w:p>
        </w:tc>
        <w:tc>
          <w:tcPr>
            <w:tcW w:w="647" w:type="dxa"/>
            <w:tcBorders>
              <w:top w:val="nil"/>
              <w:left w:val="nil"/>
              <w:bottom w:val="nil"/>
              <w:right w:val="nil"/>
            </w:tcBorders>
            <w:shd w:val="clear" w:color="auto" w:fill="FFFFFF"/>
            <w:vAlign w:val="center"/>
          </w:tcPr>
          <w:p w14:paraId="2787C53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1.432</w:t>
            </w:r>
          </w:p>
        </w:tc>
        <w:tc>
          <w:tcPr>
            <w:tcW w:w="1084" w:type="dxa"/>
            <w:tcBorders>
              <w:top w:val="nil"/>
              <w:left w:val="nil"/>
              <w:bottom w:val="nil"/>
              <w:right w:val="nil"/>
            </w:tcBorders>
            <w:shd w:val="clear" w:color="auto" w:fill="FFFFFF"/>
            <w:vAlign w:val="center"/>
          </w:tcPr>
          <w:p w14:paraId="1EA4937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4.212</w:t>
            </w:r>
          </w:p>
        </w:tc>
        <w:tc>
          <w:tcPr>
            <w:tcW w:w="1100" w:type="dxa"/>
            <w:tcBorders>
              <w:top w:val="nil"/>
              <w:left w:val="nil"/>
              <w:bottom w:val="nil"/>
              <w:right w:val="nil"/>
            </w:tcBorders>
            <w:shd w:val="clear" w:color="auto" w:fill="FFFFFF"/>
            <w:vAlign w:val="center"/>
          </w:tcPr>
          <w:p w14:paraId="2AB8F0BA"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50.063</w:t>
            </w:r>
          </w:p>
        </w:tc>
        <w:tc>
          <w:tcPr>
            <w:tcW w:w="875" w:type="dxa"/>
            <w:tcBorders>
              <w:top w:val="nil"/>
              <w:left w:val="nil"/>
              <w:bottom w:val="nil"/>
              <w:right w:val="nil"/>
            </w:tcBorders>
            <w:shd w:val="clear" w:color="auto" w:fill="FFFFFF"/>
            <w:vAlign w:val="center"/>
          </w:tcPr>
          <w:p w14:paraId="13F7DC86"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1.432</w:t>
            </w:r>
          </w:p>
        </w:tc>
        <w:tc>
          <w:tcPr>
            <w:tcW w:w="1084" w:type="dxa"/>
            <w:tcBorders>
              <w:top w:val="nil"/>
              <w:left w:val="nil"/>
              <w:bottom w:val="nil"/>
              <w:right w:val="nil"/>
            </w:tcBorders>
            <w:shd w:val="clear" w:color="auto" w:fill="FFFFFF"/>
            <w:vAlign w:val="center"/>
          </w:tcPr>
          <w:p w14:paraId="26D3C91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4.212</w:t>
            </w:r>
          </w:p>
        </w:tc>
        <w:tc>
          <w:tcPr>
            <w:tcW w:w="1100" w:type="dxa"/>
            <w:tcBorders>
              <w:top w:val="nil"/>
              <w:left w:val="nil"/>
              <w:bottom w:val="nil"/>
              <w:right w:val="nil"/>
            </w:tcBorders>
            <w:shd w:val="clear" w:color="auto" w:fill="FFFFFF"/>
            <w:vAlign w:val="center"/>
          </w:tcPr>
          <w:p w14:paraId="25D5302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50.063</w:t>
            </w:r>
          </w:p>
        </w:tc>
        <w:tc>
          <w:tcPr>
            <w:tcW w:w="1481" w:type="dxa"/>
            <w:tcBorders>
              <w:top w:val="nil"/>
              <w:left w:val="nil"/>
              <w:bottom w:val="nil"/>
              <w:right w:val="nil"/>
            </w:tcBorders>
            <w:shd w:val="clear" w:color="auto" w:fill="FFFFFF"/>
            <w:vAlign w:val="center"/>
          </w:tcPr>
          <w:p w14:paraId="7EA3EFC6"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1.385</w:t>
            </w:r>
          </w:p>
        </w:tc>
      </w:tr>
      <w:tr w:rsidR="00955CD2" w:rsidRPr="00955CD2" w14:paraId="3B867E05" w14:textId="77777777" w:rsidTr="00E67233">
        <w:trPr>
          <w:cantSplit/>
          <w:trHeight w:val="200"/>
        </w:trPr>
        <w:tc>
          <w:tcPr>
            <w:tcW w:w="1276" w:type="dxa"/>
            <w:tcBorders>
              <w:top w:val="nil"/>
              <w:left w:val="nil"/>
              <w:bottom w:val="nil"/>
              <w:right w:val="nil"/>
            </w:tcBorders>
            <w:shd w:val="clear" w:color="auto" w:fill="auto"/>
            <w:vAlign w:val="center"/>
          </w:tcPr>
          <w:p w14:paraId="12F1336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9</w:t>
            </w:r>
          </w:p>
        </w:tc>
        <w:tc>
          <w:tcPr>
            <w:tcW w:w="647" w:type="dxa"/>
            <w:tcBorders>
              <w:top w:val="nil"/>
              <w:left w:val="nil"/>
              <w:bottom w:val="nil"/>
              <w:right w:val="nil"/>
            </w:tcBorders>
            <w:shd w:val="clear" w:color="auto" w:fill="FFFFFF"/>
            <w:vAlign w:val="center"/>
          </w:tcPr>
          <w:p w14:paraId="4A4CE8E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1.293</w:t>
            </w:r>
          </w:p>
        </w:tc>
        <w:tc>
          <w:tcPr>
            <w:tcW w:w="1084" w:type="dxa"/>
            <w:tcBorders>
              <w:top w:val="nil"/>
              <w:left w:val="nil"/>
              <w:bottom w:val="nil"/>
              <w:right w:val="nil"/>
            </w:tcBorders>
            <w:shd w:val="clear" w:color="auto" w:fill="FFFFFF"/>
            <w:vAlign w:val="center"/>
          </w:tcPr>
          <w:p w14:paraId="038ED503"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3.803</w:t>
            </w:r>
          </w:p>
        </w:tc>
        <w:tc>
          <w:tcPr>
            <w:tcW w:w="1100" w:type="dxa"/>
            <w:tcBorders>
              <w:top w:val="nil"/>
              <w:left w:val="nil"/>
              <w:bottom w:val="nil"/>
              <w:right w:val="nil"/>
            </w:tcBorders>
            <w:shd w:val="clear" w:color="auto" w:fill="FFFFFF"/>
            <w:vAlign w:val="center"/>
          </w:tcPr>
          <w:p w14:paraId="198E7C5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53.866</w:t>
            </w:r>
          </w:p>
        </w:tc>
        <w:tc>
          <w:tcPr>
            <w:tcW w:w="875" w:type="dxa"/>
            <w:tcBorders>
              <w:top w:val="nil"/>
              <w:left w:val="nil"/>
              <w:bottom w:val="nil"/>
              <w:right w:val="nil"/>
            </w:tcBorders>
            <w:shd w:val="clear" w:color="auto" w:fill="FFFFFF"/>
            <w:vAlign w:val="center"/>
          </w:tcPr>
          <w:p w14:paraId="0A446AC0"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1.293</w:t>
            </w:r>
          </w:p>
        </w:tc>
        <w:tc>
          <w:tcPr>
            <w:tcW w:w="1084" w:type="dxa"/>
            <w:tcBorders>
              <w:top w:val="nil"/>
              <w:left w:val="nil"/>
              <w:bottom w:val="nil"/>
              <w:right w:val="nil"/>
            </w:tcBorders>
            <w:shd w:val="clear" w:color="auto" w:fill="FFFFFF"/>
            <w:vAlign w:val="center"/>
          </w:tcPr>
          <w:p w14:paraId="7DBFFF1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3.803</w:t>
            </w:r>
          </w:p>
        </w:tc>
        <w:tc>
          <w:tcPr>
            <w:tcW w:w="1100" w:type="dxa"/>
            <w:tcBorders>
              <w:top w:val="nil"/>
              <w:left w:val="nil"/>
              <w:bottom w:val="nil"/>
              <w:right w:val="nil"/>
            </w:tcBorders>
            <w:shd w:val="clear" w:color="auto" w:fill="FFFFFF"/>
            <w:vAlign w:val="center"/>
          </w:tcPr>
          <w:p w14:paraId="49AB2B0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53.866</w:t>
            </w:r>
          </w:p>
        </w:tc>
        <w:tc>
          <w:tcPr>
            <w:tcW w:w="1481" w:type="dxa"/>
            <w:tcBorders>
              <w:top w:val="nil"/>
              <w:left w:val="nil"/>
              <w:bottom w:val="nil"/>
              <w:right w:val="nil"/>
            </w:tcBorders>
            <w:shd w:val="clear" w:color="auto" w:fill="FFFFFF"/>
            <w:vAlign w:val="center"/>
          </w:tcPr>
          <w:p w14:paraId="469E21E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1.591</w:t>
            </w:r>
          </w:p>
        </w:tc>
      </w:tr>
      <w:tr w:rsidR="00955CD2" w:rsidRPr="00955CD2" w14:paraId="7A7C9E7E" w14:textId="77777777" w:rsidTr="00E67233">
        <w:trPr>
          <w:cantSplit/>
          <w:trHeight w:val="200"/>
        </w:trPr>
        <w:tc>
          <w:tcPr>
            <w:tcW w:w="1276" w:type="dxa"/>
            <w:tcBorders>
              <w:top w:val="nil"/>
              <w:left w:val="nil"/>
              <w:bottom w:val="nil"/>
              <w:right w:val="nil"/>
            </w:tcBorders>
            <w:shd w:val="clear" w:color="auto" w:fill="auto"/>
            <w:vAlign w:val="center"/>
          </w:tcPr>
          <w:p w14:paraId="319D5205"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w:t>
            </w:r>
          </w:p>
        </w:tc>
        <w:tc>
          <w:tcPr>
            <w:tcW w:w="647" w:type="dxa"/>
            <w:tcBorders>
              <w:top w:val="nil"/>
              <w:left w:val="nil"/>
              <w:bottom w:val="nil"/>
              <w:right w:val="nil"/>
            </w:tcBorders>
            <w:shd w:val="clear" w:color="auto" w:fill="FFFFFF"/>
            <w:vAlign w:val="center"/>
          </w:tcPr>
          <w:p w14:paraId="7B60593D"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1.176</w:t>
            </w:r>
          </w:p>
        </w:tc>
        <w:tc>
          <w:tcPr>
            <w:tcW w:w="1084" w:type="dxa"/>
            <w:tcBorders>
              <w:top w:val="nil"/>
              <w:left w:val="nil"/>
              <w:bottom w:val="nil"/>
              <w:right w:val="nil"/>
            </w:tcBorders>
            <w:shd w:val="clear" w:color="auto" w:fill="FFFFFF"/>
            <w:vAlign w:val="center"/>
          </w:tcPr>
          <w:p w14:paraId="3A4C67A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3.460</w:t>
            </w:r>
          </w:p>
        </w:tc>
        <w:tc>
          <w:tcPr>
            <w:tcW w:w="1100" w:type="dxa"/>
            <w:tcBorders>
              <w:top w:val="nil"/>
              <w:left w:val="nil"/>
              <w:bottom w:val="nil"/>
              <w:right w:val="nil"/>
            </w:tcBorders>
            <w:shd w:val="clear" w:color="auto" w:fill="FFFFFF"/>
            <w:vAlign w:val="center"/>
          </w:tcPr>
          <w:p w14:paraId="2032550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57.326</w:t>
            </w:r>
          </w:p>
        </w:tc>
        <w:tc>
          <w:tcPr>
            <w:tcW w:w="875" w:type="dxa"/>
            <w:tcBorders>
              <w:top w:val="nil"/>
              <w:left w:val="nil"/>
              <w:bottom w:val="nil"/>
              <w:right w:val="nil"/>
            </w:tcBorders>
            <w:shd w:val="clear" w:color="auto" w:fill="FFFFFF"/>
            <w:vAlign w:val="center"/>
          </w:tcPr>
          <w:p w14:paraId="45F5C19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1.176</w:t>
            </w:r>
          </w:p>
        </w:tc>
        <w:tc>
          <w:tcPr>
            <w:tcW w:w="1084" w:type="dxa"/>
            <w:tcBorders>
              <w:top w:val="nil"/>
              <w:left w:val="nil"/>
              <w:bottom w:val="nil"/>
              <w:right w:val="nil"/>
            </w:tcBorders>
            <w:shd w:val="clear" w:color="auto" w:fill="FFFFFF"/>
            <w:vAlign w:val="center"/>
          </w:tcPr>
          <w:p w14:paraId="000FBC75"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3.460</w:t>
            </w:r>
          </w:p>
        </w:tc>
        <w:tc>
          <w:tcPr>
            <w:tcW w:w="1100" w:type="dxa"/>
            <w:tcBorders>
              <w:top w:val="nil"/>
              <w:left w:val="nil"/>
              <w:bottom w:val="nil"/>
              <w:right w:val="nil"/>
            </w:tcBorders>
            <w:shd w:val="clear" w:color="auto" w:fill="FFFFFF"/>
            <w:vAlign w:val="center"/>
          </w:tcPr>
          <w:p w14:paraId="76BD93B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57.326</w:t>
            </w:r>
          </w:p>
        </w:tc>
        <w:tc>
          <w:tcPr>
            <w:tcW w:w="1481" w:type="dxa"/>
            <w:tcBorders>
              <w:top w:val="nil"/>
              <w:left w:val="nil"/>
              <w:bottom w:val="nil"/>
              <w:right w:val="nil"/>
            </w:tcBorders>
            <w:shd w:val="clear" w:color="auto" w:fill="FFFFFF"/>
            <w:vAlign w:val="center"/>
          </w:tcPr>
          <w:p w14:paraId="61D9C58D"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1.338</w:t>
            </w:r>
          </w:p>
        </w:tc>
      </w:tr>
      <w:tr w:rsidR="00955CD2" w:rsidRPr="00955CD2" w14:paraId="05FEB571" w14:textId="77777777" w:rsidTr="00E67233">
        <w:trPr>
          <w:cantSplit/>
          <w:trHeight w:val="200"/>
        </w:trPr>
        <w:tc>
          <w:tcPr>
            <w:tcW w:w="1276" w:type="dxa"/>
            <w:tcBorders>
              <w:top w:val="nil"/>
              <w:left w:val="nil"/>
              <w:bottom w:val="nil"/>
              <w:right w:val="nil"/>
            </w:tcBorders>
            <w:shd w:val="clear" w:color="auto" w:fill="auto"/>
            <w:vAlign w:val="center"/>
          </w:tcPr>
          <w:p w14:paraId="19D933AC"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11</w:t>
            </w:r>
          </w:p>
        </w:tc>
        <w:tc>
          <w:tcPr>
            <w:tcW w:w="647" w:type="dxa"/>
            <w:tcBorders>
              <w:top w:val="nil"/>
              <w:left w:val="nil"/>
              <w:bottom w:val="nil"/>
              <w:right w:val="nil"/>
            </w:tcBorders>
            <w:shd w:val="clear" w:color="auto" w:fill="FFFFFF"/>
            <w:vAlign w:val="center"/>
          </w:tcPr>
          <w:p w14:paraId="3CA0168A"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1.065</w:t>
            </w:r>
          </w:p>
        </w:tc>
        <w:tc>
          <w:tcPr>
            <w:tcW w:w="1084" w:type="dxa"/>
            <w:tcBorders>
              <w:top w:val="nil"/>
              <w:left w:val="nil"/>
              <w:bottom w:val="nil"/>
              <w:right w:val="nil"/>
            </w:tcBorders>
            <w:shd w:val="clear" w:color="auto" w:fill="FFFFFF"/>
            <w:vAlign w:val="center"/>
          </w:tcPr>
          <w:p w14:paraId="648D89CB"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3.134</w:t>
            </w:r>
          </w:p>
        </w:tc>
        <w:tc>
          <w:tcPr>
            <w:tcW w:w="1100" w:type="dxa"/>
            <w:tcBorders>
              <w:top w:val="nil"/>
              <w:left w:val="nil"/>
              <w:bottom w:val="nil"/>
              <w:right w:val="nil"/>
            </w:tcBorders>
            <w:shd w:val="clear" w:color="auto" w:fill="FFFFFF"/>
            <w:vAlign w:val="center"/>
          </w:tcPr>
          <w:p w14:paraId="24EC0C89"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60.459</w:t>
            </w:r>
          </w:p>
        </w:tc>
        <w:tc>
          <w:tcPr>
            <w:tcW w:w="875" w:type="dxa"/>
            <w:tcBorders>
              <w:top w:val="nil"/>
              <w:left w:val="nil"/>
              <w:bottom w:val="nil"/>
              <w:right w:val="nil"/>
            </w:tcBorders>
            <w:shd w:val="clear" w:color="auto" w:fill="FFFFFF"/>
            <w:vAlign w:val="center"/>
          </w:tcPr>
          <w:p w14:paraId="0EA9AAC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1.065</w:t>
            </w:r>
          </w:p>
        </w:tc>
        <w:tc>
          <w:tcPr>
            <w:tcW w:w="1084" w:type="dxa"/>
            <w:tcBorders>
              <w:top w:val="nil"/>
              <w:left w:val="nil"/>
              <w:bottom w:val="nil"/>
              <w:right w:val="nil"/>
            </w:tcBorders>
            <w:shd w:val="clear" w:color="auto" w:fill="FFFFFF"/>
            <w:vAlign w:val="center"/>
          </w:tcPr>
          <w:p w14:paraId="1E0A5BCF"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3.134</w:t>
            </w:r>
          </w:p>
        </w:tc>
        <w:tc>
          <w:tcPr>
            <w:tcW w:w="1100" w:type="dxa"/>
            <w:tcBorders>
              <w:top w:val="nil"/>
              <w:left w:val="nil"/>
              <w:bottom w:val="nil"/>
              <w:right w:val="nil"/>
            </w:tcBorders>
            <w:shd w:val="clear" w:color="auto" w:fill="FFFFFF"/>
            <w:vAlign w:val="center"/>
          </w:tcPr>
          <w:p w14:paraId="0E70C5CE"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60.459</w:t>
            </w:r>
          </w:p>
        </w:tc>
        <w:tc>
          <w:tcPr>
            <w:tcW w:w="1481" w:type="dxa"/>
            <w:tcBorders>
              <w:top w:val="nil"/>
              <w:left w:val="nil"/>
              <w:bottom w:val="nil"/>
              <w:right w:val="nil"/>
            </w:tcBorders>
            <w:shd w:val="clear" w:color="auto" w:fill="FFFFFF"/>
            <w:vAlign w:val="center"/>
          </w:tcPr>
          <w:p w14:paraId="17612CC1"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1.113</w:t>
            </w:r>
          </w:p>
        </w:tc>
      </w:tr>
      <w:tr w:rsidR="00955CD2" w:rsidRPr="00955CD2" w14:paraId="1AC5856D" w14:textId="77777777" w:rsidTr="00E67233">
        <w:trPr>
          <w:cantSplit/>
          <w:trHeight w:val="200"/>
        </w:trPr>
        <w:tc>
          <w:tcPr>
            <w:tcW w:w="1276" w:type="dxa"/>
            <w:tcBorders>
              <w:top w:val="nil"/>
              <w:left w:val="nil"/>
              <w:bottom w:val="nil"/>
              <w:right w:val="nil"/>
            </w:tcBorders>
            <w:shd w:val="clear" w:color="auto" w:fill="auto"/>
            <w:vAlign w:val="center"/>
          </w:tcPr>
          <w:p w14:paraId="178374EA"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12</w:t>
            </w:r>
          </w:p>
        </w:tc>
        <w:tc>
          <w:tcPr>
            <w:tcW w:w="647" w:type="dxa"/>
            <w:tcBorders>
              <w:top w:val="nil"/>
              <w:left w:val="nil"/>
              <w:bottom w:val="nil"/>
              <w:right w:val="nil"/>
            </w:tcBorders>
            <w:shd w:val="clear" w:color="auto" w:fill="FFFFFF"/>
            <w:vAlign w:val="center"/>
          </w:tcPr>
          <w:p w14:paraId="2928E5B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1.056</w:t>
            </w:r>
          </w:p>
        </w:tc>
        <w:tc>
          <w:tcPr>
            <w:tcW w:w="1084" w:type="dxa"/>
            <w:tcBorders>
              <w:top w:val="nil"/>
              <w:left w:val="nil"/>
              <w:bottom w:val="nil"/>
              <w:right w:val="nil"/>
            </w:tcBorders>
            <w:shd w:val="clear" w:color="auto" w:fill="FFFFFF"/>
            <w:vAlign w:val="center"/>
          </w:tcPr>
          <w:p w14:paraId="2101538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3.105</w:t>
            </w:r>
          </w:p>
        </w:tc>
        <w:tc>
          <w:tcPr>
            <w:tcW w:w="1100" w:type="dxa"/>
            <w:tcBorders>
              <w:top w:val="nil"/>
              <w:left w:val="nil"/>
              <w:bottom w:val="nil"/>
              <w:right w:val="nil"/>
            </w:tcBorders>
            <w:shd w:val="clear" w:color="auto" w:fill="FFFFFF"/>
            <w:vAlign w:val="center"/>
          </w:tcPr>
          <w:p w14:paraId="4AED5447"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63.564</w:t>
            </w:r>
          </w:p>
        </w:tc>
        <w:tc>
          <w:tcPr>
            <w:tcW w:w="875" w:type="dxa"/>
            <w:tcBorders>
              <w:top w:val="nil"/>
              <w:left w:val="nil"/>
              <w:bottom w:val="nil"/>
              <w:right w:val="nil"/>
            </w:tcBorders>
            <w:shd w:val="clear" w:color="auto" w:fill="FFFFFF"/>
            <w:vAlign w:val="center"/>
          </w:tcPr>
          <w:p w14:paraId="0DC70E86"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1.056</w:t>
            </w:r>
          </w:p>
        </w:tc>
        <w:tc>
          <w:tcPr>
            <w:tcW w:w="1084" w:type="dxa"/>
            <w:tcBorders>
              <w:top w:val="nil"/>
              <w:left w:val="nil"/>
              <w:bottom w:val="nil"/>
              <w:right w:val="nil"/>
            </w:tcBorders>
            <w:shd w:val="clear" w:color="auto" w:fill="FFFFFF"/>
            <w:vAlign w:val="center"/>
          </w:tcPr>
          <w:p w14:paraId="2884DF48"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3.105</w:t>
            </w:r>
          </w:p>
        </w:tc>
        <w:tc>
          <w:tcPr>
            <w:tcW w:w="1100" w:type="dxa"/>
            <w:tcBorders>
              <w:top w:val="nil"/>
              <w:left w:val="nil"/>
              <w:bottom w:val="nil"/>
              <w:right w:val="nil"/>
            </w:tcBorders>
            <w:shd w:val="clear" w:color="auto" w:fill="FFFFFF"/>
            <w:vAlign w:val="center"/>
          </w:tcPr>
          <w:p w14:paraId="0C76944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63.564</w:t>
            </w:r>
          </w:p>
        </w:tc>
        <w:tc>
          <w:tcPr>
            <w:tcW w:w="1481" w:type="dxa"/>
            <w:tcBorders>
              <w:top w:val="nil"/>
              <w:left w:val="nil"/>
              <w:bottom w:val="nil"/>
              <w:right w:val="nil"/>
            </w:tcBorders>
            <w:shd w:val="clear" w:color="auto" w:fill="FFFFFF"/>
            <w:vAlign w:val="center"/>
          </w:tcPr>
          <w:p w14:paraId="3C22B6A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1.274</w:t>
            </w:r>
          </w:p>
        </w:tc>
      </w:tr>
      <w:tr w:rsidR="00955CD2" w:rsidRPr="00955CD2" w14:paraId="378409E4" w14:textId="77777777" w:rsidTr="00E67233">
        <w:trPr>
          <w:cantSplit/>
          <w:trHeight w:val="200"/>
        </w:trPr>
        <w:tc>
          <w:tcPr>
            <w:tcW w:w="1276" w:type="dxa"/>
            <w:tcBorders>
              <w:top w:val="nil"/>
              <w:left w:val="nil"/>
              <w:bottom w:val="nil"/>
              <w:right w:val="nil"/>
            </w:tcBorders>
            <w:shd w:val="clear" w:color="auto" w:fill="auto"/>
            <w:vAlign w:val="center"/>
          </w:tcPr>
          <w:p w14:paraId="269C63E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13</w:t>
            </w:r>
          </w:p>
        </w:tc>
        <w:tc>
          <w:tcPr>
            <w:tcW w:w="647" w:type="dxa"/>
            <w:tcBorders>
              <w:top w:val="nil"/>
              <w:left w:val="nil"/>
              <w:bottom w:val="nil"/>
              <w:right w:val="nil"/>
            </w:tcBorders>
            <w:shd w:val="clear" w:color="auto" w:fill="FFFFFF"/>
            <w:vAlign w:val="center"/>
          </w:tcPr>
          <w:p w14:paraId="58B0EBA2"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1.009</w:t>
            </w:r>
          </w:p>
        </w:tc>
        <w:tc>
          <w:tcPr>
            <w:tcW w:w="1084" w:type="dxa"/>
            <w:tcBorders>
              <w:top w:val="nil"/>
              <w:left w:val="nil"/>
              <w:bottom w:val="nil"/>
              <w:right w:val="nil"/>
            </w:tcBorders>
            <w:shd w:val="clear" w:color="auto" w:fill="FFFFFF"/>
            <w:vAlign w:val="center"/>
          </w:tcPr>
          <w:p w14:paraId="164C7C79"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2.966</w:t>
            </w:r>
          </w:p>
        </w:tc>
        <w:tc>
          <w:tcPr>
            <w:tcW w:w="1100" w:type="dxa"/>
            <w:tcBorders>
              <w:top w:val="nil"/>
              <w:left w:val="nil"/>
              <w:bottom w:val="nil"/>
              <w:right w:val="nil"/>
            </w:tcBorders>
            <w:shd w:val="clear" w:color="auto" w:fill="FFFFFF"/>
            <w:vAlign w:val="center"/>
          </w:tcPr>
          <w:p w14:paraId="0F4FE089"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66.531</w:t>
            </w:r>
          </w:p>
        </w:tc>
        <w:tc>
          <w:tcPr>
            <w:tcW w:w="875" w:type="dxa"/>
            <w:tcBorders>
              <w:top w:val="nil"/>
              <w:left w:val="nil"/>
              <w:bottom w:val="nil"/>
              <w:right w:val="nil"/>
            </w:tcBorders>
            <w:shd w:val="clear" w:color="auto" w:fill="FFFFFF"/>
            <w:vAlign w:val="center"/>
          </w:tcPr>
          <w:p w14:paraId="0665B28D"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1.009</w:t>
            </w:r>
          </w:p>
        </w:tc>
        <w:tc>
          <w:tcPr>
            <w:tcW w:w="1084" w:type="dxa"/>
            <w:tcBorders>
              <w:top w:val="nil"/>
              <w:left w:val="nil"/>
              <w:bottom w:val="nil"/>
              <w:right w:val="nil"/>
            </w:tcBorders>
            <w:shd w:val="clear" w:color="auto" w:fill="FFFFFF"/>
            <w:vAlign w:val="center"/>
          </w:tcPr>
          <w:p w14:paraId="067F8958"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2.966</w:t>
            </w:r>
          </w:p>
        </w:tc>
        <w:tc>
          <w:tcPr>
            <w:tcW w:w="1100" w:type="dxa"/>
            <w:tcBorders>
              <w:top w:val="nil"/>
              <w:left w:val="nil"/>
              <w:bottom w:val="nil"/>
              <w:right w:val="nil"/>
            </w:tcBorders>
            <w:shd w:val="clear" w:color="auto" w:fill="FFFFFF"/>
            <w:vAlign w:val="center"/>
          </w:tcPr>
          <w:p w14:paraId="65C49855"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66.531</w:t>
            </w:r>
          </w:p>
        </w:tc>
        <w:tc>
          <w:tcPr>
            <w:tcW w:w="1481" w:type="dxa"/>
            <w:tcBorders>
              <w:top w:val="nil"/>
              <w:left w:val="nil"/>
              <w:bottom w:val="nil"/>
              <w:right w:val="nil"/>
            </w:tcBorders>
            <w:shd w:val="clear" w:color="auto" w:fill="FFFFFF"/>
            <w:vAlign w:val="center"/>
          </w:tcPr>
          <w:p w14:paraId="4214EAE4"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1.193</w:t>
            </w:r>
          </w:p>
        </w:tc>
      </w:tr>
      <w:tr w:rsidR="00955CD2" w:rsidRPr="00955CD2" w14:paraId="100F76C5" w14:textId="77777777" w:rsidTr="00E67233">
        <w:trPr>
          <w:cantSplit/>
          <w:trHeight w:val="200"/>
        </w:trPr>
        <w:tc>
          <w:tcPr>
            <w:tcW w:w="1276" w:type="dxa"/>
            <w:tcBorders>
              <w:top w:val="nil"/>
              <w:left w:val="nil"/>
              <w:bottom w:val="single" w:sz="4" w:space="0" w:color="auto"/>
              <w:right w:val="nil"/>
            </w:tcBorders>
            <w:shd w:val="clear" w:color="auto" w:fill="auto"/>
            <w:vAlign w:val="center"/>
          </w:tcPr>
          <w:p w14:paraId="5F7C3A3B"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14</w:t>
            </w:r>
          </w:p>
        </w:tc>
        <w:tc>
          <w:tcPr>
            <w:tcW w:w="647" w:type="dxa"/>
            <w:tcBorders>
              <w:top w:val="nil"/>
              <w:left w:val="nil"/>
              <w:bottom w:val="single" w:sz="4" w:space="0" w:color="auto"/>
              <w:right w:val="nil"/>
            </w:tcBorders>
            <w:shd w:val="clear" w:color="auto" w:fill="FFFFFF"/>
            <w:vAlign w:val="center"/>
          </w:tcPr>
          <w:p w14:paraId="3BD2D16F"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.987</w:t>
            </w:r>
          </w:p>
        </w:tc>
        <w:tc>
          <w:tcPr>
            <w:tcW w:w="1084" w:type="dxa"/>
            <w:tcBorders>
              <w:top w:val="nil"/>
              <w:left w:val="nil"/>
              <w:bottom w:val="single" w:sz="4" w:space="0" w:color="auto"/>
              <w:right w:val="nil"/>
            </w:tcBorders>
            <w:shd w:val="clear" w:color="auto" w:fill="FFFFFF"/>
            <w:vAlign w:val="center"/>
          </w:tcPr>
          <w:p w14:paraId="21B96DA9"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2.902</w:t>
            </w:r>
          </w:p>
        </w:tc>
        <w:tc>
          <w:tcPr>
            <w:tcW w:w="1100" w:type="dxa"/>
            <w:tcBorders>
              <w:top w:val="nil"/>
              <w:left w:val="nil"/>
              <w:bottom w:val="single" w:sz="4" w:space="0" w:color="auto"/>
              <w:right w:val="nil"/>
            </w:tcBorders>
            <w:shd w:val="clear" w:color="auto" w:fill="FFFFFF"/>
            <w:vAlign w:val="center"/>
          </w:tcPr>
          <w:p w14:paraId="61B0BA2B" w14:textId="77777777" w:rsidR="00955CD2" w:rsidRPr="00C45E8A" w:rsidRDefault="00955CD2" w:rsidP="00955CD2">
            <w:pPr>
              <w:autoSpaceDE w:val="0"/>
              <w:autoSpaceDN w:val="0"/>
              <w:adjustRightInd w:val="0"/>
              <w:spacing w:after="0" w:line="276" w:lineRule="auto"/>
              <w:ind w:left="60" w:right="60"/>
              <w:jc w:val="both"/>
              <w:rPr>
                <w:rFonts w:ascii="Times New Roman" w:hAnsi="Times New Roman" w:cs="Times New Roman"/>
              </w:rPr>
            </w:pPr>
            <w:r w:rsidRPr="00C45E8A">
              <w:rPr>
                <w:rFonts w:ascii="Times New Roman" w:hAnsi="Times New Roman" w:cs="Times New Roman"/>
              </w:rPr>
              <w:t>69.433</w:t>
            </w:r>
          </w:p>
        </w:tc>
        <w:tc>
          <w:tcPr>
            <w:tcW w:w="875" w:type="dxa"/>
            <w:tcBorders>
              <w:top w:val="nil"/>
              <w:left w:val="nil"/>
              <w:bottom w:val="single" w:sz="4" w:space="0" w:color="auto"/>
              <w:right w:val="nil"/>
            </w:tcBorders>
            <w:shd w:val="clear" w:color="auto" w:fill="FFFFFF"/>
          </w:tcPr>
          <w:p w14:paraId="53E2F24A" w14:textId="77777777" w:rsidR="00955CD2" w:rsidRPr="00C45E8A" w:rsidRDefault="00955CD2" w:rsidP="00955CD2">
            <w:pPr>
              <w:autoSpaceDE w:val="0"/>
              <w:autoSpaceDN w:val="0"/>
              <w:adjustRightInd w:val="0"/>
              <w:spacing w:after="0" w:line="276" w:lineRule="auto"/>
              <w:jc w:val="both"/>
              <w:rPr>
                <w:rFonts w:ascii="Times New Roman" w:hAnsi="Times New Roman" w:cs="Times New Roman"/>
              </w:rPr>
            </w:pPr>
          </w:p>
        </w:tc>
        <w:tc>
          <w:tcPr>
            <w:tcW w:w="1084" w:type="dxa"/>
            <w:tcBorders>
              <w:top w:val="nil"/>
              <w:left w:val="nil"/>
              <w:bottom w:val="single" w:sz="4" w:space="0" w:color="auto"/>
              <w:right w:val="nil"/>
            </w:tcBorders>
            <w:shd w:val="clear" w:color="auto" w:fill="FFFFFF"/>
          </w:tcPr>
          <w:p w14:paraId="4475E596" w14:textId="77777777" w:rsidR="00955CD2" w:rsidRPr="00C45E8A" w:rsidRDefault="00955CD2" w:rsidP="00955CD2">
            <w:pPr>
              <w:autoSpaceDE w:val="0"/>
              <w:autoSpaceDN w:val="0"/>
              <w:adjustRightInd w:val="0"/>
              <w:spacing w:after="0" w:line="276" w:lineRule="auto"/>
              <w:jc w:val="both"/>
              <w:rPr>
                <w:rFonts w:ascii="Times New Roman" w:hAnsi="Times New Roman" w:cs="Times New Roman"/>
              </w:rPr>
            </w:pPr>
          </w:p>
        </w:tc>
        <w:tc>
          <w:tcPr>
            <w:tcW w:w="1100" w:type="dxa"/>
            <w:tcBorders>
              <w:top w:val="nil"/>
              <w:left w:val="nil"/>
              <w:bottom w:val="single" w:sz="4" w:space="0" w:color="auto"/>
              <w:right w:val="nil"/>
            </w:tcBorders>
            <w:shd w:val="clear" w:color="auto" w:fill="FFFFFF"/>
          </w:tcPr>
          <w:p w14:paraId="79F58A20" w14:textId="77777777" w:rsidR="00955CD2" w:rsidRPr="00C45E8A" w:rsidRDefault="00955CD2" w:rsidP="00955CD2">
            <w:pPr>
              <w:autoSpaceDE w:val="0"/>
              <w:autoSpaceDN w:val="0"/>
              <w:adjustRightInd w:val="0"/>
              <w:spacing w:after="0" w:line="276" w:lineRule="auto"/>
              <w:jc w:val="both"/>
              <w:rPr>
                <w:rFonts w:ascii="Times New Roman" w:hAnsi="Times New Roman" w:cs="Times New Roman"/>
              </w:rPr>
            </w:pPr>
          </w:p>
        </w:tc>
        <w:tc>
          <w:tcPr>
            <w:tcW w:w="1481" w:type="dxa"/>
            <w:tcBorders>
              <w:top w:val="nil"/>
              <w:left w:val="nil"/>
              <w:bottom w:val="single" w:sz="4" w:space="0" w:color="auto"/>
              <w:right w:val="nil"/>
            </w:tcBorders>
            <w:shd w:val="clear" w:color="auto" w:fill="FFFFFF"/>
          </w:tcPr>
          <w:p w14:paraId="5BC0D746" w14:textId="77777777" w:rsidR="00955CD2" w:rsidRPr="00C45E8A" w:rsidRDefault="00955CD2" w:rsidP="00955CD2">
            <w:pPr>
              <w:autoSpaceDE w:val="0"/>
              <w:autoSpaceDN w:val="0"/>
              <w:adjustRightInd w:val="0"/>
              <w:spacing w:after="0" w:line="276" w:lineRule="auto"/>
              <w:jc w:val="both"/>
              <w:rPr>
                <w:rFonts w:ascii="Times New Roman" w:hAnsi="Times New Roman" w:cs="Times New Roman"/>
              </w:rPr>
            </w:pPr>
          </w:p>
        </w:tc>
      </w:tr>
      <w:tr w:rsidR="00955CD2" w:rsidRPr="00955CD2" w14:paraId="4C4E077D" w14:textId="77777777" w:rsidTr="00E67233">
        <w:trPr>
          <w:cantSplit/>
          <w:trHeight w:val="200"/>
        </w:trPr>
        <w:tc>
          <w:tcPr>
            <w:tcW w:w="8647" w:type="dxa"/>
            <w:gridSpan w:val="8"/>
            <w:tcBorders>
              <w:top w:val="single" w:sz="4" w:space="0" w:color="auto"/>
              <w:left w:val="nil"/>
              <w:bottom w:val="nil"/>
              <w:right w:val="nil"/>
            </w:tcBorders>
            <w:shd w:val="clear" w:color="auto" w:fill="FFFFFF"/>
            <w:vAlign w:val="center"/>
          </w:tcPr>
          <w:p w14:paraId="3C4C0AFB" w14:textId="77777777" w:rsidR="00955CD2" w:rsidRPr="00955CD2" w:rsidRDefault="00955CD2" w:rsidP="00955CD2">
            <w:pPr>
              <w:autoSpaceDE w:val="0"/>
              <w:autoSpaceDN w:val="0"/>
              <w:adjustRightInd w:val="0"/>
              <w:spacing w:after="0" w:line="276" w:lineRule="auto"/>
              <w:ind w:left="60" w:right="60"/>
              <w:jc w:val="both"/>
              <w:rPr>
                <w:rFonts w:ascii="Times New Roman" w:hAnsi="Times New Roman" w:cs="Times New Roman"/>
                <w:sz w:val="24"/>
                <w:szCs w:val="24"/>
              </w:rPr>
            </w:pPr>
            <w:r w:rsidRPr="00955CD2">
              <w:rPr>
                <w:rFonts w:ascii="Times New Roman" w:hAnsi="Times New Roman" w:cs="Times New Roman"/>
                <w:sz w:val="24"/>
                <w:szCs w:val="24"/>
              </w:rPr>
              <w:t>Extraction Method: Principal Component Analysis.</w:t>
            </w:r>
          </w:p>
        </w:tc>
      </w:tr>
    </w:tbl>
    <w:p w14:paraId="64BCD62B" w14:textId="77777777" w:rsidR="00955CD2" w:rsidRPr="00955CD2" w:rsidRDefault="00955CD2" w:rsidP="00955CD2">
      <w:pPr>
        <w:spacing w:line="276" w:lineRule="auto"/>
        <w:contextualSpacing/>
        <w:jc w:val="both"/>
        <w:rPr>
          <w:rFonts w:ascii="Times New Roman" w:hAnsi="Times New Roman" w:cs="Times New Roman"/>
          <w:sz w:val="24"/>
          <w:szCs w:val="24"/>
        </w:rPr>
      </w:pPr>
    </w:p>
    <w:p w14:paraId="3B711945" w14:textId="1D75B994" w:rsidR="00955CD2" w:rsidRPr="00955CD2" w:rsidRDefault="00955CD2" w:rsidP="00955CD2">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This makes the result quite reliable because it shows a very good significant outcome of the relationship between the variables and it </w:t>
      </w:r>
      <w:r w:rsidR="00C02CF9" w:rsidRPr="00955CD2">
        <w:rPr>
          <w:rFonts w:ascii="Times New Roman" w:hAnsi="Times New Roman" w:cs="Times New Roman"/>
          <w:sz w:val="24"/>
          <w:szCs w:val="24"/>
        </w:rPr>
        <w:t>adequately</w:t>
      </w:r>
      <w:r w:rsidRPr="00955CD2">
        <w:rPr>
          <w:rFonts w:ascii="Times New Roman" w:hAnsi="Times New Roman" w:cs="Times New Roman"/>
          <w:sz w:val="24"/>
          <w:szCs w:val="24"/>
        </w:rPr>
        <w:t xml:space="preserve"> captured the variance structure of the original data.</w:t>
      </w:r>
    </w:p>
    <w:p w14:paraId="19A0F902" w14:textId="77777777" w:rsidR="00955CD2" w:rsidRPr="00955CD2" w:rsidRDefault="00955CD2" w:rsidP="00955CD2">
      <w:pPr>
        <w:pStyle w:val="Heading4"/>
        <w:spacing w:line="276" w:lineRule="auto"/>
        <w:jc w:val="both"/>
        <w:rPr>
          <w:szCs w:val="24"/>
        </w:rPr>
      </w:pPr>
      <w:r w:rsidRPr="00955CD2">
        <w:rPr>
          <w:szCs w:val="24"/>
        </w:rPr>
        <w:t xml:space="preserve">Utilisation indicator factors </w:t>
      </w:r>
    </w:p>
    <w:p w14:paraId="4F7D75CD" w14:textId="02A0F93D" w:rsidR="00955CD2" w:rsidRPr="00955CD2" w:rsidRDefault="00955CD2" w:rsidP="00955CD2">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Twenty-seven variables loaded highly on the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indicators and it spread across the four major factors that were used to measure the indicators. This implies that these variables will enhance and be used in the development of the framework. These variables included ‘occupying workspace all day’, ‘the number of users </w:t>
      </w:r>
      <w:r w:rsidR="00C45E8A" w:rsidRPr="00955CD2">
        <w:rPr>
          <w:rFonts w:ascii="Times New Roman" w:hAnsi="Times New Roman" w:cs="Times New Roman"/>
          <w:sz w:val="24"/>
          <w:szCs w:val="24"/>
        </w:rPr>
        <w:t>does</w:t>
      </w:r>
      <w:r w:rsidRPr="00955CD2">
        <w:rPr>
          <w:rFonts w:ascii="Times New Roman" w:hAnsi="Times New Roman" w:cs="Times New Roman"/>
          <w:sz w:val="24"/>
          <w:szCs w:val="24"/>
        </w:rPr>
        <w:t xml:space="preserve"> not affect job description’, ‘there is space within the workspace to hold meetings’</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and ‘hours spent in the office affects job description’. These four variables all fall under the Employee engagement factors. For collaborative capability factors, variables with high loading included ‘interaction is enhanced because of workspace design’, </w:t>
      </w:r>
      <w:r w:rsidRPr="00955CD2">
        <w:rPr>
          <w:rFonts w:ascii="Times New Roman" w:hAnsi="Times New Roman" w:cs="Times New Roman"/>
          <w:sz w:val="24"/>
          <w:szCs w:val="24"/>
        </w:rPr>
        <w:lastRenderedPageBreak/>
        <w:t xml:space="preserve">‘access to storage spaces enhances job description’, ‘there is always a meeting room’ and ‘access to filling cabinet and </w:t>
      </w:r>
      <w:r w:rsidR="00C45E8A" w:rsidRPr="00955CD2">
        <w:rPr>
          <w:rFonts w:ascii="Times New Roman" w:hAnsi="Times New Roman" w:cs="Times New Roman"/>
          <w:sz w:val="24"/>
          <w:szCs w:val="24"/>
        </w:rPr>
        <w:t>shelves</w:t>
      </w:r>
      <w:r w:rsidRPr="00955CD2">
        <w:rPr>
          <w:rFonts w:ascii="Times New Roman" w:hAnsi="Times New Roman" w:cs="Times New Roman"/>
          <w:sz w:val="24"/>
          <w:szCs w:val="24"/>
        </w:rPr>
        <w:t>. Other variables such as ‘circulation space within workspaces influences daily work schedule’, ‘natural lighting is sufficient for daily work’</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and ‘level of privacy also loaded high. They fall under the </w:t>
      </w:r>
      <w:proofErr w:type="spellStart"/>
      <w:r w:rsidRPr="00955CD2">
        <w:rPr>
          <w:rFonts w:ascii="Times New Roman" w:hAnsi="Times New Roman" w:cs="Times New Roman"/>
          <w:sz w:val="24"/>
          <w:szCs w:val="24"/>
        </w:rPr>
        <w:t>organisation</w:t>
      </w:r>
      <w:proofErr w:type="spellEnd"/>
      <w:r w:rsidRPr="00955CD2">
        <w:rPr>
          <w:rFonts w:ascii="Times New Roman" w:hAnsi="Times New Roman" w:cs="Times New Roman"/>
          <w:sz w:val="24"/>
          <w:szCs w:val="24"/>
        </w:rPr>
        <w:t xml:space="preserve"> management factors. The remaining two variables fall under the workspace design factor, ‘furniture layout and arrangement </w:t>
      </w:r>
      <w:r w:rsidR="00C45E8A" w:rsidRPr="00955CD2">
        <w:rPr>
          <w:rFonts w:ascii="Times New Roman" w:hAnsi="Times New Roman" w:cs="Times New Roman"/>
          <w:sz w:val="24"/>
          <w:szCs w:val="24"/>
        </w:rPr>
        <w:t>suit</w:t>
      </w:r>
      <w:r w:rsidRPr="00955CD2">
        <w:rPr>
          <w:rFonts w:ascii="Times New Roman" w:hAnsi="Times New Roman" w:cs="Times New Roman"/>
          <w:sz w:val="24"/>
          <w:szCs w:val="24"/>
        </w:rPr>
        <w:t xml:space="preserve"> daily work’ and ‘space surrounding workstation is adequate’.</w:t>
      </w:r>
    </w:p>
    <w:p w14:paraId="159FEA44" w14:textId="5DB2CC59" w:rsidR="00904EED" w:rsidRPr="00955CD2" w:rsidRDefault="00955CD2" w:rsidP="00955CD2">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The meaning of these variables and their loadings thus suggest that the factors measured are dominated by variables associated with the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indicators that influence performance within workspaces. This </w:t>
      </w:r>
      <w:r w:rsidR="00CB71DF">
        <w:rPr>
          <w:rFonts w:ascii="Times New Roman" w:hAnsi="Times New Roman" w:cs="Times New Roman"/>
          <w:sz w:val="24"/>
          <w:szCs w:val="24"/>
        </w:rPr>
        <w:t>suggests</w:t>
      </w:r>
      <w:r w:rsidRPr="00955CD2">
        <w:rPr>
          <w:rFonts w:ascii="Times New Roman" w:hAnsi="Times New Roman" w:cs="Times New Roman"/>
          <w:sz w:val="24"/>
          <w:szCs w:val="24"/>
        </w:rPr>
        <w:t xml:space="preserve"> that the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indicators significantly influence the users’ performance within workspaces of government office buildings in Lagos.</w:t>
      </w:r>
    </w:p>
    <w:p w14:paraId="1649F95D" w14:textId="1C268A90" w:rsidR="00955CD2" w:rsidRPr="00955CD2" w:rsidRDefault="00904EED" w:rsidP="00955CD2">
      <w:pPr>
        <w:pStyle w:val="Heading4"/>
        <w:spacing w:before="0" w:after="0" w:line="276" w:lineRule="auto"/>
        <w:jc w:val="both"/>
        <w:rPr>
          <w:szCs w:val="24"/>
        </w:rPr>
      </w:pPr>
      <w:r w:rsidRPr="00955CD2">
        <w:rPr>
          <w:szCs w:val="24"/>
        </w:rPr>
        <w:t xml:space="preserve">UTILISATION INDICATORS THAT INFLUENCE USERS’ PERFORMANCE  </w:t>
      </w:r>
    </w:p>
    <w:p w14:paraId="2EF021DA" w14:textId="7C571379" w:rsidR="00955CD2" w:rsidRPr="00955CD2" w:rsidRDefault="00955CD2" w:rsidP="00955CD2">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t>This section s</w:t>
      </w:r>
      <w:r w:rsidR="00C45E8A">
        <w:rPr>
          <w:rFonts w:ascii="Times New Roman" w:hAnsi="Times New Roman" w:cs="Times New Roman"/>
          <w:sz w:val="24"/>
          <w:szCs w:val="24"/>
        </w:rPr>
        <w:t>hows</w:t>
      </w:r>
      <w:r w:rsidRPr="00955CD2">
        <w:rPr>
          <w:rFonts w:ascii="Times New Roman" w:hAnsi="Times New Roman" w:cs="Times New Roman"/>
          <w:sz w:val="24"/>
          <w:szCs w:val="24"/>
        </w:rPr>
        <w:t xml:space="preserve"> how the performance of users is influenced by the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indicator measures of this study. Four </w:t>
      </w:r>
      <w:r w:rsidR="00C45E8A" w:rsidRPr="00955CD2">
        <w:rPr>
          <w:rFonts w:ascii="Times New Roman" w:hAnsi="Times New Roman" w:cs="Times New Roman"/>
          <w:sz w:val="24"/>
          <w:szCs w:val="24"/>
        </w:rPr>
        <w:t>indicators’</w:t>
      </w:r>
      <w:r w:rsidRPr="00955CD2">
        <w:rPr>
          <w:rFonts w:ascii="Times New Roman" w:hAnsi="Times New Roman" w:cs="Times New Roman"/>
          <w:sz w:val="24"/>
          <w:szCs w:val="24"/>
        </w:rPr>
        <w:t xml:space="preserve"> measures were used, Workspace design, employees’ engagement, collaborative capability</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and </w:t>
      </w:r>
      <w:proofErr w:type="spellStart"/>
      <w:r w:rsidRPr="00955CD2">
        <w:rPr>
          <w:rFonts w:ascii="Times New Roman" w:hAnsi="Times New Roman" w:cs="Times New Roman"/>
          <w:sz w:val="24"/>
          <w:szCs w:val="24"/>
        </w:rPr>
        <w:t>organisational</w:t>
      </w:r>
      <w:proofErr w:type="spellEnd"/>
      <w:r w:rsidRPr="00955CD2">
        <w:rPr>
          <w:rFonts w:ascii="Times New Roman" w:hAnsi="Times New Roman" w:cs="Times New Roman"/>
          <w:sz w:val="24"/>
          <w:szCs w:val="24"/>
        </w:rPr>
        <w:t xml:space="preserve"> management. The results of the principal factor analysis show that these indicators significantly influence the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of users within their workspaces hence affecting their level of performance. The </w:t>
      </w:r>
      <w:r w:rsidR="00C45E8A">
        <w:rPr>
          <w:rFonts w:ascii="Times New Roman" w:hAnsi="Times New Roman" w:cs="Times New Roman"/>
          <w:sz w:val="24"/>
          <w:szCs w:val="24"/>
        </w:rPr>
        <w:t>four</w:t>
      </w:r>
      <w:r w:rsidRPr="00955CD2">
        <w:rPr>
          <w:rFonts w:ascii="Times New Roman" w:hAnsi="Times New Roman" w:cs="Times New Roman"/>
          <w:sz w:val="24"/>
          <w:szCs w:val="24"/>
        </w:rPr>
        <w:t xml:space="preserve"> indicators are workspace design, </w:t>
      </w:r>
      <w:r w:rsidR="00CB71DF">
        <w:rPr>
          <w:rFonts w:ascii="Times New Roman" w:hAnsi="Times New Roman" w:cs="Times New Roman"/>
          <w:sz w:val="24"/>
          <w:szCs w:val="24"/>
        </w:rPr>
        <w:t>employee</w:t>
      </w:r>
      <w:r w:rsidRPr="00955CD2">
        <w:rPr>
          <w:rFonts w:ascii="Times New Roman" w:hAnsi="Times New Roman" w:cs="Times New Roman"/>
          <w:sz w:val="24"/>
          <w:szCs w:val="24"/>
        </w:rPr>
        <w:t xml:space="preserve"> engagement</w:t>
      </w:r>
      <w:r w:rsidR="00C45E8A">
        <w:rPr>
          <w:rFonts w:ascii="Times New Roman" w:hAnsi="Times New Roman" w:cs="Times New Roman"/>
          <w:sz w:val="24"/>
          <w:szCs w:val="24"/>
        </w:rPr>
        <w:t>, collaborative capability</w:t>
      </w:r>
      <w:r w:rsidR="00CB71DF">
        <w:rPr>
          <w:rFonts w:ascii="Times New Roman" w:hAnsi="Times New Roman" w:cs="Times New Roman"/>
          <w:sz w:val="24"/>
          <w:szCs w:val="24"/>
        </w:rPr>
        <w:t>,</w:t>
      </w:r>
      <w:r w:rsidR="00C45E8A">
        <w:rPr>
          <w:rFonts w:ascii="Times New Roman" w:hAnsi="Times New Roman" w:cs="Times New Roman"/>
          <w:sz w:val="24"/>
          <w:szCs w:val="24"/>
        </w:rPr>
        <w:t xml:space="preserve"> </w:t>
      </w:r>
      <w:r w:rsidRPr="00955CD2">
        <w:rPr>
          <w:rFonts w:ascii="Times New Roman" w:hAnsi="Times New Roman" w:cs="Times New Roman"/>
          <w:sz w:val="24"/>
          <w:szCs w:val="24"/>
        </w:rPr>
        <w:t xml:space="preserve">and </w:t>
      </w:r>
      <w:proofErr w:type="spellStart"/>
      <w:r w:rsidRPr="00955CD2">
        <w:rPr>
          <w:rFonts w:ascii="Times New Roman" w:hAnsi="Times New Roman" w:cs="Times New Roman"/>
          <w:sz w:val="24"/>
          <w:szCs w:val="24"/>
        </w:rPr>
        <w:t>organisational</w:t>
      </w:r>
      <w:proofErr w:type="spellEnd"/>
      <w:r w:rsidRPr="00955CD2">
        <w:rPr>
          <w:rFonts w:ascii="Times New Roman" w:hAnsi="Times New Roman" w:cs="Times New Roman"/>
          <w:sz w:val="24"/>
          <w:szCs w:val="24"/>
        </w:rPr>
        <w:t xml:space="preserve"> management. They are further discussed in subsequent </w:t>
      </w:r>
      <w:r w:rsidR="00CB71DF">
        <w:rPr>
          <w:rFonts w:ascii="Times New Roman" w:hAnsi="Times New Roman" w:cs="Times New Roman"/>
          <w:sz w:val="24"/>
          <w:szCs w:val="24"/>
        </w:rPr>
        <w:t>sub-sections</w:t>
      </w:r>
      <w:r w:rsidRPr="00955CD2">
        <w:rPr>
          <w:rFonts w:ascii="Times New Roman" w:hAnsi="Times New Roman" w:cs="Times New Roman"/>
          <w:sz w:val="24"/>
          <w:szCs w:val="24"/>
        </w:rPr>
        <w:t xml:space="preserve">. </w:t>
      </w:r>
    </w:p>
    <w:p w14:paraId="4D4F8375" w14:textId="77777777" w:rsidR="00955CD2" w:rsidRPr="00955CD2" w:rsidRDefault="00955CD2" w:rsidP="00955CD2">
      <w:pPr>
        <w:pStyle w:val="ListParagraph"/>
        <w:numPr>
          <w:ilvl w:val="0"/>
          <w:numId w:val="3"/>
        </w:numPr>
        <w:suppressAutoHyphens/>
        <w:spacing w:after="0" w:line="276" w:lineRule="auto"/>
        <w:rPr>
          <w:szCs w:val="24"/>
        </w:rPr>
      </w:pPr>
      <w:r w:rsidRPr="00955CD2">
        <w:rPr>
          <w:b/>
          <w:szCs w:val="24"/>
        </w:rPr>
        <w:t xml:space="preserve">Workspace design </w:t>
      </w:r>
    </w:p>
    <w:p w14:paraId="4DE6A3A3" w14:textId="6419DC02" w:rsidR="00C02CF9" w:rsidRDefault="00955CD2" w:rsidP="00C02CF9">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t xml:space="preserve">The design of the workspace and the office work environment plays a major role in how users of these workspaces perform within their office workspace and job </w:t>
      </w:r>
      <w:r w:rsidR="00CB71DF">
        <w:rPr>
          <w:rFonts w:ascii="Times New Roman" w:hAnsi="Times New Roman" w:cs="Times New Roman"/>
          <w:sz w:val="24"/>
          <w:szCs w:val="24"/>
        </w:rPr>
        <w:t>tasks</w:t>
      </w:r>
      <w:r w:rsidRPr="00955CD2">
        <w:rPr>
          <w:rFonts w:ascii="Times New Roman" w:hAnsi="Times New Roman" w:cs="Times New Roman"/>
          <w:sz w:val="24"/>
          <w:szCs w:val="24"/>
        </w:rPr>
        <w:t>. This study has shown that employees will feel a “sense of pride” about their work environment when the design of the office and the architecture is well thought out and this implied that employees were more likely to be more efficient, productive</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and perform better.</w:t>
      </w:r>
      <w:r w:rsidR="00C02CF9">
        <w:rPr>
          <w:rFonts w:ascii="Times New Roman" w:hAnsi="Times New Roman" w:cs="Times New Roman"/>
          <w:sz w:val="24"/>
          <w:szCs w:val="24"/>
        </w:rPr>
        <w:t xml:space="preserve"> </w:t>
      </w:r>
      <w:r w:rsidRPr="00955CD2">
        <w:rPr>
          <w:rFonts w:ascii="Times New Roman" w:hAnsi="Times New Roman" w:cs="Times New Roman"/>
          <w:sz w:val="24"/>
          <w:szCs w:val="24"/>
        </w:rPr>
        <w:t>Having flexibility in terms of use of space (always have available space, adequate types of space</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and flexibility to rearrange furniture) for different work needs (meetings, conversations</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or collaborative work) is significantly associated with work performance. This confirmed that workspace design is one of the significant features of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in this research. This aligns with and supports the study carried out by Jing (2015). </w:t>
      </w:r>
      <w:r w:rsidR="00C02CF9" w:rsidRPr="00C02CF9">
        <w:rPr>
          <w:rFonts w:ascii="Times New Roman" w:hAnsi="Times New Roman" w:cs="Times New Roman"/>
          <w:sz w:val="24"/>
          <w:szCs w:val="24"/>
        </w:rPr>
        <w:t xml:space="preserve">They discovered that the ideal work environment was thought to </w:t>
      </w:r>
      <w:r w:rsidR="00CB71DF">
        <w:rPr>
          <w:rFonts w:ascii="Times New Roman" w:hAnsi="Times New Roman" w:cs="Times New Roman"/>
          <w:sz w:val="24"/>
          <w:szCs w:val="24"/>
        </w:rPr>
        <w:t>foster</w:t>
      </w:r>
      <w:r w:rsidR="00C02CF9" w:rsidRPr="00C02CF9">
        <w:rPr>
          <w:rFonts w:ascii="Times New Roman" w:hAnsi="Times New Roman" w:cs="Times New Roman"/>
          <w:sz w:val="24"/>
          <w:szCs w:val="24"/>
        </w:rPr>
        <w:t xml:space="preserve"> flexibility and circulation as well as interactions with others.</w:t>
      </w:r>
    </w:p>
    <w:p w14:paraId="4E66C1A1" w14:textId="42839593" w:rsidR="00955CD2" w:rsidRPr="00C02CF9" w:rsidRDefault="00955CD2" w:rsidP="00C02CF9">
      <w:pPr>
        <w:pStyle w:val="ListParagraph"/>
        <w:numPr>
          <w:ilvl w:val="0"/>
          <w:numId w:val="3"/>
        </w:numPr>
        <w:spacing w:line="276" w:lineRule="auto"/>
        <w:rPr>
          <w:szCs w:val="24"/>
        </w:rPr>
      </w:pPr>
      <w:r w:rsidRPr="00C02CF9">
        <w:rPr>
          <w:b/>
          <w:szCs w:val="24"/>
        </w:rPr>
        <w:t>Employee engagement</w:t>
      </w:r>
    </w:p>
    <w:p w14:paraId="165B6EFE" w14:textId="32BF18C2" w:rsidR="008543F4" w:rsidRDefault="00955CD2" w:rsidP="008543F4">
      <w:pPr>
        <w:spacing w:after="0" w:line="276" w:lineRule="auto"/>
        <w:jc w:val="both"/>
        <w:rPr>
          <w:rFonts w:ascii="Times New Roman" w:hAnsi="Times New Roman" w:cs="Times New Roman"/>
          <w:sz w:val="24"/>
          <w:szCs w:val="24"/>
        </w:rPr>
      </w:pPr>
      <w:r w:rsidRPr="00955CD2">
        <w:rPr>
          <w:rFonts w:ascii="Times New Roman" w:hAnsi="Times New Roman" w:cs="Times New Roman"/>
          <w:sz w:val="24"/>
          <w:szCs w:val="24"/>
        </w:rPr>
        <w:t>The number of users, occupancy rate</w:t>
      </w:r>
      <w:r w:rsidR="00CB71DF">
        <w:rPr>
          <w:rFonts w:ascii="Times New Roman" w:hAnsi="Times New Roman" w:cs="Times New Roman"/>
          <w:sz w:val="24"/>
          <w:szCs w:val="24"/>
        </w:rPr>
        <w:t>,</w:t>
      </w:r>
      <w:r w:rsidRPr="00955CD2">
        <w:rPr>
          <w:rFonts w:ascii="Times New Roman" w:hAnsi="Times New Roman" w:cs="Times New Roman"/>
          <w:sz w:val="24"/>
          <w:szCs w:val="24"/>
        </w:rPr>
        <w:t xml:space="preserve"> and hours spent within the office have shown the highest level of significance </w:t>
      </w:r>
      <w:r w:rsidR="00CB71DF">
        <w:rPr>
          <w:rFonts w:ascii="Times New Roman" w:hAnsi="Times New Roman" w:cs="Times New Roman"/>
          <w:sz w:val="24"/>
          <w:szCs w:val="24"/>
        </w:rPr>
        <w:t>in influencing</w:t>
      </w:r>
      <w:r w:rsidRPr="00955CD2">
        <w:rPr>
          <w:rFonts w:ascii="Times New Roman" w:hAnsi="Times New Roman" w:cs="Times New Roman"/>
          <w:sz w:val="24"/>
          <w:szCs w:val="24"/>
        </w:rPr>
        <w:t xml:space="preserve"> the engagement of employees within their workspaces. </w:t>
      </w:r>
      <w:r w:rsidR="008543F4" w:rsidRPr="008543F4">
        <w:rPr>
          <w:rFonts w:ascii="Times New Roman" w:hAnsi="Times New Roman" w:cs="Times New Roman"/>
          <w:sz w:val="24"/>
          <w:szCs w:val="24"/>
        </w:rPr>
        <w:t xml:space="preserve">According to </w:t>
      </w:r>
      <w:proofErr w:type="spellStart"/>
      <w:r w:rsidR="008543F4" w:rsidRPr="008543F4">
        <w:rPr>
          <w:rFonts w:ascii="Times New Roman" w:hAnsi="Times New Roman" w:cs="Times New Roman"/>
          <w:sz w:val="24"/>
          <w:szCs w:val="24"/>
        </w:rPr>
        <w:t>Menguc</w:t>
      </w:r>
      <w:proofErr w:type="spellEnd"/>
      <w:r w:rsidR="008543F4" w:rsidRPr="008543F4">
        <w:rPr>
          <w:rFonts w:ascii="Times New Roman" w:hAnsi="Times New Roman" w:cs="Times New Roman"/>
          <w:sz w:val="24"/>
          <w:szCs w:val="24"/>
        </w:rPr>
        <w:t xml:space="preserve"> </w:t>
      </w:r>
      <w:r w:rsidR="008543F4" w:rsidRPr="009E74C0">
        <w:rPr>
          <w:rFonts w:ascii="Times New Roman" w:hAnsi="Times New Roman" w:cs="Times New Roman"/>
          <w:i/>
          <w:iCs/>
          <w:sz w:val="24"/>
          <w:szCs w:val="24"/>
        </w:rPr>
        <w:t>et al</w:t>
      </w:r>
      <w:r w:rsidR="008543F4" w:rsidRPr="008543F4">
        <w:rPr>
          <w:rFonts w:ascii="Times New Roman" w:hAnsi="Times New Roman" w:cs="Times New Roman"/>
          <w:sz w:val="24"/>
          <w:szCs w:val="24"/>
        </w:rPr>
        <w:t xml:space="preserve"> (2013), the main purpose of employee engagement is for workers to align with organizational goals and go above and beyond what is required of them. Performance is improved by an employee's willingness to commit emotionally and rationally inside their organization, their willingness to stay as a result of that commitment, and their level of dedication </w:t>
      </w:r>
      <w:r w:rsidR="008543F4" w:rsidRPr="008543F4">
        <w:rPr>
          <w:rFonts w:ascii="Times New Roman" w:hAnsi="Times New Roman" w:cs="Times New Roman"/>
          <w:sz w:val="24"/>
          <w:szCs w:val="24"/>
        </w:rPr>
        <w:lastRenderedPageBreak/>
        <w:t>to their task. Consequently, studies conducted by highly engaged employee organizations have demonstrated an increase in profits, employee productivity, and customer satisfaction (</w:t>
      </w:r>
      <w:proofErr w:type="spellStart"/>
      <w:r w:rsidR="008543F4" w:rsidRPr="008543F4">
        <w:rPr>
          <w:rFonts w:ascii="Times New Roman" w:hAnsi="Times New Roman" w:cs="Times New Roman"/>
          <w:sz w:val="24"/>
          <w:szCs w:val="24"/>
        </w:rPr>
        <w:t>Ahmetoglu</w:t>
      </w:r>
      <w:proofErr w:type="spellEnd"/>
      <w:r w:rsidR="008543F4" w:rsidRPr="008543F4">
        <w:rPr>
          <w:rFonts w:ascii="Times New Roman" w:hAnsi="Times New Roman" w:cs="Times New Roman"/>
          <w:sz w:val="24"/>
          <w:szCs w:val="24"/>
        </w:rPr>
        <w:t xml:space="preserve"> et al., 2015; Carter, 2015; Cooper-Thomas et al., 2014; </w:t>
      </w:r>
      <w:proofErr w:type="spellStart"/>
      <w:r w:rsidR="008543F4" w:rsidRPr="008543F4">
        <w:rPr>
          <w:rFonts w:ascii="Times New Roman" w:hAnsi="Times New Roman" w:cs="Times New Roman"/>
          <w:sz w:val="24"/>
          <w:szCs w:val="24"/>
        </w:rPr>
        <w:t>Vandenabeele</w:t>
      </w:r>
      <w:proofErr w:type="spellEnd"/>
      <w:r w:rsidR="008543F4" w:rsidRPr="008543F4">
        <w:rPr>
          <w:rFonts w:ascii="Times New Roman" w:hAnsi="Times New Roman" w:cs="Times New Roman"/>
          <w:sz w:val="24"/>
          <w:szCs w:val="24"/>
        </w:rPr>
        <w:t>, 2014).</w:t>
      </w:r>
      <w:r w:rsidRPr="00955CD2">
        <w:rPr>
          <w:rFonts w:ascii="Times New Roman" w:hAnsi="Times New Roman" w:cs="Times New Roman"/>
          <w:sz w:val="24"/>
          <w:szCs w:val="24"/>
        </w:rPr>
        <w:t xml:space="preserve"> </w:t>
      </w:r>
      <w:r w:rsidR="008543F4" w:rsidRPr="008543F4">
        <w:rPr>
          <w:rFonts w:ascii="Times New Roman" w:hAnsi="Times New Roman" w:cs="Times New Roman"/>
          <w:sz w:val="24"/>
          <w:szCs w:val="24"/>
        </w:rPr>
        <w:t>Employee engagement improves both individual and organizational performance. Based on the study's findings, employers seek out individuals who are open to working with them; this raises employee engagement levels, which in turn boosts profitability. Because job performance is directly impacted by employee motivation, an organization that lacks this motivation is less effective.</w:t>
      </w:r>
    </w:p>
    <w:p w14:paraId="2801501A" w14:textId="77777777" w:rsidR="008543F4" w:rsidRDefault="008543F4" w:rsidP="008543F4">
      <w:pPr>
        <w:spacing w:after="0" w:line="276" w:lineRule="auto"/>
        <w:jc w:val="both"/>
        <w:rPr>
          <w:rFonts w:ascii="Times New Roman" w:hAnsi="Times New Roman" w:cs="Times New Roman"/>
          <w:sz w:val="24"/>
          <w:szCs w:val="24"/>
        </w:rPr>
      </w:pPr>
    </w:p>
    <w:p w14:paraId="2F754E0F" w14:textId="411DA574" w:rsidR="00955CD2" w:rsidRPr="008543F4" w:rsidRDefault="00955CD2" w:rsidP="008543F4">
      <w:pPr>
        <w:pStyle w:val="ListParagraph"/>
        <w:numPr>
          <w:ilvl w:val="0"/>
          <w:numId w:val="3"/>
        </w:numPr>
        <w:spacing w:after="0" w:line="276" w:lineRule="auto"/>
        <w:rPr>
          <w:szCs w:val="24"/>
        </w:rPr>
      </w:pPr>
      <w:r w:rsidRPr="008543F4">
        <w:rPr>
          <w:b/>
          <w:szCs w:val="24"/>
        </w:rPr>
        <w:t>Organisational management</w:t>
      </w:r>
    </w:p>
    <w:p w14:paraId="296118E7" w14:textId="77777777" w:rsidR="008543F4" w:rsidRPr="008543F4" w:rsidRDefault="008543F4" w:rsidP="008543F4">
      <w:pPr>
        <w:pStyle w:val="ListParagraph"/>
        <w:spacing w:after="0" w:line="276" w:lineRule="auto"/>
        <w:ind w:left="1080"/>
        <w:rPr>
          <w:szCs w:val="24"/>
        </w:rPr>
      </w:pPr>
    </w:p>
    <w:p w14:paraId="424074AF" w14:textId="5E710F92" w:rsidR="00955CD2" w:rsidRPr="00955CD2" w:rsidRDefault="00955CD2" w:rsidP="00955CD2">
      <w:pPr>
        <w:pStyle w:val="Heading3"/>
        <w:spacing w:before="0" w:line="276" w:lineRule="auto"/>
        <w:jc w:val="both"/>
        <w:rPr>
          <w:szCs w:val="24"/>
        </w:rPr>
      </w:pPr>
      <w:bookmarkStart w:id="7" w:name="_Toc152045446"/>
      <w:r w:rsidRPr="00955CD2">
        <w:rPr>
          <w:rFonts w:eastAsia="Calibri"/>
          <w:b w:val="0"/>
          <w:bCs w:val="0"/>
          <w:szCs w:val="24"/>
        </w:rPr>
        <w:t xml:space="preserve">This study has shown that organisations must provide a safe, conducive, and suitable workplace to improve the performance of their employees. </w:t>
      </w:r>
      <w:r w:rsidR="008E4010" w:rsidRPr="008E4010">
        <w:rPr>
          <w:rFonts w:eastAsia="Calibri"/>
          <w:b w:val="0"/>
          <w:bCs w:val="0"/>
          <w:szCs w:val="24"/>
        </w:rPr>
        <w:t xml:space="preserve">The establishment of a psychologically safe workplace by leaders of an organization is the first step </w:t>
      </w:r>
      <w:r w:rsidR="00CB71DF">
        <w:rPr>
          <w:rFonts w:eastAsia="Calibri"/>
          <w:b w:val="0"/>
          <w:bCs w:val="0"/>
          <w:szCs w:val="24"/>
        </w:rPr>
        <w:t>toward</w:t>
      </w:r>
      <w:r w:rsidR="008E4010" w:rsidRPr="008E4010">
        <w:rPr>
          <w:rFonts w:eastAsia="Calibri"/>
          <w:b w:val="0"/>
          <w:bCs w:val="0"/>
          <w:szCs w:val="24"/>
        </w:rPr>
        <w:t xml:space="preserve"> fostering a culture of psychological ownership and belonging</w:t>
      </w:r>
      <w:r w:rsidRPr="00955CD2">
        <w:rPr>
          <w:rFonts w:eastAsia="Calibri"/>
          <w:b w:val="0"/>
          <w:bCs w:val="0"/>
          <w:szCs w:val="24"/>
        </w:rPr>
        <w:t xml:space="preserve"> (Dollard </w:t>
      </w:r>
      <w:r w:rsidRPr="00955CD2">
        <w:rPr>
          <w:b w:val="0"/>
          <w:color w:val="0E101A"/>
          <w:szCs w:val="24"/>
          <w:lang w:eastAsia="en-GB"/>
        </w:rPr>
        <w:t>and</w:t>
      </w:r>
      <w:r w:rsidRPr="00955CD2">
        <w:rPr>
          <w:rFonts w:eastAsia="Calibri"/>
          <w:b w:val="0"/>
          <w:bCs w:val="0"/>
          <w:szCs w:val="24"/>
        </w:rPr>
        <w:t xml:space="preserve"> Bakker, 2010). This study has also shown that there is a need for organisations to pay attention to the need of their employee. Office density, furniture</w:t>
      </w:r>
      <w:r w:rsidR="00CB71DF">
        <w:rPr>
          <w:rFonts w:eastAsia="Calibri"/>
          <w:b w:val="0"/>
          <w:bCs w:val="0"/>
          <w:szCs w:val="24"/>
        </w:rPr>
        <w:t>,</w:t>
      </w:r>
      <w:r w:rsidRPr="00955CD2">
        <w:rPr>
          <w:rFonts w:eastAsia="Calibri"/>
          <w:b w:val="0"/>
          <w:bCs w:val="0"/>
          <w:szCs w:val="24"/>
        </w:rPr>
        <w:t xml:space="preserve"> and privacy were the major factor of concern to the </w:t>
      </w:r>
      <w:r w:rsidR="00C45E8A" w:rsidRPr="00955CD2">
        <w:rPr>
          <w:rFonts w:eastAsia="Calibri"/>
          <w:b w:val="0"/>
          <w:bCs w:val="0"/>
          <w:szCs w:val="24"/>
        </w:rPr>
        <w:t>employees;</w:t>
      </w:r>
      <w:r w:rsidRPr="00955CD2">
        <w:rPr>
          <w:rFonts w:eastAsia="Calibri"/>
          <w:b w:val="0"/>
          <w:bCs w:val="0"/>
          <w:szCs w:val="24"/>
        </w:rPr>
        <w:t xml:space="preserve"> hence organisations should develop a system that allows for utilisation assessment of their office buildings to manage density within the office, improve furniture use and arrangement as well as create better privacy by ensuring adequate enclosure for the spaces created to work.</w:t>
      </w:r>
      <w:bookmarkEnd w:id="7"/>
    </w:p>
    <w:p w14:paraId="387F2EB8" w14:textId="77777777" w:rsidR="009228D1" w:rsidRPr="00955CD2" w:rsidRDefault="009228D1" w:rsidP="00955CD2">
      <w:pPr>
        <w:spacing w:line="276" w:lineRule="auto"/>
        <w:jc w:val="both"/>
        <w:rPr>
          <w:rFonts w:ascii="Times New Roman" w:hAnsi="Times New Roman" w:cs="Times New Roman"/>
          <w:sz w:val="24"/>
          <w:szCs w:val="24"/>
        </w:rPr>
      </w:pPr>
    </w:p>
    <w:p w14:paraId="60AA2BB3" w14:textId="015CD7AE" w:rsidR="00955CD2" w:rsidRPr="00955CD2" w:rsidRDefault="00904EED" w:rsidP="00955CD2">
      <w:pPr>
        <w:pStyle w:val="Heading3"/>
        <w:spacing w:line="276" w:lineRule="auto"/>
        <w:jc w:val="both"/>
        <w:rPr>
          <w:szCs w:val="24"/>
        </w:rPr>
      </w:pPr>
      <w:r w:rsidRPr="00955CD2">
        <w:rPr>
          <w:szCs w:val="24"/>
        </w:rPr>
        <w:t>CONCLUSION</w:t>
      </w:r>
    </w:p>
    <w:p w14:paraId="0E90B82D" w14:textId="77777777" w:rsidR="008E4010" w:rsidRDefault="00955CD2" w:rsidP="00955CD2">
      <w:pPr>
        <w:spacing w:line="276" w:lineRule="auto"/>
        <w:jc w:val="both"/>
        <w:rPr>
          <w:rFonts w:ascii="Times New Roman" w:hAnsi="Times New Roman" w:cs="Times New Roman"/>
          <w:sz w:val="24"/>
          <w:szCs w:val="24"/>
        </w:rPr>
      </w:pPr>
      <w:r w:rsidRPr="00955CD2">
        <w:rPr>
          <w:rFonts w:ascii="Times New Roman" w:hAnsi="Times New Roman" w:cs="Times New Roman"/>
          <w:sz w:val="24"/>
          <w:szCs w:val="24"/>
        </w:rPr>
        <w:t>This research has given insight into how the workspace is designed and has shown more about how people work.</w:t>
      </w:r>
      <w:r w:rsidR="00C45E8A">
        <w:rPr>
          <w:rFonts w:ascii="Times New Roman" w:hAnsi="Times New Roman" w:cs="Times New Roman"/>
          <w:sz w:val="24"/>
          <w:szCs w:val="24"/>
        </w:rPr>
        <w:t xml:space="preserve"> T</w:t>
      </w:r>
      <w:r w:rsidRPr="00955CD2">
        <w:rPr>
          <w:rFonts w:ascii="Times New Roman" w:hAnsi="Times New Roman" w:cs="Times New Roman"/>
          <w:sz w:val="24"/>
          <w:szCs w:val="24"/>
        </w:rPr>
        <w:t xml:space="preserve">he study concludes by generating a statistically significant relationship between four important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indicators. These workspace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indicators can be predicted from the level of optimal </w:t>
      </w:r>
      <w:proofErr w:type="spellStart"/>
      <w:r w:rsidRPr="00955CD2">
        <w:rPr>
          <w:rFonts w:ascii="Times New Roman" w:hAnsi="Times New Roman" w:cs="Times New Roman"/>
          <w:sz w:val="24"/>
          <w:szCs w:val="24"/>
        </w:rPr>
        <w:t>utilisation</w:t>
      </w:r>
      <w:proofErr w:type="spellEnd"/>
      <w:r w:rsidRPr="00955CD2">
        <w:rPr>
          <w:rFonts w:ascii="Times New Roman" w:hAnsi="Times New Roman" w:cs="Times New Roman"/>
          <w:sz w:val="24"/>
          <w:szCs w:val="24"/>
        </w:rPr>
        <w:t xml:space="preserve"> of the office building as a whole. The study also recommends that the overall design and space planning of the office space should keep users in mind and be flexible enough to adapt to work changes. Designing the office around the needs of employees improves success in making the space functional, it also helps to identify space problem that arises within the workspace and what best resolves the workspace problem, this will help employees accomplish their work objectives. </w:t>
      </w:r>
      <w:bookmarkEnd w:id="0"/>
      <w:r w:rsidR="008E4010" w:rsidRPr="008E4010">
        <w:rPr>
          <w:rFonts w:ascii="Times New Roman" w:hAnsi="Times New Roman" w:cs="Times New Roman"/>
          <w:sz w:val="24"/>
          <w:szCs w:val="24"/>
        </w:rPr>
        <w:t>It will also assist office building owners and occupants in realizing the necessity of increasing the efficiency of space utilization. This will inevitably increase user productivity and help the organization meet its goals.</w:t>
      </w:r>
    </w:p>
    <w:p w14:paraId="65CDFA8D" w14:textId="77777777" w:rsidR="008E4010" w:rsidRDefault="008E4010" w:rsidP="00955CD2">
      <w:pPr>
        <w:spacing w:line="276" w:lineRule="auto"/>
        <w:jc w:val="both"/>
        <w:rPr>
          <w:rFonts w:ascii="Times New Roman" w:hAnsi="Times New Roman" w:cs="Times New Roman"/>
          <w:sz w:val="24"/>
          <w:szCs w:val="24"/>
        </w:rPr>
      </w:pPr>
    </w:p>
    <w:p w14:paraId="0C475EB3" w14:textId="77777777" w:rsidR="008E4010" w:rsidRDefault="008E4010" w:rsidP="00955CD2">
      <w:pPr>
        <w:spacing w:line="276" w:lineRule="auto"/>
        <w:jc w:val="both"/>
        <w:rPr>
          <w:rFonts w:ascii="Times New Roman" w:hAnsi="Times New Roman" w:cs="Times New Roman"/>
          <w:sz w:val="24"/>
          <w:szCs w:val="24"/>
        </w:rPr>
      </w:pPr>
    </w:p>
    <w:p w14:paraId="4AAF5AFA" w14:textId="7E456509" w:rsidR="008E4010" w:rsidRDefault="00CB71DF" w:rsidP="00CB71DF">
      <w:pPr>
        <w:tabs>
          <w:tab w:val="left" w:pos="4092"/>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35192BCC" w14:textId="77777777" w:rsidR="008E4010" w:rsidRDefault="008E4010" w:rsidP="00955CD2">
      <w:pPr>
        <w:spacing w:line="276" w:lineRule="auto"/>
        <w:jc w:val="both"/>
        <w:rPr>
          <w:rFonts w:ascii="Times New Roman" w:hAnsi="Times New Roman" w:cs="Times New Roman"/>
          <w:sz w:val="24"/>
          <w:szCs w:val="24"/>
        </w:rPr>
      </w:pPr>
    </w:p>
    <w:p w14:paraId="6967D95C" w14:textId="44420DD3" w:rsidR="00A67D00" w:rsidRDefault="00904EED" w:rsidP="00955CD2">
      <w:pPr>
        <w:spacing w:line="276" w:lineRule="auto"/>
        <w:jc w:val="both"/>
        <w:rPr>
          <w:rFonts w:ascii="Times New Roman" w:hAnsi="Times New Roman" w:cs="Times New Roman"/>
          <w:b/>
          <w:bCs/>
          <w:sz w:val="24"/>
          <w:szCs w:val="24"/>
        </w:rPr>
      </w:pPr>
      <w:r w:rsidRPr="00A67D00">
        <w:rPr>
          <w:rFonts w:ascii="Times New Roman" w:hAnsi="Times New Roman" w:cs="Times New Roman"/>
          <w:b/>
          <w:bCs/>
          <w:sz w:val="24"/>
          <w:szCs w:val="24"/>
        </w:rPr>
        <w:lastRenderedPageBreak/>
        <w:t>REFERENCES</w:t>
      </w:r>
    </w:p>
    <w:p w14:paraId="5EC2E2C5" w14:textId="49E69869" w:rsidR="00A67D00" w:rsidRPr="00A67D00" w:rsidRDefault="00A67D00" w:rsidP="00A67D00">
      <w:pPr>
        <w:autoSpaceDE w:val="0"/>
        <w:spacing w:after="0" w:line="240" w:lineRule="auto"/>
        <w:ind w:left="851" w:hanging="851"/>
        <w:rPr>
          <w:rFonts w:ascii="Times New Roman" w:hAnsi="Times New Roman" w:cs="Times New Roman"/>
          <w:sz w:val="24"/>
          <w:szCs w:val="24"/>
        </w:rPr>
      </w:pPr>
      <w:proofErr w:type="spellStart"/>
      <w:r w:rsidRPr="00A67D00">
        <w:rPr>
          <w:rFonts w:ascii="Times New Roman" w:hAnsi="Times New Roman" w:cs="Times New Roman"/>
          <w:sz w:val="24"/>
          <w:szCs w:val="24"/>
        </w:rPr>
        <w:t>Ahmetoglu</w:t>
      </w:r>
      <w:proofErr w:type="spellEnd"/>
      <w:r w:rsidRPr="00A67D00">
        <w:rPr>
          <w:rFonts w:ascii="Times New Roman" w:hAnsi="Times New Roman" w:cs="Times New Roman"/>
          <w:sz w:val="24"/>
          <w:szCs w:val="24"/>
        </w:rPr>
        <w:t>, G., Harding, X., Akhtar, R., &amp; Chamorro-</w:t>
      </w:r>
      <w:proofErr w:type="spellStart"/>
      <w:r w:rsidRPr="00A67D00">
        <w:rPr>
          <w:rFonts w:ascii="Times New Roman" w:hAnsi="Times New Roman" w:cs="Times New Roman"/>
          <w:sz w:val="24"/>
          <w:szCs w:val="24"/>
        </w:rPr>
        <w:t>Premuzic</w:t>
      </w:r>
      <w:proofErr w:type="spellEnd"/>
      <w:r w:rsidRPr="00A67D00">
        <w:rPr>
          <w:rFonts w:ascii="Times New Roman" w:hAnsi="Times New Roman" w:cs="Times New Roman"/>
          <w:sz w:val="24"/>
          <w:szCs w:val="24"/>
        </w:rPr>
        <w:t xml:space="preserve">, T. (2015). Predictors of Creative Achievement: Assessing the impact of entrepreneurial potential, perfectionism, and employee engagement. </w:t>
      </w:r>
      <w:r w:rsidRPr="00A67D00">
        <w:rPr>
          <w:rFonts w:ascii="Times New Roman" w:hAnsi="Times New Roman" w:cs="Times New Roman"/>
          <w:i/>
          <w:sz w:val="24"/>
          <w:szCs w:val="24"/>
        </w:rPr>
        <w:t>Creativity Research Journal</w:t>
      </w:r>
      <w:r w:rsidRPr="00A67D00">
        <w:rPr>
          <w:rFonts w:ascii="Times New Roman" w:hAnsi="Times New Roman" w:cs="Times New Roman"/>
          <w:sz w:val="24"/>
          <w:szCs w:val="24"/>
        </w:rPr>
        <w:t xml:space="preserve">, 27, 198–205. </w:t>
      </w:r>
    </w:p>
    <w:p w14:paraId="2BD1216D" w14:textId="2E71C4C5" w:rsidR="00A67D00" w:rsidRPr="00A67D00" w:rsidRDefault="00A67D00" w:rsidP="00A67D00">
      <w:pPr>
        <w:autoSpaceDE w:val="0"/>
        <w:spacing w:after="0" w:line="240" w:lineRule="auto"/>
        <w:ind w:left="851" w:hanging="851"/>
        <w:rPr>
          <w:rFonts w:ascii="Times New Roman" w:hAnsi="Times New Roman" w:cs="Times New Roman"/>
          <w:sz w:val="24"/>
          <w:szCs w:val="24"/>
        </w:rPr>
      </w:pPr>
      <w:r w:rsidRPr="00A67D00">
        <w:rPr>
          <w:rFonts w:ascii="Times New Roman" w:hAnsi="Times New Roman" w:cs="Times New Roman"/>
          <w:iCs/>
          <w:sz w:val="24"/>
          <w:szCs w:val="24"/>
        </w:rPr>
        <w:t>Carter, B. (2015). 4 dramatic shifts in the workplace that will positively affect employee engagement [Blog post]. Retrieved from http://blog.accessdevelopment.com/4-dramatic-shifts-in-the-workplace-that-will-positively-affect-employee-engagement.</w:t>
      </w:r>
    </w:p>
    <w:p w14:paraId="329B34E2" w14:textId="5D967E20"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sz w:val="24"/>
          <w:szCs w:val="24"/>
        </w:rPr>
        <w:t xml:space="preserve">Cooper-Thomas, H. D., Paterson, N. L., Stadler, M. J., &amp; Saks, A. M. (2014). The relative importance of proactive behaviors and outcomes for predicting newcomer learning, well-being, and work engagement. </w:t>
      </w:r>
      <w:r w:rsidRPr="00A67D00">
        <w:rPr>
          <w:rFonts w:ascii="Times New Roman" w:hAnsi="Times New Roman" w:cs="Times New Roman"/>
          <w:i/>
          <w:iCs/>
          <w:sz w:val="24"/>
          <w:szCs w:val="24"/>
        </w:rPr>
        <w:t xml:space="preserve">Journal of Vocational Behavior, </w:t>
      </w:r>
      <w:r w:rsidRPr="00A67D00">
        <w:rPr>
          <w:rFonts w:ascii="Times New Roman" w:hAnsi="Times New Roman" w:cs="Times New Roman"/>
          <w:iCs/>
          <w:sz w:val="24"/>
          <w:szCs w:val="24"/>
        </w:rPr>
        <w:t>84</w:t>
      </w:r>
      <w:r w:rsidRPr="00A67D00">
        <w:rPr>
          <w:rFonts w:ascii="Times New Roman" w:hAnsi="Times New Roman" w:cs="Times New Roman"/>
          <w:sz w:val="24"/>
          <w:szCs w:val="24"/>
        </w:rPr>
        <w:t>.</w:t>
      </w:r>
    </w:p>
    <w:p w14:paraId="03C7A9F0" w14:textId="7171732E" w:rsidR="00A67D00" w:rsidRPr="00A67D00" w:rsidRDefault="00A67D00" w:rsidP="00A67D00">
      <w:pPr>
        <w:autoSpaceDE w:val="0"/>
        <w:spacing w:after="0" w:line="240" w:lineRule="auto"/>
        <w:ind w:left="720" w:hanging="720"/>
        <w:rPr>
          <w:rFonts w:ascii="Times New Roman" w:hAnsi="Times New Roman" w:cs="Times New Roman"/>
          <w:sz w:val="24"/>
          <w:szCs w:val="24"/>
        </w:rPr>
      </w:pPr>
      <w:r w:rsidRPr="00A67D00">
        <w:rPr>
          <w:rFonts w:ascii="Times New Roman" w:hAnsi="Times New Roman" w:cs="Times New Roman"/>
          <w:sz w:val="24"/>
          <w:szCs w:val="24"/>
        </w:rPr>
        <w:t xml:space="preserve">Dollard, M. F., &amp; Bakker, A. B. (2010). Psychological safety climate as a precursor to conductive work environments, psychological health problems, and employee engagement. </w:t>
      </w:r>
      <w:r w:rsidRPr="00A67D00">
        <w:rPr>
          <w:rFonts w:ascii="Times New Roman" w:hAnsi="Times New Roman" w:cs="Times New Roman"/>
          <w:i/>
          <w:iCs/>
          <w:sz w:val="24"/>
          <w:szCs w:val="24"/>
        </w:rPr>
        <w:t>Journal of Occupational and Organizational Psychology, 83</w:t>
      </w:r>
      <w:r w:rsidRPr="00A67D00">
        <w:rPr>
          <w:rFonts w:ascii="Times New Roman" w:hAnsi="Times New Roman" w:cs="Times New Roman"/>
          <w:sz w:val="24"/>
          <w:szCs w:val="24"/>
        </w:rPr>
        <w:t>, 579–599.</w:t>
      </w:r>
    </w:p>
    <w:p w14:paraId="4B86FCBF" w14:textId="77777777" w:rsidR="00A67D00" w:rsidRDefault="00A67D00" w:rsidP="00A67D00">
      <w:pPr>
        <w:spacing w:line="240" w:lineRule="auto"/>
        <w:ind w:left="720" w:hanging="720"/>
        <w:rPr>
          <w:rFonts w:ascii="Times New Roman" w:hAnsi="Times New Roman" w:cs="Times New Roman"/>
          <w:sz w:val="24"/>
          <w:szCs w:val="24"/>
        </w:rPr>
      </w:pPr>
      <w:r w:rsidRPr="00A67D00">
        <w:rPr>
          <w:rFonts w:ascii="Times New Roman" w:hAnsi="Times New Roman" w:cs="Times New Roman"/>
          <w:sz w:val="24"/>
          <w:szCs w:val="24"/>
        </w:rPr>
        <w:t xml:space="preserve">Fehr, R., &amp; Gelfand, M. J. (2012). The forgiving organization: A multilevel model of forgiveness at work. </w:t>
      </w:r>
      <w:r w:rsidRPr="00A67D00">
        <w:rPr>
          <w:rFonts w:ascii="Times New Roman" w:hAnsi="Times New Roman" w:cs="Times New Roman"/>
          <w:i/>
          <w:sz w:val="24"/>
          <w:szCs w:val="24"/>
        </w:rPr>
        <w:t>Academy of Management Review</w:t>
      </w:r>
      <w:r w:rsidRPr="00A67D00">
        <w:rPr>
          <w:rFonts w:ascii="Times New Roman" w:hAnsi="Times New Roman" w:cs="Times New Roman"/>
          <w:sz w:val="24"/>
          <w:szCs w:val="24"/>
        </w:rPr>
        <w:t xml:space="preserve">, 37, 664–688. </w:t>
      </w:r>
    </w:p>
    <w:p w14:paraId="51D2072A" w14:textId="149B11BE" w:rsidR="00A67D00" w:rsidRPr="00A67D00" w:rsidRDefault="00A67D00" w:rsidP="00A67D00">
      <w:pPr>
        <w:spacing w:line="240" w:lineRule="auto"/>
        <w:ind w:left="720" w:hanging="720"/>
        <w:rPr>
          <w:rFonts w:ascii="Times New Roman" w:hAnsi="Times New Roman" w:cs="Times New Roman"/>
          <w:sz w:val="24"/>
          <w:szCs w:val="24"/>
        </w:rPr>
      </w:pPr>
      <w:r w:rsidRPr="00A67D00">
        <w:rPr>
          <w:rFonts w:ascii="Times New Roman" w:hAnsi="Times New Roman" w:cs="Times New Roman"/>
          <w:sz w:val="24"/>
          <w:szCs w:val="24"/>
        </w:rPr>
        <w:t xml:space="preserve">Field, A. (2009). </w:t>
      </w:r>
      <w:r w:rsidRPr="00A67D00">
        <w:rPr>
          <w:rFonts w:ascii="Times New Roman" w:hAnsi="Times New Roman" w:cs="Times New Roman"/>
          <w:i/>
          <w:sz w:val="24"/>
          <w:szCs w:val="24"/>
        </w:rPr>
        <w:t>Discovering Statistics Using SPSS</w:t>
      </w:r>
      <w:r w:rsidRPr="00A67D00">
        <w:rPr>
          <w:rFonts w:ascii="Times New Roman" w:hAnsi="Times New Roman" w:cs="Times New Roman"/>
          <w:sz w:val="24"/>
          <w:szCs w:val="24"/>
        </w:rPr>
        <w:t xml:space="preserve"> (3rd Ed.). London Sage Publications. </w:t>
      </w:r>
    </w:p>
    <w:p w14:paraId="52165867" w14:textId="1C045E26" w:rsidR="00A67D00" w:rsidRPr="00A67D00" w:rsidRDefault="00A67D00" w:rsidP="00A67D00">
      <w:pPr>
        <w:spacing w:before="240" w:after="0" w:line="240" w:lineRule="auto"/>
        <w:ind w:left="720" w:hanging="720"/>
        <w:rPr>
          <w:rFonts w:ascii="Times New Roman" w:hAnsi="Times New Roman" w:cs="Times New Roman"/>
          <w:sz w:val="24"/>
          <w:szCs w:val="24"/>
        </w:rPr>
      </w:pPr>
      <w:r w:rsidRPr="00A67D00">
        <w:rPr>
          <w:rFonts w:ascii="Times New Roman" w:hAnsi="Times New Roman" w:cs="Times New Roman"/>
          <w:sz w:val="24"/>
          <w:szCs w:val="24"/>
        </w:rPr>
        <w:t xml:space="preserve">Hair J. F., Black, W. C., </w:t>
      </w:r>
      <w:proofErr w:type="spellStart"/>
      <w:r w:rsidRPr="00A67D00">
        <w:rPr>
          <w:rFonts w:ascii="Times New Roman" w:hAnsi="Times New Roman" w:cs="Times New Roman"/>
          <w:sz w:val="24"/>
          <w:szCs w:val="24"/>
        </w:rPr>
        <w:t>Babin</w:t>
      </w:r>
      <w:proofErr w:type="spellEnd"/>
      <w:r w:rsidRPr="00A67D00">
        <w:rPr>
          <w:rFonts w:ascii="Times New Roman" w:hAnsi="Times New Roman" w:cs="Times New Roman"/>
          <w:sz w:val="24"/>
          <w:szCs w:val="24"/>
        </w:rPr>
        <w:t xml:space="preserve">, B. J and Anderson, R. E. (2010). </w:t>
      </w:r>
      <w:r w:rsidRPr="00A67D00">
        <w:rPr>
          <w:rFonts w:ascii="Times New Roman" w:hAnsi="Times New Roman" w:cs="Times New Roman"/>
          <w:i/>
          <w:iCs/>
          <w:sz w:val="24"/>
          <w:szCs w:val="24"/>
        </w:rPr>
        <w:t>Multivariate Data Analysis: A Global Perspective</w:t>
      </w:r>
      <w:r w:rsidRPr="00A67D00">
        <w:rPr>
          <w:rFonts w:ascii="Times New Roman" w:hAnsi="Times New Roman" w:cs="Times New Roman"/>
          <w:sz w:val="24"/>
          <w:szCs w:val="24"/>
        </w:rPr>
        <w:t>. (7th Ed.)  Upper Saddle River, N.J.; London: Pearson Education.</w:t>
      </w:r>
    </w:p>
    <w:p w14:paraId="446DFED1" w14:textId="6E9C8D27"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sz w:val="24"/>
          <w:szCs w:val="24"/>
        </w:rPr>
        <w:t xml:space="preserve">Hartog, L.M. (2015). </w:t>
      </w:r>
      <w:r w:rsidRPr="00A67D00">
        <w:rPr>
          <w:rFonts w:ascii="Times New Roman" w:hAnsi="Times New Roman" w:cs="Times New Roman"/>
          <w:bCs/>
          <w:sz w:val="24"/>
          <w:szCs w:val="24"/>
        </w:rPr>
        <w:t xml:space="preserve">User satisfaction in multi-tenant offices; the relation between personality and demographic characteristics of users and their satisfaction with physical characteristics of multi-tenant offices. Eindhoven University of Technology, </w:t>
      </w:r>
      <w:r w:rsidRPr="00A67D00">
        <w:rPr>
          <w:rFonts w:ascii="Times New Roman" w:hAnsi="Times New Roman" w:cs="Times New Roman"/>
          <w:sz w:val="24"/>
          <w:szCs w:val="24"/>
        </w:rPr>
        <w:t>Department of Architecture.</w:t>
      </w:r>
    </w:p>
    <w:p w14:paraId="783B2C3A" w14:textId="06DFF799" w:rsidR="00A67D00" w:rsidRPr="00A67D00" w:rsidRDefault="00A67D00" w:rsidP="00A67D00">
      <w:pPr>
        <w:autoSpaceDE w:val="0"/>
        <w:spacing w:after="0" w:line="240" w:lineRule="auto"/>
        <w:ind w:left="720" w:hanging="720"/>
        <w:rPr>
          <w:rFonts w:ascii="Times New Roman" w:hAnsi="Times New Roman" w:cs="Times New Roman"/>
          <w:sz w:val="24"/>
          <w:szCs w:val="24"/>
        </w:rPr>
      </w:pPr>
      <w:proofErr w:type="spellStart"/>
      <w:r w:rsidRPr="00A67D00">
        <w:rPr>
          <w:rFonts w:ascii="Times New Roman" w:hAnsi="Times New Roman" w:cs="Times New Roman"/>
          <w:color w:val="000000"/>
          <w:sz w:val="24"/>
          <w:szCs w:val="24"/>
        </w:rPr>
        <w:t>Hassanain</w:t>
      </w:r>
      <w:proofErr w:type="spellEnd"/>
      <w:r w:rsidRPr="00A67D00">
        <w:rPr>
          <w:rFonts w:ascii="Times New Roman" w:hAnsi="Times New Roman" w:cs="Times New Roman"/>
          <w:color w:val="000000"/>
          <w:sz w:val="24"/>
          <w:szCs w:val="24"/>
        </w:rPr>
        <w:t>, M. A. (2015). Analysis of Factors Influencing Office Workplace Planning and Design in Corporate Facilities</w:t>
      </w:r>
      <w:r w:rsidRPr="00A67D00">
        <w:rPr>
          <w:rFonts w:ascii="Times New Roman" w:hAnsi="Times New Roman" w:cs="Times New Roman"/>
          <w:i/>
          <w:iCs/>
          <w:color w:val="000000"/>
          <w:sz w:val="24"/>
          <w:szCs w:val="24"/>
        </w:rPr>
        <w:t xml:space="preserve">. Journal of Building Appraisal. </w:t>
      </w:r>
      <w:r w:rsidRPr="00A67D00">
        <w:rPr>
          <w:rFonts w:ascii="Times New Roman" w:hAnsi="Times New Roman" w:cs="Times New Roman"/>
          <w:color w:val="000000"/>
          <w:sz w:val="24"/>
          <w:szCs w:val="24"/>
        </w:rPr>
        <w:t xml:space="preserve">6(2): 183-197. </w:t>
      </w:r>
    </w:p>
    <w:p w14:paraId="13AECE13" w14:textId="592A67BF"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sz w:val="24"/>
          <w:szCs w:val="24"/>
        </w:rPr>
        <w:t xml:space="preserve">Haynes, B. P. (2008). An evaluation of the impact of the office environment on productivity. </w:t>
      </w:r>
      <w:r w:rsidRPr="00A67D00">
        <w:rPr>
          <w:rFonts w:ascii="Times New Roman" w:hAnsi="Times New Roman" w:cs="Times New Roman"/>
          <w:i/>
          <w:iCs/>
          <w:sz w:val="24"/>
          <w:szCs w:val="24"/>
        </w:rPr>
        <w:t>Facilities</w:t>
      </w:r>
      <w:r w:rsidRPr="00A67D00">
        <w:rPr>
          <w:rFonts w:ascii="Times New Roman" w:hAnsi="Times New Roman" w:cs="Times New Roman"/>
          <w:sz w:val="24"/>
          <w:szCs w:val="24"/>
        </w:rPr>
        <w:t xml:space="preserve">, </w:t>
      </w:r>
      <w:r w:rsidRPr="00A67D00">
        <w:rPr>
          <w:rFonts w:ascii="Times New Roman" w:hAnsi="Times New Roman" w:cs="Times New Roman"/>
          <w:i/>
          <w:iCs/>
          <w:sz w:val="24"/>
          <w:szCs w:val="24"/>
        </w:rPr>
        <w:t>26</w:t>
      </w:r>
      <w:r w:rsidRPr="00A67D00">
        <w:rPr>
          <w:rFonts w:ascii="Times New Roman" w:hAnsi="Times New Roman" w:cs="Times New Roman"/>
          <w:sz w:val="24"/>
          <w:szCs w:val="24"/>
        </w:rPr>
        <w:t>, 178-195.</w:t>
      </w:r>
    </w:p>
    <w:p w14:paraId="73F0089F" w14:textId="4ADAE8F2"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sz w:val="24"/>
          <w:szCs w:val="24"/>
        </w:rPr>
        <w:t xml:space="preserve">Jing, L. (2015). </w:t>
      </w:r>
      <w:r w:rsidRPr="00A67D00">
        <w:rPr>
          <w:rFonts w:ascii="Times New Roman" w:hAnsi="Times New Roman" w:cs="Times New Roman"/>
          <w:bCs/>
          <w:sz w:val="24"/>
          <w:szCs w:val="24"/>
        </w:rPr>
        <w:t xml:space="preserve">An Investigation of Workplace Characteristics Influencing Knowledge Worker’s Sense of Belonging and Organizational Outcomes. </w:t>
      </w:r>
      <w:proofErr w:type="spellStart"/>
      <w:r w:rsidRPr="00A67D00">
        <w:rPr>
          <w:rFonts w:ascii="Times New Roman" w:hAnsi="Times New Roman" w:cs="Times New Roman"/>
          <w:bCs/>
          <w:sz w:val="24"/>
          <w:szCs w:val="24"/>
        </w:rPr>
        <w:t>Phd</w:t>
      </w:r>
      <w:proofErr w:type="spellEnd"/>
      <w:r w:rsidRPr="00A67D00">
        <w:rPr>
          <w:rFonts w:ascii="Times New Roman" w:hAnsi="Times New Roman" w:cs="Times New Roman"/>
          <w:bCs/>
          <w:sz w:val="24"/>
          <w:szCs w:val="24"/>
        </w:rPr>
        <w:t xml:space="preserve"> Dissertation </w:t>
      </w:r>
    </w:p>
    <w:p w14:paraId="2303B2C2" w14:textId="4B276E98" w:rsidR="00A67D00" w:rsidRPr="00A67D00" w:rsidRDefault="00A67D00" w:rsidP="00A67D00">
      <w:pPr>
        <w:autoSpaceDE w:val="0"/>
        <w:spacing w:after="0" w:line="240" w:lineRule="auto"/>
        <w:ind w:left="709" w:hanging="709"/>
        <w:rPr>
          <w:rFonts w:ascii="Times New Roman" w:hAnsi="Times New Roman" w:cs="Times New Roman"/>
          <w:sz w:val="24"/>
          <w:szCs w:val="24"/>
        </w:rPr>
      </w:pPr>
      <w:proofErr w:type="spellStart"/>
      <w:r w:rsidRPr="00A67D00">
        <w:rPr>
          <w:rFonts w:ascii="Times New Roman" w:hAnsi="Times New Roman" w:cs="Times New Roman"/>
          <w:sz w:val="24"/>
          <w:szCs w:val="24"/>
        </w:rPr>
        <w:t>Kass</w:t>
      </w:r>
      <w:proofErr w:type="spellEnd"/>
      <w:r w:rsidRPr="00A67D00">
        <w:rPr>
          <w:rFonts w:ascii="Times New Roman" w:hAnsi="Times New Roman" w:cs="Times New Roman"/>
          <w:sz w:val="24"/>
          <w:szCs w:val="24"/>
        </w:rPr>
        <w:t xml:space="preserve">, R. A., and Tinsley, H. E. A. (1979). Factor Analysis. </w:t>
      </w:r>
      <w:r w:rsidRPr="00A67D00">
        <w:rPr>
          <w:rFonts w:ascii="Times New Roman" w:hAnsi="Times New Roman" w:cs="Times New Roman"/>
          <w:i/>
          <w:sz w:val="24"/>
          <w:szCs w:val="24"/>
        </w:rPr>
        <w:t xml:space="preserve">Journal of Leisure Research, </w:t>
      </w:r>
      <w:r w:rsidRPr="00A67D00">
        <w:rPr>
          <w:rFonts w:ascii="Times New Roman" w:hAnsi="Times New Roman" w:cs="Times New Roman"/>
          <w:sz w:val="24"/>
          <w:szCs w:val="24"/>
        </w:rPr>
        <w:t>11, 120-138.</w:t>
      </w:r>
    </w:p>
    <w:p w14:paraId="14324DF5" w14:textId="77777777" w:rsidR="00A67D00" w:rsidRDefault="00A67D00" w:rsidP="00A67D00">
      <w:pPr>
        <w:spacing w:line="240" w:lineRule="auto"/>
        <w:ind w:left="720" w:hanging="720"/>
        <w:rPr>
          <w:rFonts w:ascii="Times New Roman" w:hAnsi="Times New Roman" w:cs="Times New Roman"/>
          <w:sz w:val="24"/>
          <w:szCs w:val="24"/>
        </w:rPr>
      </w:pPr>
      <w:proofErr w:type="spellStart"/>
      <w:r w:rsidRPr="00A67D00">
        <w:rPr>
          <w:rFonts w:ascii="Times New Roman" w:hAnsi="Times New Roman" w:cs="Times New Roman"/>
          <w:sz w:val="24"/>
          <w:szCs w:val="24"/>
        </w:rPr>
        <w:t>Kamarulzaman</w:t>
      </w:r>
      <w:proofErr w:type="spellEnd"/>
      <w:r w:rsidRPr="00A67D00">
        <w:rPr>
          <w:rFonts w:ascii="Times New Roman" w:hAnsi="Times New Roman" w:cs="Times New Roman"/>
          <w:sz w:val="24"/>
          <w:szCs w:val="24"/>
        </w:rPr>
        <w:t xml:space="preserve">, N., Saleh, A. A., Hashim, S. Z., Hashim, H., &amp; Abdul-Ghani, A. A. (2011). An Overview of the Influence of Physical Office Environments towards Employees. </w:t>
      </w:r>
      <w:r w:rsidRPr="00A67D00">
        <w:rPr>
          <w:rFonts w:ascii="Times New Roman" w:hAnsi="Times New Roman" w:cs="Times New Roman"/>
          <w:i/>
          <w:iCs/>
          <w:sz w:val="24"/>
          <w:szCs w:val="24"/>
        </w:rPr>
        <w:t>Procedia Engineering</w:t>
      </w:r>
      <w:r w:rsidRPr="00A67D00">
        <w:rPr>
          <w:rFonts w:ascii="Times New Roman" w:hAnsi="Times New Roman" w:cs="Times New Roman"/>
          <w:sz w:val="24"/>
          <w:szCs w:val="24"/>
        </w:rPr>
        <w:t xml:space="preserve"> (20), 262-268.</w:t>
      </w:r>
    </w:p>
    <w:p w14:paraId="6920C238" w14:textId="68E57B61" w:rsidR="00A67D00" w:rsidRPr="00A67D00" w:rsidRDefault="00A67D00" w:rsidP="00A67D00">
      <w:pPr>
        <w:spacing w:line="240" w:lineRule="auto"/>
        <w:ind w:left="720" w:hanging="720"/>
        <w:rPr>
          <w:rFonts w:ascii="Times New Roman" w:hAnsi="Times New Roman" w:cs="Times New Roman"/>
          <w:sz w:val="24"/>
          <w:szCs w:val="24"/>
        </w:rPr>
      </w:pPr>
      <w:proofErr w:type="spellStart"/>
      <w:r w:rsidRPr="00A67D00">
        <w:rPr>
          <w:rFonts w:ascii="Times New Roman" w:hAnsi="Times New Roman" w:cs="Times New Roman"/>
          <w:sz w:val="24"/>
          <w:szCs w:val="24"/>
        </w:rPr>
        <w:t>Kompaso</w:t>
      </w:r>
      <w:proofErr w:type="spellEnd"/>
      <w:r w:rsidRPr="00A67D00">
        <w:rPr>
          <w:rFonts w:ascii="Times New Roman" w:hAnsi="Times New Roman" w:cs="Times New Roman"/>
          <w:sz w:val="24"/>
          <w:szCs w:val="24"/>
        </w:rPr>
        <w:t xml:space="preserve">, S. M., &amp; Sridevi, M. S. (2010). Employee engagement: The key to improving performance. </w:t>
      </w:r>
      <w:r w:rsidRPr="00A67D00">
        <w:rPr>
          <w:rFonts w:ascii="Times New Roman" w:hAnsi="Times New Roman" w:cs="Times New Roman"/>
          <w:i/>
          <w:iCs/>
          <w:sz w:val="24"/>
          <w:szCs w:val="24"/>
        </w:rPr>
        <w:t>International Journal of Business and Management, 5</w:t>
      </w:r>
      <w:r w:rsidRPr="00A67D00">
        <w:rPr>
          <w:rFonts w:ascii="Times New Roman" w:hAnsi="Times New Roman" w:cs="Times New Roman"/>
          <w:sz w:val="24"/>
          <w:szCs w:val="24"/>
        </w:rPr>
        <w:t xml:space="preserve">, 89–98. </w:t>
      </w:r>
    </w:p>
    <w:p w14:paraId="159D7EF3" w14:textId="46BB2E1A" w:rsidR="00A67D00" w:rsidRPr="00A67D00" w:rsidRDefault="00A67D00" w:rsidP="00A67D00">
      <w:pPr>
        <w:autoSpaceDE w:val="0"/>
        <w:spacing w:after="0" w:line="240" w:lineRule="auto"/>
        <w:ind w:left="709" w:hanging="709"/>
        <w:rPr>
          <w:rFonts w:ascii="Times New Roman" w:hAnsi="Times New Roman" w:cs="Times New Roman"/>
          <w:sz w:val="24"/>
          <w:szCs w:val="24"/>
        </w:rPr>
      </w:pPr>
      <w:proofErr w:type="spellStart"/>
      <w:r w:rsidRPr="00A67D00">
        <w:rPr>
          <w:rFonts w:ascii="Times New Roman" w:hAnsi="Times New Roman" w:cs="Times New Roman"/>
          <w:sz w:val="24"/>
          <w:szCs w:val="24"/>
        </w:rPr>
        <w:t>Menguc</w:t>
      </w:r>
      <w:proofErr w:type="spellEnd"/>
      <w:r w:rsidRPr="00A67D00">
        <w:rPr>
          <w:rFonts w:ascii="Times New Roman" w:hAnsi="Times New Roman" w:cs="Times New Roman"/>
          <w:sz w:val="24"/>
          <w:szCs w:val="24"/>
        </w:rPr>
        <w:t xml:space="preserve">, B., </w:t>
      </w:r>
      <w:proofErr w:type="spellStart"/>
      <w:r w:rsidRPr="00A67D00">
        <w:rPr>
          <w:rFonts w:ascii="Times New Roman" w:hAnsi="Times New Roman" w:cs="Times New Roman"/>
          <w:sz w:val="24"/>
          <w:szCs w:val="24"/>
        </w:rPr>
        <w:t>Auh</w:t>
      </w:r>
      <w:proofErr w:type="spellEnd"/>
      <w:r w:rsidRPr="00A67D00">
        <w:rPr>
          <w:rFonts w:ascii="Times New Roman" w:hAnsi="Times New Roman" w:cs="Times New Roman"/>
          <w:sz w:val="24"/>
          <w:szCs w:val="24"/>
        </w:rPr>
        <w:t xml:space="preserve">, S., Fisher, M., &amp; Haddad, A. (2013). To be engaged or not to be engaged: The antecedents and consequences of service employee engagement. </w:t>
      </w:r>
      <w:r w:rsidRPr="00A67D00">
        <w:rPr>
          <w:rFonts w:ascii="Times New Roman" w:hAnsi="Times New Roman" w:cs="Times New Roman"/>
          <w:i/>
          <w:iCs/>
          <w:sz w:val="24"/>
          <w:szCs w:val="24"/>
        </w:rPr>
        <w:t>Journal of Business Research, 66</w:t>
      </w:r>
      <w:r w:rsidRPr="00A67D00">
        <w:rPr>
          <w:rFonts w:ascii="Times New Roman" w:hAnsi="Times New Roman" w:cs="Times New Roman"/>
          <w:sz w:val="24"/>
          <w:szCs w:val="24"/>
        </w:rPr>
        <w:t xml:space="preserve">, 2163–2710. </w:t>
      </w:r>
    </w:p>
    <w:p w14:paraId="561BEF4B" w14:textId="77777777"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sz w:val="24"/>
          <w:szCs w:val="24"/>
        </w:rPr>
        <w:t xml:space="preserve">Mishra, K., Boynton, L., &amp; Mishra, A. (2014). Driving employee engagement: The expanded role of internal communications. </w:t>
      </w:r>
      <w:r w:rsidRPr="00A67D00">
        <w:rPr>
          <w:rFonts w:ascii="Times New Roman" w:hAnsi="Times New Roman" w:cs="Times New Roman"/>
          <w:i/>
          <w:sz w:val="24"/>
          <w:szCs w:val="24"/>
        </w:rPr>
        <w:t>International Journal of Business Communications</w:t>
      </w:r>
      <w:r w:rsidRPr="00A67D00">
        <w:rPr>
          <w:rFonts w:ascii="Times New Roman" w:hAnsi="Times New Roman" w:cs="Times New Roman"/>
          <w:sz w:val="24"/>
          <w:szCs w:val="24"/>
        </w:rPr>
        <w:t xml:space="preserve">, 51, 183–202. </w:t>
      </w:r>
    </w:p>
    <w:p w14:paraId="08B7E0DF" w14:textId="77777777" w:rsidR="00A67D00" w:rsidRPr="00A67D00" w:rsidRDefault="00A67D00" w:rsidP="00A67D00">
      <w:pPr>
        <w:spacing w:after="0" w:line="276" w:lineRule="auto"/>
        <w:jc w:val="both"/>
        <w:rPr>
          <w:rFonts w:ascii="Times New Roman" w:hAnsi="Times New Roman" w:cs="Times New Roman"/>
          <w:sz w:val="24"/>
          <w:szCs w:val="24"/>
        </w:rPr>
      </w:pPr>
    </w:p>
    <w:p w14:paraId="0EA2B599" w14:textId="15E46A93" w:rsidR="00A67D00" w:rsidRPr="00A67D00" w:rsidRDefault="00A67D00" w:rsidP="00A67D00">
      <w:pPr>
        <w:autoSpaceDE w:val="0"/>
        <w:spacing w:after="0" w:line="240" w:lineRule="auto"/>
        <w:ind w:left="709" w:hanging="709"/>
        <w:rPr>
          <w:rFonts w:ascii="Times New Roman" w:hAnsi="Times New Roman" w:cs="Times New Roman"/>
          <w:sz w:val="24"/>
          <w:szCs w:val="24"/>
          <w:lang w:eastAsia="en-GB"/>
        </w:rPr>
      </w:pPr>
      <w:proofErr w:type="spellStart"/>
      <w:r w:rsidRPr="00A67D00">
        <w:rPr>
          <w:rFonts w:ascii="Times New Roman" w:hAnsi="Times New Roman" w:cs="Times New Roman"/>
          <w:sz w:val="24"/>
          <w:szCs w:val="24"/>
          <w:lang w:eastAsia="en-GB"/>
        </w:rPr>
        <w:lastRenderedPageBreak/>
        <w:t>Morgeson</w:t>
      </w:r>
      <w:proofErr w:type="spellEnd"/>
      <w:r w:rsidRPr="00A67D00">
        <w:rPr>
          <w:rFonts w:ascii="Times New Roman" w:hAnsi="Times New Roman" w:cs="Times New Roman"/>
          <w:sz w:val="24"/>
          <w:szCs w:val="24"/>
          <w:lang w:eastAsia="en-GB"/>
        </w:rPr>
        <w:t xml:space="preserve">, F. P., </w:t>
      </w:r>
      <w:proofErr w:type="spellStart"/>
      <w:r w:rsidRPr="00A67D00">
        <w:rPr>
          <w:rFonts w:ascii="Times New Roman" w:hAnsi="Times New Roman" w:cs="Times New Roman"/>
          <w:sz w:val="24"/>
          <w:szCs w:val="24"/>
          <w:lang w:eastAsia="en-GB"/>
        </w:rPr>
        <w:t>Aquinis</w:t>
      </w:r>
      <w:proofErr w:type="spellEnd"/>
      <w:r w:rsidRPr="00A67D00">
        <w:rPr>
          <w:rFonts w:ascii="Times New Roman" w:hAnsi="Times New Roman" w:cs="Times New Roman"/>
          <w:sz w:val="24"/>
          <w:szCs w:val="24"/>
          <w:lang w:eastAsia="en-GB"/>
        </w:rPr>
        <w:t xml:space="preserve">, H., Waldman, D. A., &amp; Siegel, D. S. (2013). Extending corporate social responsibility research to the human resource management and organizational behavior domains: A look to the future. </w:t>
      </w:r>
      <w:r w:rsidRPr="00A67D00">
        <w:rPr>
          <w:rFonts w:ascii="Times New Roman" w:hAnsi="Times New Roman" w:cs="Times New Roman"/>
          <w:i/>
          <w:sz w:val="24"/>
          <w:szCs w:val="24"/>
          <w:lang w:eastAsia="en-GB"/>
        </w:rPr>
        <w:t>Personnel Psychology</w:t>
      </w:r>
      <w:r w:rsidRPr="00A67D00">
        <w:rPr>
          <w:rFonts w:ascii="Times New Roman" w:hAnsi="Times New Roman" w:cs="Times New Roman"/>
          <w:sz w:val="24"/>
          <w:szCs w:val="24"/>
          <w:lang w:eastAsia="en-GB"/>
        </w:rPr>
        <w:t>.</w:t>
      </w:r>
      <w:r w:rsidRPr="00A67D00">
        <w:rPr>
          <w:rFonts w:ascii="Times New Roman" w:hAnsi="Times New Roman" w:cs="Times New Roman"/>
          <w:sz w:val="24"/>
          <w:szCs w:val="24"/>
        </w:rPr>
        <w:t xml:space="preserve"> </w:t>
      </w:r>
      <w:r w:rsidRPr="00A67D00">
        <w:rPr>
          <w:rFonts w:ascii="Times New Roman" w:hAnsi="Times New Roman" w:cs="Times New Roman"/>
          <w:sz w:val="24"/>
          <w:szCs w:val="24"/>
          <w:lang w:eastAsia="en-GB"/>
        </w:rPr>
        <w:t>66, 805–824.</w:t>
      </w:r>
    </w:p>
    <w:p w14:paraId="7ECEC12D" w14:textId="77777777" w:rsidR="00A67D00" w:rsidRDefault="00A67D00" w:rsidP="00A67D00">
      <w:pPr>
        <w:autoSpaceDE w:val="0"/>
        <w:spacing w:after="0" w:line="240" w:lineRule="auto"/>
        <w:ind w:left="720" w:hanging="720"/>
        <w:rPr>
          <w:rFonts w:ascii="Times New Roman" w:hAnsi="Times New Roman" w:cs="Times New Roman"/>
          <w:sz w:val="24"/>
          <w:szCs w:val="24"/>
        </w:rPr>
      </w:pPr>
      <w:proofErr w:type="spellStart"/>
      <w:r w:rsidRPr="00A67D00">
        <w:rPr>
          <w:rFonts w:ascii="Times New Roman" w:hAnsi="Times New Roman" w:cs="Times New Roman"/>
          <w:sz w:val="24"/>
          <w:szCs w:val="24"/>
        </w:rPr>
        <w:t>Naharuddin</w:t>
      </w:r>
      <w:proofErr w:type="spellEnd"/>
      <w:r w:rsidRPr="00A67D00">
        <w:rPr>
          <w:rFonts w:ascii="Times New Roman" w:hAnsi="Times New Roman" w:cs="Times New Roman"/>
          <w:sz w:val="24"/>
          <w:szCs w:val="24"/>
        </w:rPr>
        <w:t xml:space="preserve">, N., and </w:t>
      </w:r>
      <w:proofErr w:type="spellStart"/>
      <w:r w:rsidRPr="00A67D00">
        <w:rPr>
          <w:rFonts w:ascii="Times New Roman" w:hAnsi="Times New Roman" w:cs="Times New Roman"/>
          <w:sz w:val="24"/>
          <w:szCs w:val="24"/>
        </w:rPr>
        <w:t>Sadegi</w:t>
      </w:r>
      <w:proofErr w:type="spellEnd"/>
      <w:r w:rsidRPr="00A67D00">
        <w:rPr>
          <w:rFonts w:ascii="Times New Roman" w:hAnsi="Times New Roman" w:cs="Times New Roman"/>
          <w:sz w:val="24"/>
          <w:szCs w:val="24"/>
        </w:rPr>
        <w:t xml:space="preserve">, M. (2013). Factors of Workplace Environment that Affect Employees Performance: A Case Study of </w:t>
      </w:r>
      <w:proofErr w:type="spellStart"/>
      <w:r w:rsidRPr="00A67D00">
        <w:rPr>
          <w:rFonts w:ascii="Times New Roman" w:hAnsi="Times New Roman" w:cs="Times New Roman"/>
          <w:sz w:val="24"/>
          <w:szCs w:val="24"/>
        </w:rPr>
        <w:t>Miyazu</w:t>
      </w:r>
      <w:proofErr w:type="spellEnd"/>
      <w:r w:rsidRPr="00A67D00">
        <w:rPr>
          <w:rFonts w:ascii="Times New Roman" w:hAnsi="Times New Roman" w:cs="Times New Roman"/>
          <w:sz w:val="24"/>
          <w:szCs w:val="24"/>
        </w:rPr>
        <w:t xml:space="preserve"> Malaysia. </w:t>
      </w:r>
      <w:r w:rsidRPr="00A67D00">
        <w:rPr>
          <w:rFonts w:ascii="Times New Roman" w:hAnsi="Times New Roman" w:cs="Times New Roman"/>
          <w:i/>
          <w:iCs/>
          <w:sz w:val="24"/>
          <w:szCs w:val="24"/>
        </w:rPr>
        <w:t>International Journal of Independent Research and Studies</w:t>
      </w:r>
      <w:r w:rsidRPr="00A67D00">
        <w:rPr>
          <w:rFonts w:ascii="Times New Roman" w:hAnsi="Times New Roman" w:cs="Times New Roman"/>
          <w:sz w:val="24"/>
          <w:szCs w:val="24"/>
        </w:rPr>
        <w:t>, 2(2), 66-78.</w:t>
      </w:r>
    </w:p>
    <w:p w14:paraId="6C21CA45" w14:textId="05ED61D4" w:rsidR="00A67D00" w:rsidRPr="00A67D00" w:rsidRDefault="00A67D00" w:rsidP="00A67D00">
      <w:pPr>
        <w:autoSpaceDE w:val="0"/>
        <w:spacing w:after="0" w:line="240" w:lineRule="auto"/>
        <w:ind w:left="720" w:hanging="720"/>
        <w:rPr>
          <w:rFonts w:ascii="Times New Roman" w:hAnsi="Times New Roman" w:cs="Times New Roman"/>
          <w:sz w:val="24"/>
          <w:szCs w:val="24"/>
        </w:rPr>
      </w:pPr>
      <w:r w:rsidRPr="00A67D00">
        <w:rPr>
          <w:rFonts w:ascii="Times New Roman" w:hAnsi="Times New Roman" w:cs="Times New Roman"/>
          <w:sz w:val="24"/>
          <w:szCs w:val="24"/>
        </w:rPr>
        <w:t xml:space="preserve">Nik Lah, N. M. I., Mohammed, A. H., &amp; </w:t>
      </w:r>
      <w:proofErr w:type="spellStart"/>
      <w:r w:rsidRPr="00A67D00">
        <w:rPr>
          <w:rFonts w:ascii="Times New Roman" w:hAnsi="Times New Roman" w:cs="Times New Roman"/>
          <w:sz w:val="24"/>
          <w:szCs w:val="24"/>
        </w:rPr>
        <w:t>Mohd</w:t>
      </w:r>
      <w:proofErr w:type="spellEnd"/>
      <w:r w:rsidRPr="00A67D00">
        <w:rPr>
          <w:rFonts w:ascii="Times New Roman" w:hAnsi="Times New Roman" w:cs="Times New Roman"/>
          <w:sz w:val="24"/>
          <w:szCs w:val="24"/>
        </w:rPr>
        <w:t xml:space="preserve"> </w:t>
      </w:r>
      <w:proofErr w:type="spellStart"/>
      <w:r w:rsidRPr="00A67D00">
        <w:rPr>
          <w:rFonts w:ascii="Times New Roman" w:hAnsi="Times New Roman" w:cs="Times New Roman"/>
          <w:sz w:val="24"/>
          <w:szCs w:val="24"/>
        </w:rPr>
        <w:t>Asmoni</w:t>
      </w:r>
      <w:proofErr w:type="spellEnd"/>
      <w:r w:rsidRPr="00A67D00">
        <w:rPr>
          <w:rFonts w:ascii="Times New Roman" w:hAnsi="Times New Roman" w:cs="Times New Roman"/>
          <w:sz w:val="24"/>
          <w:szCs w:val="24"/>
        </w:rPr>
        <w:t xml:space="preserve">, M. N. (2015). Office Space Study: A Review from Facilities Management Context. </w:t>
      </w:r>
      <w:proofErr w:type="spellStart"/>
      <w:r w:rsidRPr="00A67D00">
        <w:rPr>
          <w:rFonts w:ascii="Times New Roman" w:hAnsi="Times New Roman" w:cs="Times New Roman"/>
          <w:i/>
          <w:iCs/>
          <w:sz w:val="24"/>
          <w:szCs w:val="24"/>
        </w:rPr>
        <w:t>Jurnal</w:t>
      </w:r>
      <w:proofErr w:type="spellEnd"/>
      <w:r w:rsidRPr="00A67D00">
        <w:rPr>
          <w:rFonts w:ascii="Times New Roman" w:hAnsi="Times New Roman" w:cs="Times New Roman"/>
          <w:i/>
          <w:iCs/>
          <w:sz w:val="24"/>
          <w:szCs w:val="24"/>
        </w:rPr>
        <w:t xml:space="preserve"> </w:t>
      </w:r>
      <w:proofErr w:type="spellStart"/>
      <w:r w:rsidRPr="00A67D00">
        <w:rPr>
          <w:rFonts w:ascii="Times New Roman" w:hAnsi="Times New Roman" w:cs="Times New Roman"/>
          <w:i/>
          <w:iCs/>
          <w:sz w:val="24"/>
          <w:szCs w:val="24"/>
        </w:rPr>
        <w:t>Teknologi</w:t>
      </w:r>
      <w:proofErr w:type="spellEnd"/>
      <w:r w:rsidRPr="00A67D00">
        <w:rPr>
          <w:rFonts w:ascii="Times New Roman" w:hAnsi="Times New Roman" w:cs="Times New Roman"/>
          <w:sz w:val="24"/>
          <w:szCs w:val="24"/>
        </w:rPr>
        <w:t xml:space="preserve">, </w:t>
      </w:r>
      <w:r w:rsidRPr="00A67D00">
        <w:rPr>
          <w:rFonts w:ascii="Times New Roman" w:hAnsi="Times New Roman" w:cs="Times New Roman"/>
          <w:i/>
          <w:iCs/>
          <w:sz w:val="24"/>
          <w:szCs w:val="24"/>
        </w:rPr>
        <w:t>75</w:t>
      </w:r>
      <w:r w:rsidRPr="00A67D00">
        <w:rPr>
          <w:rFonts w:ascii="Times New Roman" w:hAnsi="Times New Roman" w:cs="Times New Roman"/>
          <w:sz w:val="24"/>
          <w:szCs w:val="24"/>
        </w:rPr>
        <w:t>(10), 85-96.</w:t>
      </w:r>
    </w:p>
    <w:p w14:paraId="76707178" w14:textId="5CD5E045" w:rsidR="00A67D00" w:rsidRPr="00A67D00" w:rsidRDefault="00A67D00" w:rsidP="00A67D00">
      <w:pPr>
        <w:autoSpaceDE w:val="0"/>
        <w:spacing w:after="0" w:line="240" w:lineRule="auto"/>
        <w:ind w:left="709" w:hanging="709"/>
        <w:rPr>
          <w:rFonts w:ascii="Times New Roman" w:hAnsi="Times New Roman" w:cs="Times New Roman"/>
          <w:sz w:val="24"/>
          <w:szCs w:val="24"/>
          <w:lang w:eastAsia="en-GB"/>
        </w:rPr>
      </w:pPr>
      <w:r w:rsidRPr="00A67D00">
        <w:rPr>
          <w:rFonts w:ascii="Times New Roman" w:hAnsi="Times New Roman" w:cs="Times New Roman"/>
          <w:sz w:val="24"/>
          <w:szCs w:val="24"/>
          <w:lang w:eastAsia="en-GB"/>
        </w:rPr>
        <w:t>Osborne, S., &amp; Hammoud, M. S. (2017). Effective Employee Engagement in the Workplace.</w:t>
      </w:r>
      <w:r w:rsidRPr="00A67D00">
        <w:rPr>
          <w:rFonts w:ascii="Times New Roman" w:hAnsi="Times New Roman" w:cs="Times New Roman"/>
          <w:sz w:val="24"/>
          <w:szCs w:val="24"/>
        </w:rPr>
        <w:t xml:space="preserve"> </w:t>
      </w:r>
      <w:r w:rsidRPr="00A67D00">
        <w:rPr>
          <w:rFonts w:ascii="Times New Roman" w:hAnsi="Times New Roman" w:cs="Times New Roman"/>
          <w:i/>
          <w:sz w:val="24"/>
          <w:szCs w:val="24"/>
          <w:lang w:eastAsia="en-GB"/>
        </w:rPr>
        <w:t xml:space="preserve">International Journal of Applied Management and Technology, </w:t>
      </w:r>
      <w:r w:rsidRPr="00A67D00">
        <w:rPr>
          <w:rFonts w:ascii="Times New Roman" w:hAnsi="Times New Roman" w:cs="Times New Roman"/>
          <w:sz w:val="24"/>
          <w:szCs w:val="24"/>
          <w:lang w:eastAsia="en-GB"/>
        </w:rPr>
        <w:t>16(1), 50-67.</w:t>
      </w:r>
    </w:p>
    <w:p w14:paraId="5C818D2B" w14:textId="140999E6"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sz w:val="24"/>
          <w:szCs w:val="24"/>
          <w:lang w:eastAsia="en-GB"/>
        </w:rPr>
        <w:t xml:space="preserve">Owen, C. L. (1993). A Critical Role for Design Technology. </w:t>
      </w:r>
      <w:r w:rsidRPr="00A67D00">
        <w:rPr>
          <w:rFonts w:ascii="Times New Roman" w:hAnsi="Times New Roman" w:cs="Times New Roman"/>
          <w:i/>
          <w:sz w:val="24"/>
          <w:szCs w:val="24"/>
          <w:lang w:eastAsia="en-GB"/>
        </w:rPr>
        <w:t xml:space="preserve">Design Management Journal, </w:t>
      </w:r>
      <w:r w:rsidRPr="00A67D00">
        <w:rPr>
          <w:rFonts w:ascii="Times New Roman" w:hAnsi="Times New Roman" w:cs="Times New Roman"/>
          <w:sz w:val="24"/>
          <w:szCs w:val="24"/>
          <w:lang w:eastAsia="en-GB"/>
        </w:rPr>
        <w:t xml:space="preserve">4(2), 10-18.  </w:t>
      </w:r>
    </w:p>
    <w:p w14:paraId="21A3FBE5" w14:textId="4F61D66F"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color w:val="000000"/>
          <w:sz w:val="24"/>
          <w:szCs w:val="24"/>
        </w:rPr>
        <w:t xml:space="preserve"> </w:t>
      </w:r>
      <w:proofErr w:type="spellStart"/>
      <w:r w:rsidRPr="00A67D00">
        <w:rPr>
          <w:rFonts w:ascii="Times New Roman" w:hAnsi="Times New Roman" w:cs="Times New Roman"/>
          <w:sz w:val="24"/>
          <w:szCs w:val="24"/>
        </w:rPr>
        <w:t>Pallant</w:t>
      </w:r>
      <w:proofErr w:type="spellEnd"/>
      <w:r w:rsidRPr="00A67D00">
        <w:rPr>
          <w:rFonts w:ascii="Times New Roman" w:hAnsi="Times New Roman" w:cs="Times New Roman"/>
          <w:sz w:val="24"/>
          <w:szCs w:val="24"/>
        </w:rPr>
        <w:t xml:space="preserve">, J. (2013). </w:t>
      </w:r>
      <w:r w:rsidRPr="00A67D00">
        <w:rPr>
          <w:rFonts w:ascii="Times New Roman" w:hAnsi="Times New Roman" w:cs="Times New Roman"/>
          <w:i/>
          <w:sz w:val="24"/>
          <w:szCs w:val="24"/>
        </w:rPr>
        <w:t xml:space="preserve">SPSS survival manual: A step by step guide to data analysis using IBM SPSS. </w:t>
      </w:r>
      <w:r w:rsidRPr="00A67D00">
        <w:rPr>
          <w:rFonts w:ascii="Times New Roman" w:hAnsi="Times New Roman" w:cs="Times New Roman"/>
          <w:sz w:val="24"/>
          <w:szCs w:val="24"/>
        </w:rPr>
        <w:t>5thedition. McGraw-Hill Education (UK)</w:t>
      </w:r>
    </w:p>
    <w:p w14:paraId="38C1AC2D" w14:textId="776C3DE8" w:rsidR="00A67D00" w:rsidRPr="00A67D00" w:rsidRDefault="00A67D00" w:rsidP="00A67D00">
      <w:pPr>
        <w:spacing w:after="0" w:line="240" w:lineRule="auto"/>
        <w:ind w:left="709" w:hanging="709"/>
        <w:rPr>
          <w:rFonts w:ascii="Times New Roman" w:hAnsi="Times New Roman" w:cs="Times New Roman"/>
          <w:sz w:val="24"/>
          <w:szCs w:val="24"/>
        </w:rPr>
      </w:pPr>
      <w:proofErr w:type="spellStart"/>
      <w:r w:rsidRPr="00A67D00">
        <w:rPr>
          <w:rFonts w:ascii="Times New Roman" w:hAnsi="Times New Roman" w:cs="Times New Roman"/>
          <w:color w:val="000000"/>
          <w:sz w:val="24"/>
          <w:szCs w:val="24"/>
          <w:lang w:eastAsia="en-GB"/>
        </w:rPr>
        <w:t>Ricciotti</w:t>
      </w:r>
      <w:proofErr w:type="spellEnd"/>
      <w:r w:rsidRPr="00A67D00">
        <w:rPr>
          <w:rFonts w:ascii="Times New Roman" w:hAnsi="Times New Roman" w:cs="Times New Roman"/>
          <w:color w:val="000000"/>
          <w:sz w:val="24"/>
          <w:szCs w:val="24"/>
          <w:lang w:eastAsia="en-GB"/>
        </w:rPr>
        <w:t xml:space="preserve">, H. A., Armstrong, W., </w:t>
      </w:r>
      <w:proofErr w:type="spellStart"/>
      <w:r w:rsidRPr="00A67D00">
        <w:rPr>
          <w:rFonts w:ascii="Times New Roman" w:hAnsi="Times New Roman" w:cs="Times New Roman"/>
          <w:color w:val="000000"/>
          <w:sz w:val="24"/>
          <w:szCs w:val="24"/>
          <w:lang w:eastAsia="en-GB"/>
        </w:rPr>
        <w:t>Yaari</w:t>
      </w:r>
      <w:proofErr w:type="spellEnd"/>
      <w:r w:rsidRPr="00A67D00">
        <w:rPr>
          <w:rFonts w:ascii="Times New Roman" w:hAnsi="Times New Roman" w:cs="Times New Roman"/>
          <w:color w:val="000000"/>
          <w:sz w:val="24"/>
          <w:szCs w:val="24"/>
          <w:lang w:eastAsia="en-GB"/>
        </w:rPr>
        <w:t xml:space="preserve">, G., Campion, S., Pollard, M., &amp; </w:t>
      </w:r>
      <w:proofErr w:type="spellStart"/>
      <w:r w:rsidRPr="00A67D00">
        <w:rPr>
          <w:rFonts w:ascii="Times New Roman" w:hAnsi="Times New Roman" w:cs="Times New Roman"/>
          <w:color w:val="000000"/>
          <w:sz w:val="24"/>
          <w:szCs w:val="24"/>
          <w:lang w:eastAsia="en-GB"/>
        </w:rPr>
        <w:t>Golen</w:t>
      </w:r>
      <w:proofErr w:type="spellEnd"/>
      <w:r w:rsidRPr="00A67D00">
        <w:rPr>
          <w:rFonts w:ascii="Times New Roman" w:hAnsi="Times New Roman" w:cs="Times New Roman"/>
          <w:color w:val="000000"/>
          <w:sz w:val="24"/>
          <w:szCs w:val="24"/>
          <w:lang w:eastAsia="en-GB"/>
        </w:rPr>
        <w:t xml:space="preserve">, T. H. (2014). Lessons from Google and Apple: Creating an open workplace in an academic medical department to foster innovation and collaboration. </w:t>
      </w:r>
      <w:r w:rsidRPr="00A67D00">
        <w:rPr>
          <w:rFonts w:ascii="Times New Roman" w:hAnsi="Times New Roman" w:cs="Times New Roman"/>
          <w:i/>
          <w:color w:val="000000"/>
          <w:sz w:val="24"/>
          <w:szCs w:val="24"/>
          <w:lang w:eastAsia="en-GB"/>
        </w:rPr>
        <w:t>Academic Medicine</w:t>
      </w:r>
      <w:r w:rsidRPr="00A67D00">
        <w:rPr>
          <w:rFonts w:ascii="Times New Roman" w:hAnsi="Times New Roman" w:cs="Times New Roman"/>
          <w:color w:val="000000"/>
          <w:sz w:val="24"/>
          <w:szCs w:val="24"/>
          <w:lang w:eastAsia="en-GB"/>
        </w:rPr>
        <w:t xml:space="preserve">, 89(9), 1235-1238. </w:t>
      </w:r>
    </w:p>
    <w:p w14:paraId="78F71169" w14:textId="77777777"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sz w:val="24"/>
          <w:szCs w:val="24"/>
        </w:rPr>
        <w:t xml:space="preserve">Salama, A. M., &amp; Courtney, L. (2013). </w:t>
      </w:r>
      <w:r w:rsidRPr="00A67D00">
        <w:rPr>
          <w:rFonts w:ascii="Times New Roman" w:hAnsi="Times New Roman" w:cs="Times New Roman"/>
          <w:bCs/>
          <w:sz w:val="24"/>
          <w:szCs w:val="24"/>
        </w:rPr>
        <w:t xml:space="preserve">The Impact of the Spatial Qualities of the Workplace on Architects’ Job Satisfaction. </w:t>
      </w:r>
      <w:r w:rsidRPr="00A67D00">
        <w:rPr>
          <w:rFonts w:ascii="Times New Roman" w:hAnsi="Times New Roman" w:cs="Times New Roman"/>
          <w:i/>
          <w:iCs/>
          <w:sz w:val="24"/>
          <w:szCs w:val="24"/>
        </w:rPr>
        <w:t xml:space="preserve">International Journal of Architectural Research, </w:t>
      </w:r>
      <w:r w:rsidRPr="00A67D00">
        <w:rPr>
          <w:rFonts w:ascii="Times New Roman" w:hAnsi="Times New Roman" w:cs="Times New Roman"/>
          <w:iCs/>
          <w:sz w:val="24"/>
          <w:szCs w:val="24"/>
        </w:rPr>
        <w:t>7 (1), 52-64</w:t>
      </w:r>
    </w:p>
    <w:p w14:paraId="495D88AE" w14:textId="0E8FE877" w:rsidR="00A67D00" w:rsidRPr="00A67D00" w:rsidRDefault="00A67D00" w:rsidP="00A67D00">
      <w:pPr>
        <w:autoSpaceDE w:val="0"/>
        <w:spacing w:after="0" w:line="240" w:lineRule="auto"/>
        <w:ind w:left="709" w:hanging="709"/>
        <w:rPr>
          <w:rFonts w:ascii="Times New Roman" w:hAnsi="Times New Roman" w:cs="Times New Roman"/>
          <w:sz w:val="24"/>
          <w:szCs w:val="24"/>
        </w:rPr>
      </w:pPr>
      <w:r w:rsidRPr="00A67D00">
        <w:rPr>
          <w:rFonts w:ascii="Times New Roman" w:hAnsi="Times New Roman" w:cs="Times New Roman"/>
          <w:sz w:val="24"/>
          <w:szCs w:val="24"/>
        </w:rPr>
        <w:t xml:space="preserve">Schein, E. H. (2004).  </w:t>
      </w:r>
      <w:r w:rsidRPr="00A67D00">
        <w:rPr>
          <w:rFonts w:ascii="Times New Roman" w:hAnsi="Times New Roman" w:cs="Times New Roman"/>
          <w:i/>
          <w:iCs/>
          <w:sz w:val="24"/>
          <w:szCs w:val="24"/>
        </w:rPr>
        <w:t xml:space="preserve">Organizational Culture and Leadership </w:t>
      </w:r>
      <w:r w:rsidRPr="00A67D00">
        <w:rPr>
          <w:rFonts w:ascii="Times New Roman" w:hAnsi="Times New Roman" w:cs="Times New Roman"/>
          <w:sz w:val="24"/>
          <w:szCs w:val="24"/>
        </w:rPr>
        <w:t>(San Francisco: Jossey-Bass</w:t>
      </w:r>
      <w:r w:rsidRPr="00A67D00">
        <w:rPr>
          <w:rFonts w:ascii="Times New Roman" w:hAnsi="Times New Roman" w:cs="Times New Roman"/>
          <w:i/>
          <w:iCs/>
          <w:sz w:val="24"/>
          <w:szCs w:val="24"/>
        </w:rPr>
        <w:t xml:space="preserve"> </w:t>
      </w:r>
      <w:r w:rsidRPr="00A67D00">
        <w:rPr>
          <w:rFonts w:ascii="Times New Roman" w:hAnsi="Times New Roman" w:cs="Times New Roman"/>
          <w:sz w:val="24"/>
          <w:szCs w:val="24"/>
        </w:rPr>
        <w:t>Publishers.</w:t>
      </w:r>
    </w:p>
    <w:p w14:paraId="6232631F" w14:textId="41D5E862" w:rsidR="00A67D00" w:rsidRPr="00A67D00" w:rsidRDefault="00A67D00" w:rsidP="00A67D00">
      <w:pPr>
        <w:autoSpaceDE w:val="0"/>
        <w:spacing w:after="0" w:line="240" w:lineRule="auto"/>
        <w:ind w:left="720" w:hanging="720"/>
        <w:rPr>
          <w:rFonts w:ascii="Times New Roman" w:hAnsi="Times New Roman" w:cs="Times New Roman"/>
          <w:sz w:val="24"/>
          <w:szCs w:val="24"/>
        </w:rPr>
      </w:pPr>
      <w:r w:rsidRPr="00A67D00">
        <w:rPr>
          <w:rFonts w:ascii="Times New Roman" w:hAnsi="Times New Roman" w:cs="Times New Roman"/>
          <w:sz w:val="24"/>
          <w:szCs w:val="24"/>
        </w:rPr>
        <w:t xml:space="preserve">Society for Human Resource Management (SHRM). (2014). Employee job satisfaction and engagement: The road to economic recovery. Viewed on 24th May, 2022. Retrieved from </w:t>
      </w:r>
      <w:hyperlink r:id="rId10" w:history="1">
        <w:r w:rsidRPr="00A67D00">
          <w:rPr>
            <w:rStyle w:val="Hyperlink"/>
            <w:rFonts w:ascii="Times New Roman" w:hAnsi="Times New Roman" w:cs="Times New Roman"/>
            <w:sz w:val="24"/>
            <w:szCs w:val="24"/>
          </w:rPr>
          <w:t>https://www.shrm.org/hr-today/trends-and-forecasting/research-and-surveys/Documents</w:t>
        </w:r>
      </w:hyperlink>
      <w:r w:rsidRPr="00A67D00">
        <w:rPr>
          <w:rFonts w:ascii="Times New Roman" w:hAnsi="Times New Roman" w:cs="Times New Roman"/>
          <w:sz w:val="24"/>
          <w:szCs w:val="24"/>
        </w:rPr>
        <w:t xml:space="preserve"> </w:t>
      </w:r>
    </w:p>
    <w:p w14:paraId="35EC1297" w14:textId="6AEDAAE1" w:rsidR="00A67D00" w:rsidRPr="00A67D00" w:rsidRDefault="00A67D00" w:rsidP="00A67D00">
      <w:pPr>
        <w:numPr>
          <w:ilvl w:val="0"/>
          <w:numId w:val="2"/>
        </w:numPr>
        <w:tabs>
          <w:tab w:val="clear" w:pos="0"/>
          <w:tab w:val="num" w:pos="720"/>
        </w:tabs>
        <w:spacing w:after="0" w:line="276" w:lineRule="auto"/>
        <w:ind w:left="720" w:hanging="720"/>
        <w:jc w:val="both"/>
        <w:rPr>
          <w:rFonts w:ascii="Times New Roman" w:eastAsia="Times New Roman" w:hAnsi="Times New Roman" w:cs="Times New Roman"/>
          <w:color w:val="0E101A"/>
          <w:sz w:val="24"/>
          <w:szCs w:val="24"/>
          <w:lang w:eastAsia="en-GB"/>
        </w:rPr>
      </w:pPr>
      <w:proofErr w:type="spellStart"/>
      <w:r w:rsidRPr="00A67D00">
        <w:rPr>
          <w:rFonts w:ascii="Times New Roman" w:hAnsi="Times New Roman" w:cs="Times New Roman"/>
          <w:color w:val="000000"/>
          <w:sz w:val="24"/>
          <w:szCs w:val="24"/>
        </w:rPr>
        <w:t>Taherdoost</w:t>
      </w:r>
      <w:proofErr w:type="spellEnd"/>
      <w:r w:rsidRPr="00A67D00">
        <w:rPr>
          <w:rFonts w:ascii="Times New Roman" w:hAnsi="Times New Roman" w:cs="Times New Roman"/>
          <w:color w:val="000000"/>
          <w:sz w:val="24"/>
          <w:szCs w:val="24"/>
        </w:rPr>
        <w:t xml:space="preserve">, H. (2016). Sampling Methods in Research Methodology; How to Choose a Sampling Technique for Research. </w:t>
      </w:r>
      <w:r w:rsidRPr="00A67D00">
        <w:rPr>
          <w:rFonts w:ascii="Times New Roman" w:hAnsi="Times New Roman" w:cs="Times New Roman"/>
          <w:i/>
          <w:color w:val="000000"/>
          <w:sz w:val="24"/>
          <w:szCs w:val="24"/>
        </w:rPr>
        <w:t xml:space="preserve">International Journal of Advance Research in Management, </w:t>
      </w:r>
      <w:r w:rsidRPr="00A67D00">
        <w:rPr>
          <w:rFonts w:ascii="Times New Roman" w:hAnsi="Times New Roman" w:cs="Times New Roman"/>
          <w:color w:val="000000"/>
          <w:sz w:val="24"/>
          <w:szCs w:val="24"/>
        </w:rPr>
        <w:t>2, 236 - 239.</w:t>
      </w:r>
    </w:p>
    <w:p w14:paraId="44CE803F" w14:textId="3AC15AB2" w:rsidR="00A67D00" w:rsidRPr="00A67D00" w:rsidRDefault="00A67D00" w:rsidP="00A67D00">
      <w:pPr>
        <w:autoSpaceDE w:val="0"/>
        <w:spacing w:after="0" w:line="240" w:lineRule="auto"/>
        <w:ind w:left="720" w:hanging="720"/>
        <w:rPr>
          <w:rFonts w:ascii="Times New Roman" w:hAnsi="Times New Roman" w:cs="Times New Roman"/>
          <w:sz w:val="24"/>
          <w:szCs w:val="24"/>
        </w:rPr>
      </w:pPr>
      <w:r w:rsidRPr="00A67D00">
        <w:rPr>
          <w:rFonts w:ascii="Times New Roman" w:hAnsi="Times New Roman" w:cs="Times New Roman"/>
          <w:color w:val="000000"/>
          <w:sz w:val="24"/>
          <w:szCs w:val="24"/>
        </w:rPr>
        <w:t xml:space="preserve"> </w:t>
      </w:r>
      <w:proofErr w:type="spellStart"/>
      <w:r w:rsidRPr="00A67D00">
        <w:rPr>
          <w:rFonts w:ascii="Times New Roman" w:hAnsi="Times New Roman" w:cs="Times New Roman"/>
          <w:color w:val="000000"/>
          <w:sz w:val="24"/>
          <w:szCs w:val="24"/>
        </w:rPr>
        <w:t>Vandenabeele</w:t>
      </w:r>
      <w:proofErr w:type="spellEnd"/>
      <w:r w:rsidRPr="00A67D00">
        <w:rPr>
          <w:rFonts w:ascii="Times New Roman" w:hAnsi="Times New Roman" w:cs="Times New Roman"/>
          <w:color w:val="000000"/>
          <w:sz w:val="24"/>
          <w:szCs w:val="24"/>
        </w:rPr>
        <w:t xml:space="preserve">, W. (2014). Explaining public service motivation: The role of leadership and basic needs satisfaction. </w:t>
      </w:r>
      <w:r w:rsidRPr="00A67D00">
        <w:rPr>
          <w:rFonts w:ascii="Times New Roman" w:hAnsi="Times New Roman" w:cs="Times New Roman"/>
          <w:i/>
          <w:color w:val="000000"/>
          <w:sz w:val="24"/>
          <w:szCs w:val="24"/>
        </w:rPr>
        <w:t>Review of Public Personnel Administration</w:t>
      </w:r>
      <w:r w:rsidRPr="00A67D00">
        <w:rPr>
          <w:rFonts w:ascii="Times New Roman" w:hAnsi="Times New Roman" w:cs="Times New Roman"/>
          <w:color w:val="000000"/>
          <w:sz w:val="24"/>
          <w:szCs w:val="24"/>
        </w:rPr>
        <w:t xml:space="preserve">, 34, 153–173. </w:t>
      </w:r>
    </w:p>
    <w:p w14:paraId="3C952B18" w14:textId="26C13A4E" w:rsidR="00A67D00" w:rsidRPr="00A67D00" w:rsidRDefault="00A67D00" w:rsidP="00A67D00">
      <w:pPr>
        <w:autoSpaceDE w:val="0"/>
        <w:spacing w:after="0" w:line="240" w:lineRule="auto"/>
        <w:ind w:left="709" w:hanging="709"/>
        <w:rPr>
          <w:rFonts w:ascii="Times New Roman" w:hAnsi="Times New Roman" w:cs="Times New Roman"/>
          <w:sz w:val="24"/>
          <w:szCs w:val="24"/>
        </w:rPr>
      </w:pPr>
      <w:proofErr w:type="spellStart"/>
      <w:r w:rsidRPr="00A67D00">
        <w:rPr>
          <w:rFonts w:ascii="Times New Roman" w:hAnsi="Times New Roman" w:cs="Times New Roman"/>
          <w:sz w:val="24"/>
          <w:szCs w:val="24"/>
        </w:rPr>
        <w:t>Vischer</w:t>
      </w:r>
      <w:proofErr w:type="spellEnd"/>
      <w:r w:rsidRPr="00A67D00">
        <w:rPr>
          <w:rFonts w:ascii="Times New Roman" w:hAnsi="Times New Roman" w:cs="Times New Roman"/>
          <w:sz w:val="24"/>
          <w:szCs w:val="24"/>
        </w:rPr>
        <w:t xml:space="preserve">, J. C. (2008). Towards an environmental psychology of workspace: How environments for work affect people. </w:t>
      </w:r>
      <w:r w:rsidRPr="00A67D00">
        <w:rPr>
          <w:rFonts w:ascii="Times New Roman" w:hAnsi="Times New Roman" w:cs="Times New Roman"/>
          <w:i/>
          <w:iCs/>
          <w:sz w:val="24"/>
          <w:szCs w:val="24"/>
        </w:rPr>
        <w:t xml:space="preserve">Architectural Science Review, </w:t>
      </w:r>
      <w:r w:rsidRPr="00A67D00">
        <w:rPr>
          <w:rFonts w:ascii="Times New Roman" w:hAnsi="Times New Roman" w:cs="Times New Roman"/>
          <w:iCs/>
          <w:sz w:val="24"/>
          <w:szCs w:val="24"/>
        </w:rPr>
        <w:t xml:space="preserve">51(2), </w:t>
      </w:r>
      <w:r w:rsidRPr="00A67D00">
        <w:rPr>
          <w:rFonts w:ascii="Times New Roman" w:hAnsi="Times New Roman" w:cs="Times New Roman"/>
          <w:sz w:val="24"/>
          <w:szCs w:val="24"/>
        </w:rPr>
        <w:t>97-108.</w:t>
      </w:r>
    </w:p>
    <w:p w14:paraId="292A3E02" w14:textId="5DE67B6E" w:rsidR="00A67D00" w:rsidRPr="00A67D00" w:rsidRDefault="00A67D00" w:rsidP="00A67D00">
      <w:pPr>
        <w:autoSpaceDE w:val="0"/>
        <w:spacing w:after="0" w:line="240" w:lineRule="auto"/>
        <w:ind w:left="709" w:hanging="709"/>
        <w:rPr>
          <w:rFonts w:ascii="Times New Roman" w:hAnsi="Times New Roman" w:cs="Times New Roman"/>
          <w:iCs/>
          <w:sz w:val="24"/>
          <w:szCs w:val="24"/>
        </w:rPr>
      </w:pPr>
      <w:proofErr w:type="spellStart"/>
      <w:r w:rsidRPr="00A67D00">
        <w:rPr>
          <w:rFonts w:ascii="Times New Roman" w:hAnsi="Times New Roman" w:cs="Times New Roman"/>
          <w:iCs/>
          <w:sz w:val="24"/>
          <w:szCs w:val="24"/>
        </w:rPr>
        <w:t>Waber</w:t>
      </w:r>
      <w:proofErr w:type="spellEnd"/>
      <w:r w:rsidRPr="00A67D00">
        <w:rPr>
          <w:rFonts w:ascii="Times New Roman" w:hAnsi="Times New Roman" w:cs="Times New Roman"/>
          <w:iCs/>
          <w:sz w:val="24"/>
          <w:szCs w:val="24"/>
        </w:rPr>
        <w:t xml:space="preserve">, B., </w:t>
      </w:r>
      <w:proofErr w:type="spellStart"/>
      <w:r w:rsidRPr="00A67D00">
        <w:rPr>
          <w:rFonts w:ascii="Times New Roman" w:hAnsi="Times New Roman" w:cs="Times New Roman"/>
          <w:iCs/>
          <w:sz w:val="24"/>
          <w:szCs w:val="24"/>
        </w:rPr>
        <w:t>Magnolfi</w:t>
      </w:r>
      <w:proofErr w:type="spellEnd"/>
      <w:r w:rsidRPr="00A67D00">
        <w:rPr>
          <w:rFonts w:ascii="Times New Roman" w:hAnsi="Times New Roman" w:cs="Times New Roman"/>
          <w:iCs/>
          <w:sz w:val="24"/>
          <w:szCs w:val="24"/>
        </w:rPr>
        <w:t xml:space="preserve">, J., &amp; Lindsay, G. (2014). Workspaces that move people. </w:t>
      </w:r>
      <w:proofErr w:type="spellStart"/>
      <w:r w:rsidRPr="00A67D00">
        <w:rPr>
          <w:rFonts w:ascii="Times New Roman" w:hAnsi="Times New Roman" w:cs="Times New Roman"/>
          <w:i/>
          <w:iCs/>
          <w:sz w:val="24"/>
          <w:szCs w:val="24"/>
        </w:rPr>
        <w:t>Havard</w:t>
      </w:r>
      <w:proofErr w:type="spellEnd"/>
      <w:r w:rsidRPr="00A67D00">
        <w:rPr>
          <w:rFonts w:ascii="Times New Roman" w:hAnsi="Times New Roman" w:cs="Times New Roman"/>
          <w:i/>
          <w:iCs/>
          <w:sz w:val="24"/>
          <w:szCs w:val="24"/>
        </w:rPr>
        <w:t xml:space="preserve"> Business Review, </w:t>
      </w:r>
      <w:r w:rsidRPr="00A67D00">
        <w:rPr>
          <w:rFonts w:ascii="Times New Roman" w:hAnsi="Times New Roman" w:cs="Times New Roman"/>
          <w:iCs/>
          <w:sz w:val="24"/>
          <w:szCs w:val="24"/>
        </w:rPr>
        <w:t>92(10), 68-77.</w:t>
      </w:r>
    </w:p>
    <w:p w14:paraId="5499A6CC" w14:textId="77777777" w:rsidR="00A67D00" w:rsidRPr="00A67D00" w:rsidRDefault="00A67D00" w:rsidP="00A67D00">
      <w:pPr>
        <w:pStyle w:val="Default"/>
        <w:ind w:left="720" w:hanging="720"/>
        <w:jc w:val="both"/>
        <w:rPr>
          <w:rFonts w:ascii="Times New Roman" w:hAnsi="Times New Roman" w:cs="Times New Roman"/>
        </w:rPr>
      </w:pPr>
      <w:r w:rsidRPr="00A67D00">
        <w:rPr>
          <w:rFonts w:ascii="Times New Roman" w:hAnsi="Times New Roman" w:cs="Times New Roman"/>
        </w:rPr>
        <w:t xml:space="preserve">Workplace Consulting Organisation (2013).  </w:t>
      </w:r>
      <w:r w:rsidRPr="00A67D00">
        <w:rPr>
          <w:rFonts w:ascii="Times New Roman" w:hAnsi="Times New Roman" w:cs="Times New Roman"/>
          <w:iCs/>
        </w:rPr>
        <w:t xml:space="preserve">The WCO Guide to a Glossary of Workplace Terms. </w:t>
      </w:r>
      <w:r w:rsidRPr="00A67D00">
        <w:rPr>
          <w:rFonts w:ascii="Times New Roman" w:hAnsi="Times New Roman" w:cs="Times New Roman"/>
          <w:lang w:eastAsia="en-US"/>
        </w:rPr>
        <w:t xml:space="preserve">Berkhamsted, </w:t>
      </w:r>
      <w:r w:rsidRPr="00A67D00">
        <w:rPr>
          <w:rFonts w:ascii="Times New Roman" w:hAnsi="Times New Roman" w:cs="Times New Roman"/>
        </w:rPr>
        <w:t>Hertfordshire United Kingdom.</w:t>
      </w:r>
    </w:p>
    <w:p w14:paraId="25A0B24F" w14:textId="77777777" w:rsidR="00A67D00" w:rsidRDefault="00A67D00" w:rsidP="00A67D00"/>
    <w:p w14:paraId="59A4D95A" w14:textId="77777777" w:rsidR="00A67D00" w:rsidRPr="00A67D00" w:rsidRDefault="00A67D00" w:rsidP="00955CD2">
      <w:pPr>
        <w:spacing w:line="276" w:lineRule="auto"/>
        <w:jc w:val="both"/>
        <w:rPr>
          <w:rFonts w:ascii="Times New Roman" w:hAnsi="Times New Roman" w:cs="Times New Roman"/>
          <w:b/>
          <w:bCs/>
          <w:sz w:val="24"/>
          <w:szCs w:val="24"/>
        </w:rPr>
      </w:pPr>
    </w:p>
    <w:sectPr w:rsidR="00A67D00" w:rsidRPr="00A67D0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B172" w14:textId="77777777" w:rsidR="007D55B1" w:rsidRDefault="007D55B1">
      <w:pPr>
        <w:spacing w:after="0" w:line="240" w:lineRule="auto"/>
      </w:pPr>
      <w:r>
        <w:separator/>
      </w:r>
    </w:p>
  </w:endnote>
  <w:endnote w:type="continuationSeparator" w:id="0">
    <w:p w14:paraId="195A2CCE" w14:textId="77777777" w:rsidR="007D55B1" w:rsidRDefault="007D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B5B0" w14:textId="77777777" w:rsidR="002475CA" w:rsidRDefault="007D55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8481" w14:textId="77777777" w:rsidR="002475CA" w:rsidRDefault="00904EED">
    <w:pPr>
      <w:pStyle w:val="Footer"/>
      <w:jc w:val="center"/>
    </w:pPr>
    <w:r>
      <w:fldChar w:fldCharType="begin"/>
    </w:r>
    <w:r>
      <w:instrText xml:space="preserve"> PAGE </w:instrText>
    </w:r>
    <w:r>
      <w:fldChar w:fldCharType="separate"/>
    </w:r>
    <w:r>
      <w:rPr>
        <w:noProof/>
      </w:rPr>
      <w:t>17</w:t>
    </w:r>
    <w:r>
      <w:rPr>
        <w:noProof/>
      </w:rPr>
      <w:t>8</w:t>
    </w:r>
    <w:r>
      <w:fldChar w:fldCharType="end"/>
    </w:r>
  </w:p>
  <w:p w14:paraId="35F5355C" w14:textId="77777777" w:rsidR="002475CA" w:rsidRDefault="007D55B1">
    <w:pPr>
      <w:pStyle w:val="Footer"/>
    </w:pPr>
  </w:p>
  <w:p w14:paraId="1B0CE4DD" w14:textId="77777777" w:rsidR="002475CA" w:rsidRDefault="007D55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8B9B" w14:textId="77777777" w:rsidR="002475CA" w:rsidRDefault="007D55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DBD3" w14:textId="77777777" w:rsidR="007D55B1" w:rsidRDefault="007D55B1">
      <w:pPr>
        <w:spacing w:after="0" w:line="240" w:lineRule="auto"/>
      </w:pPr>
      <w:r>
        <w:separator/>
      </w:r>
    </w:p>
  </w:footnote>
  <w:footnote w:type="continuationSeparator" w:id="0">
    <w:p w14:paraId="2040E868" w14:textId="77777777" w:rsidR="007D55B1" w:rsidRDefault="007D5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CB94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915682D"/>
    <w:multiLevelType w:val="hybridMultilevel"/>
    <w:tmpl w:val="B804E7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88E3530"/>
    <w:multiLevelType w:val="hybridMultilevel"/>
    <w:tmpl w:val="0008A546"/>
    <w:lvl w:ilvl="0" w:tplc="DC680E0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C"/>
    <w:rsid w:val="00002393"/>
    <w:rsid w:val="00074749"/>
    <w:rsid w:val="00082183"/>
    <w:rsid w:val="000B52FE"/>
    <w:rsid w:val="000C5A92"/>
    <w:rsid w:val="000D16D8"/>
    <w:rsid w:val="000F7243"/>
    <w:rsid w:val="0015314D"/>
    <w:rsid w:val="001668B8"/>
    <w:rsid w:val="0018032B"/>
    <w:rsid w:val="001A7C3B"/>
    <w:rsid w:val="001C060F"/>
    <w:rsid w:val="001D6D8D"/>
    <w:rsid w:val="00232573"/>
    <w:rsid w:val="00233CF9"/>
    <w:rsid w:val="00267608"/>
    <w:rsid w:val="00280295"/>
    <w:rsid w:val="002970F9"/>
    <w:rsid w:val="00340501"/>
    <w:rsid w:val="00357675"/>
    <w:rsid w:val="003D484E"/>
    <w:rsid w:val="00412900"/>
    <w:rsid w:val="0045543B"/>
    <w:rsid w:val="00471C47"/>
    <w:rsid w:val="004F3531"/>
    <w:rsid w:val="00564997"/>
    <w:rsid w:val="005C6337"/>
    <w:rsid w:val="005D0C34"/>
    <w:rsid w:val="00606AD4"/>
    <w:rsid w:val="00634632"/>
    <w:rsid w:val="006363C7"/>
    <w:rsid w:val="00660E04"/>
    <w:rsid w:val="006641B9"/>
    <w:rsid w:val="00665964"/>
    <w:rsid w:val="00672AF8"/>
    <w:rsid w:val="006C79FF"/>
    <w:rsid w:val="006F1E18"/>
    <w:rsid w:val="00731A87"/>
    <w:rsid w:val="00776750"/>
    <w:rsid w:val="007A341B"/>
    <w:rsid w:val="007D55B1"/>
    <w:rsid w:val="007D7A4F"/>
    <w:rsid w:val="007F3189"/>
    <w:rsid w:val="0082415E"/>
    <w:rsid w:val="00825D38"/>
    <w:rsid w:val="00827960"/>
    <w:rsid w:val="008418C2"/>
    <w:rsid w:val="008543F4"/>
    <w:rsid w:val="00884704"/>
    <w:rsid w:val="008A3DE5"/>
    <w:rsid w:val="008A7687"/>
    <w:rsid w:val="008E4010"/>
    <w:rsid w:val="00904EED"/>
    <w:rsid w:val="009228D1"/>
    <w:rsid w:val="00947C18"/>
    <w:rsid w:val="00955CD2"/>
    <w:rsid w:val="009631CF"/>
    <w:rsid w:val="0096416C"/>
    <w:rsid w:val="00971910"/>
    <w:rsid w:val="00975977"/>
    <w:rsid w:val="009E74C0"/>
    <w:rsid w:val="00A65DFB"/>
    <w:rsid w:val="00A67D00"/>
    <w:rsid w:val="00AE7D6E"/>
    <w:rsid w:val="00AF0F15"/>
    <w:rsid w:val="00B74619"/>
    <w:rsid w:val="00B829E2"/>
    <w:rsid w:val="00BA564B"/>
    <w:rsid w:val="00C02CF9"/>
    <w:rsid w:val="00C34243"/>
    <w:rsid w:val="00C45E8A"/>
    <w:rsid w:val="00C52CFC"/>
    <w:rsid w:val="00C55E27"/>
    <w:rsid w:val="00CB71DF"/>
    <w:rsid w:val="00D2317F"/>
    <w:rsid w:val="00D35A8D"/>
    <w:rsid w:val="00D41DAA"/>
    <w:rsid w:val="00D502EC"/>
    <w:rsid w:val="00D77396"/>
    <w:rsid w:val="00D84A82"/>
    <w:rsid w:val="00DC281A"/>
    <w:rsid w:val="00E606EC"/>
    <w:rsid w:val="00E744D0"/>
    <w:rsid w:val="00EB6D00"/>
    <w:rsid w:val="00EB6F1B"/>
    <w:rsid w:val="00ED2B4F"/>
    <w:rsid w:val="00ED422D"/>
    <w:rsid w:val="00EF341D"/>
    <w:rsid w:val="00EF386E"/>
    <w:rsid w:val="00F369C0"/>
    <w:rsid w:val="00F6501B"/>
    <w:rsid w:val="00FD5AFD"/>
    <w:rsid w:val="00FD6FA3"/>
    <w:rsid w:val="00FF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6126"/>
  <w15:chartTrackingRefBased/>
  <w15:docId w15:val="{D572018C-896D-4E87-8FDF-EA80744C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A564B"/>
    <w:pPr>
      <w:keepNext/>
      <w:tabs>
        <w:tab w:val="num" w:pos="0"/>
      </w:tabs>
      <w:suppressAutoHyphens/>
      <w:spacing w:before="240" w:after="60" w:line="480" w:lineRule="auto"/>
      <w:jc w:val="center"/>
      <w:outlineLvl w:val="0"/>
    </w:pPr>
    <w:rPr>
      <w:rFonts w:ascii="Times New Roman" w:eastAsia="Times New Roman" w:hAnsi="Times New Roman" w:cs="Times New Roman"/>
      <w:b/>
      <w:bCs/>
      <w:kern w:val="2"/>
      <w:sz w:val="24"/>
      <w:szCs w:val="32"/>
      <w:lang w:val="en-GB" w:eastAsia="zh-CN"/>
    </w:rPr>
  </w:style>
  <w:style w:type="paragraph" w:styleId="Heading2">
    <w:name w:val="heading 2"/>
    <w:basedOn w:val="Normal"/>
    <w:next w:val="BodyText"/>
    <w:link w:val="Heading2Char"/>
    <w:qFormat/>
    <w:rsid w:val="00BA564B"/>
    <w:pPr>
      <w:tabs>
        <w:tab w:val="num" w:pos="0"/>
      </w:tabs>
      <w:suppressAutoHyphens/>
      <w:spacing w:before="280" w:after="280" w:line="240" w:lineRule="auto"/>
      <w:jc w:val="center"/>
      <w:outlineLvl w:val="1"/>
    </w:pPr>
    <w:rPr>
      <w:rFonts w:ascii="Times New Roman" w:eastAsia="Times New Roman" w:hAnsi="Times New Roman" w:cs="Times New Roman"/>
      <w:b/>
      <w:bCs/>
      <w:sz w:val="24"/>
      <w:szCs w:val="36"/>
      <w:lang w:eastAsia="zh-CN"/>
    </w:rPr>
  </w:style>
  <w:style w:type="paragraph" w:styleId="Heading3">
    <w:name w:val="heading 3"/>
    <w:basedOn w:val="Normal"/>
    <w:next w:val="Normal"/>
    <w:link w:val="Heading3Char"/>
    <w:unhideWhenUsed/>
    <w:qFormat/>
    <w:rsid w:val="00082183"/>
    <w:pPr>
      <w:keepNext/>
      <w:spacing w:before="240" w:after="60" w:line="480" w:lineRule="auto"/>
      <w:outlineLvl w:val="2"/>
    </w:pPr>
    <w:rPr>
      <w:rFonts w:ascii="Times New Roman" w:eastAsia="Times New Roman" w:hAnsi="Times New Roman" w:cs="Times New Roman"/>
      <w:b/>
      <w:bCs/>
      <w:sz w:val="24"/>
      <w:szCs w:val="26"/>
      <w:lang w:val="en-GB"/>
    </w:rPr>
  </w:style>
  <w:style w:type="paragraph" w:styleId="Heading4">
    <w:name w:val="heading 4"/>
    <w:basedOn w:val="Normal"/>
    <w:next w:val="Normal"/>
    <w:link w:val="Heading4Char"/>
    <w:unhideWhenUsed/>
    <w:qFormat/>
    <w:rsid w:val="00082183"/>
    <w:pPr>
      <w:keepNext/>
      <w:spacing w:before="240" w:after="60" w:line="480" w:lineRule="auto"/>
      <w:outlineLvl w:val="3"/>
    </w:pPr>
    <w:rPr>
      <w:rFonts w:ascii="Times New Roman" w:eastAsia="Times New Roman" w:hAnsi="Times New Roman" w:cs="Times New Roman"/>
      <w:b/>
      <w:bCs/>
      <w:sz w:val="24"/>
      <w:szCs w:val="28"/>
      <w:lang w:val="en-GB"/>
    </w:rPr>
  </w:style>
  <w:style w:type="paragraph" w:styleId="Heading5">
    <w:name w:val="heading 5"/>
    <w:basedOn w:val="Normal"/>
    <w:next w:val="Normal"/>
    <w:link w:val="Heading5Char"/>
    <w:qFormat/>
    <w:rsid w:val="00BA564B"/>
    <w:pPr>
      <w:tabs>
        <w:tab w:val="num" w:pos="0"/>
      </w:tabs>
      <w:suppressAutoHyphens/>
      <w:spacing w:before="240" w:after="60" w:line="480" w:lineRule="auto"/>
      <w:outlineLvl w:val="4"/>
    </w:pPr>
    <w:rPr>
      <w:rFonts w:ascii="Times New Roman" w:eastAsia="Times New Roman" w:hAnsi="Times New Roman" w:cs="Times New Roman"/>
      <w:b/>
      <w:bCs/>
      <w:iCs/>
      <w:sz w:val="24"/>
      <w:szCs w:val="26"/>
      <w:lang w:val="en-GB" w:eastAsia="zh-CN"/>
    </w:rPr>
  </w:style>
  <w:style w:type="paragraph" w:styleId="Heading6">
    <w:name w:val="heading 6"/>
    <w:basedOn w:val="Normal"/>
    <w:next w:val="Normal"/>
    <w:link w:val="Heading6Char"/>
    <w:qFormat/>
    <w:rsid w:val="00BA564B"/>
    <w:pPr>
      <w:tabs>
        <w:tab w:val="num" w:pos="0"/>
      </w:tabs>
      <w:suppressAutoHyphens/>
      <w:spacing w:before="240" w:after="60" w:line="480" w:lineRule="auto"/>
      <w:jc w:val="both"/>
      <w:outlineLvl w:val="5"/>
    </w:pPr>
    <w:rPr>
      <w:rFonts w:ascii="Calibri" w:eastAsia="Times New Roman" w:hAnsi="Calibri" w:cs="Times New Roman"/>
      <w:b/>
      <w:bCs/>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502EC"/>
    <w:pPr>
      <w:spacing w:after="200" w:line="480" w:lineRule="auto"/>
      <w:ind w:left="720"/>
      <w:contextualSpacing/>
      <w:jc w:val="both"/>
    </w:pPr>
    <w:rPr>
      <w:rFonts w:ascii="Times New Roman" w:eastAsia="Calibri" w:hAnsi="Times New Roman" w:cs="Times New Roman"/>
      <w:sz w:val="24"/>
      <w:lang w:val="en-GB"/>
    </w:rPr>
  </w:style>
  <w:style w:type="character" w:customStyle="1" w:styleId="Heading3Char">
    <w:name w:val="Heading 3 Char"/>
    <w:basedOn w:val="DefaultParagraphFont"/>
    <w:link w:val="Heading3"/>
    <w:uiPriority w:val="9"/>
    <w:rsid w:val="00082183"/>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082183"/>
    <w:rPr>
      <w:rFonts w:ascii="Times New Roman" w:eastAsia="Times New Roman" w:hAnsi="Times New Roman" w:cs="Times New Roman"/>
      <w:b/>
      <w:bCs/>
      <w:sz w:val="24"/>
      <w:szCs w:val="28"/>
      <w:lang w:val="en-GB"/>
    </w:rPr>
  </w:style>
  <w:style w:type="character" w:customStyle="1" w:styleId="Heading1Char">
    <w:name w:val="Heading 1 Char"/>
    <w:basedOn w:val="DefaultParagraphFont"/>
    <w:link w:val="Heading1"/>
    <w:rsid w:val="00BA564B"/>
    <w:rPr>
      <w:rFonts w:ascii="Times New Roman" w:eastAsia="Times New Roman" w:hAnsi="Times New Roman" w:cs="Times New Roman"/>
      <w:b/>
      <w:bCs/>
      <w:kern w:val="2"/>
      <w:sz w:val="24"/>
      <w:szCs w:val="32"/>
      <w:lang w:val="en-GB" w:eastAsia="zh-CN"/>
    </w:rPr>
  </w:style>
  <w:style w:type="character" w:customStyle="1" w:styleId="Heading2Char">
    <w:name w:val="Heading 2 Char"/>
    <w:basedOn w:val="DefaultParagraphFont"/>
    <w:link w:val="Heading2"/>
    <w:rsid w:val="00BA564B"/>
    <w:rPr>
      <w:rFonts w:ascii="Times New Roman" w:eastAsia="Times New Roman" w:hAnsi="Times New Roman" w:cs="Times New Roman"/>
      <w:b/>
      <w:bCs/>
      <w:sz w:val="24"/>
      <w:szCs w:val="36"/>
      <w:lang w:eastAsia="zh-CN"/>
    </w:rPr>
  </w:style>
  <w:style w:type="character" w:customStyle="1" w:styleId="Heading5Char">
    <w:name w:val="Heading 5 Char"/>
    <w:basedOn w:val="DefaultParagraphFont"/>
    <w:link w:val="Heading5"/>
    <w:rsid w:val="00BA564B"/>
    <w:rPr>
      <w:rFonts w:ascii="Times New Roman" w:eastAsia="Times New Roman" w:hAnsi="Times New Roman" w:cs="Times New Roman"/>
      <w:b/>
      <w:bCs/>
      <w:iCs/>
      <w:sz w:val="24"/>
      <w:szCs w:val="26"/>
      <w:lang w:val="en-GB" w:eastAsia="zh-CN"/>
    </w:rPr>
  </w:style>
  <w:style w:type="character" w:customStyle="1" w:styleId="Heading6Char">
    <w:name w:val="Heading 6 Char"/>
    <w:basedOn w:val="DefaultParagraphFont"/>
    <w:link w:val="Heading6"/>
    <w:rsid w:val="00BA564B"/>
    <w:rPr>
      <w:rFonts w:ascii="Calibri" w:eastAsia="Times New Roman" w:hAnsi="Calibri" w:cs="Times New Roman"/>
      <w:b/>
      <w:bCs/>
      <w:lang w:val="en-GB" w:eastAsia="zh-CN"/>
    </w:rPr>
  </w:style>
  <w:style w:type="paragraph" w:styleId="BodyText">
    <w:name w:val="Body Text"/>
    <w:basedOn w:val="Normal"/>
    <w:link w:val="BodyTextChar"/>
    <w:uiPriority w:val="99"/>
    <w:semiHidden/>
    <w:unhideWhenUsed/>
    <w:rsid w:val="00BA564B"/>
    <w:pPr>
      <w:spacing w:after="120"/>
    </w:pPr>
  </w:style>
  <w:style w:type="character" w:customStyle="1" w:styleId="BodyTextChar">
    <w:name w:val="Body Text Char"/>
    <w:basedOn w:val="DefaultParagraphFont"/>
    <w:link w:val="BodyText"/>
    <w:uiPriority w:val="99"/>
    <w:semiHidden/>
    <w:rsid w:val="00BA564B"/>
  </w:style>
  <w:style w:type="paragraph" w:styleId="Footer">
    <w:name w:val="footer"/>
    <w:basedOn w:val="Normal"/>
    <w:link w:val="FooterChar"/>
    <w:rsid w:val="00955CD2"/>
    <w:pPr>
      <w:suppressAutoHyphens/>
      <w:spacing w:after="0" w:line="240" w:lineRule="auto"/>
      <w:jc w:val="both"/>
    </w:pPr>
    <w:rPr>
      <w:rFonts w:ascii="Times New Roman" w:eastAsia="Calibri" w:hAnsi="Times New Roman" w:cs="Times New Roman"/>
      <w:sz w:val="24"/>
      <w:lang w:val="x-none" w:eastAsia="zh-CN"/>
    </w:rPr>
  </w:style>
  <w:style w:type="character" w:customStyle="1" w:styleId="FooterChar">
    <w:name w:val="Footer Char"/>
    <w:basedOn w:val="DefaultParagraphFont"/>
    <w:link w:val="Footer"/>
    <w:rsid w:val="00955CD2"/>
    <w:rPr>
      <w:rFonts w:ascii="Times New Roman" w:eastAsia="Calibri" w:hAnsi="Times New Roman" w:cs="Times New Roman"/>
      <w:sz w:val="24"/>
      <w:lang w:val="x-none" w:eastAsia="zh-CN"/>
    </w:rPr>
  </w:style>
  <w:style w:type="character" w:styleId="Emphasis">
    <w:name w:val="Emphasis"/>
    <w:uiPriority w:val="20"/>
    <w:qFormat/>
    <w:rsid w:val="00955CD2"/>
    <w:rPr>
      <w:i/>
      <w:iCs/>
    </w:rPr>
  </w:style>
  <w:style w:type="paragraph" w:styleId="NormalWeb">
    <w:name w:val="Normal (Web)"/>
    <w:basedOn w:val="Normal"/>
    <w:uiPriority w:val="99"/>
    <w:rsid w:val="00A67D00"/>
    <w:pPr>
      <w:suppressAutoHyphens/>
      <w:spacing w:before="280" w:after="280" w:line="240" w:lineRule="auto"/>
      <w:jc w:val="both"/>
    </w:pPr>
    <w:rPr>
      <w:rFonts w:ascii="Times New Roman" w:eastAsia="Times New Roman" w:hAnsi="Times New Roman" w:cs="Times New Roman"/>
      <w:sz w:val="24"/>
      <w:szCs w:val="24"/>
      <w:lang w:val="en-GB" w:eastAsia="zh-CN"/>
    </w:rPr>
  </w:style>
  <w:style w:type="character" w:styleId="Hyperlink">
    <w:name w:val="Hyperlink"/>
    <w:uiPriority w:val="99"/>
    <w:rsid w:val="00A67D00"/>
    <w:rPr>
      <w:color w:val="0000FF"/>
      <w:u w:val="single"/>
    </w:rPr>
  </w:style>
  <w:style w:type="paragraph" w:customStyle="1" w:styleId="Default">
    <w:name w:val="Default"/>
    <w:rsid w:val="00A67D00"/>
    <w:pPr>
      <w:suppressAutoHyphens/>
      <w:autoSpaceDE w:val="0"/>
      <w:spacing w:after="0" w:line="240" w:lineRule="auto"/>
    </w:pPr>
    <w:rPr>
      <w:rFonts w:ascii="Arial" w:eastAsia="Calibri" w:hAnsi="Arial" w:cs="Arial"/>
      <w:color w:val="000000"/>
      <w:sz w:val="24"/>
      <w:szCs w:val="24"/>
      <w:lang w:val="en-GB" w:eastAsia="zh-CN"/>
    </w:rPr>
  </w:style>
  <w:style w:type="character" w:styleId="UnresolvedMention">
    <w:name w:val="Unresolved Mention"/>
    <w:basedOn w:val="DefaultParagraphFont"/>
    <w:uiPriority w:val="99"/>
    <w:semiHidden/>
    <w:unhideWhenUsed/>
    <w:rsid w:val="001D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lazubairu@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alonge@futminna.edu.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hrm.org/hr-today/trends-and-forecasting/research-and-surveys/Documents" TargetMode="External"/><Relationship Id="rId4" Type="http://schemas.openxmlformats.org/officeDocument/2006/relationships/webSettings" Target="webSettings.xml"/><Relationship Id="rId9" Type="http://schemas.openxmlformats.org/officeDocument/2006/relationships/hyperlink" Target="mailto:a.olabamiji@futminna.edu.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14</Pages>
  <Words>5848</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11</cp:revision>
  <dcterms:created xsi:type="dcterms:W3CDTF">2024-04-26T13:04:00Z</dcterms:created>
  <dcterms:modified xsi:type="dcterms:W3CDTF">2024-04-29T11:15:00Z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0442ed205db68e2057d3a4d3312e70d330979f1e8563aa576a3ef984ddbfdf28</vt:lpwstr>
  </property>
</Properties>
</file>