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B45705" w:rsidRPr="00B45705" w:rsidRDefault="00B45705">
      <w:pPr>
        <w:rPr>
          <w:rFonts w:ascii="Times New Roman" w:hAnsi="Times New Roman" w:cs="Times New Roman"/>
          <w:sz w:val="24"/>
          <w:szCs w:val="24"/>
        </w:rPr>
      </w:pPr>
      <w:r w:rsidRPr="00B457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02910" cy="8229600"/>
            <wp:effectExtent l="0" t="0" r="2540" b="0"/>
            <wp:docPr id="9866223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705" w:rsidRPr="00B45705" w:rsidRDefault="00B45705">
      <w:pPr>
        <w:rPr>
          <w:rFonts w:ascii="Times New Roman" w:hAnsi="Times New Roman" w:cs="Times New Roman"/>
          <w:sz w:val="24"/>
          <w:szCs w:val="24"/>
        </w:rPr>
      </w:pPr>
      <w:r w:rsidRPr="00B4570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75020" cy="8229600"/>
            <wp:effectExtent l="0" t="0" r="0" b="0"/>
            <wp:docPr id="19377459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705" w:rsidRPr="00B45705" w:rsidRDefault="00B45705">
      <w:pPr>
        <w:rPr>
          <w:rFonts w:ascii="Times New Roman" w:hAnsi="Times New Roman" w:cs="Times New Roman"/>
          <w:sz w:val="24"/>
          <w:szCs w:val="24"/>
        </w:rPr>
      </w:pPr>
      <w:r w:rsidRPr="00B4570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30875" cy="8229600"/>
            <wp:effectExtent l="0" t="0" r="3175" b="0"/>
            <wp:docPr id="247887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705" w:rsidRPr="00B45705" w:rsidRDefault="00B45705">
      <w:pPr>
        <w:rPr>
          <w:rFonts w:ascii="Times New Roman" w:hAnsi="Times New Roman" w:cs="Times New Roman"/>
          <w:sz w:val="24"/>
          <w:szCs w:val="24"/>
        </w:rPr>
      </w:pPr>
      <w:r w:rsidRPr="00B4570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55005" cy="8229600"/>
            <wp:effectExtent l="0" t="0" r="0" b="0"/>
            <wp:docPr id="8460539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705" w:rsidRPr="00B45705" w:rsidRDefault="00B45705">
      <w:pPr>
        <w:rPr>
          <w:rFonts w:ascii="Times New Roman" w:hAnsi="Times New Roman" w:cs="Times New Roman"/>
          <w:sz w:val="24"/>
          <w:szCs w:val="24"/>
        </w:rPr>
      </w:pPr>
      <w:r w:rsidRPr="00B4570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27395" cy="8229600"/>
            <wp:effectExtent l="0" t="0" r="1905" b="0"/>
            <wp:docPr id="69588199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705" w:rsidRDefault="00B45705">
      <w:pPr>
        <w:rPr>
          <w:rFonts w:ascii="Times New Roman" w:hAnsi="Times New Roman" w:cs="Times New Roman"/>
          <w:sz w:val="24"/>
          <w:szCs w:val="24"/>
        </w:rPr>
      </w:pPr>
      <w:r w:rsidRPr="00B4570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2619375"/>
            <wp:effectExtent l="0" t="0" r="0" b="9525"/>
            <wp:docPr id="194397383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705" w:rsidRPr="00B45705" w:rsidRDefault="00B45705">
      <w:pPr>
        <w:rPr>
          <w:rFonts w:ascii="Times New Roman" w:hAnsi="Times New Roman" w:cs="Times New Roman"/>
          <w:sz w:val="24"/>
          <w:szCs w:val="24"/>
        </w:rPr>
      </w:pPr>
      <w:r w:rsidRPr="00B4570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6417945"/>
            <wp:effectExtent l="0" t="0" r="0" b="1905"/>
            <wp:docPr id="11889002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1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705" w:rsidRPr="00B45705" w:rsidRDefault="00B45705">
      <w:pPr>
        <w:rPr>
          <w:rFonts w:ascii="Times New Roman" w:hAnsi="Times New Roman" w:cs="Times New Roman"/>
          <w:sz w:val="24"/>
          <w:szCs w:val="24"/>
        </w:rPr>
      </w:pPr>
    </w:p>
    <w:p w:rsidR="00B45705" w:rsidRPr="00B45705" w:rsidRDefault="00B45705">
      <w:pPr>
        <w:rPr>
          <w:rFonts w:ascii="Times New Roman" w:hAnsi="Times New Roman" w:cs="Times New Roman"/>
          <w:sz w:val="24"/>
          <w:szCs w:val="24"/>
        </w:rPr>
      </w:pPr>
    </w:p>
    <w:p w:rsidR="00B45705" w:rsidRPr="00B45705" w:rsidRDefault="00B45705">
      <w:pPr>
        <w:rPr>
          <w:rFonts w:ascii="Times New Roman" w:hAnsi="Times New Roman" w:cs="Times New Roman"/>
          <w:sz w:val="24"/>
          <w:szCs w:val="24"/>
        </w:rPr>
      </w:pPr>
    </w:p>
    <w:p w:rsidR="00B45705" w:rsidRPr="00B45705" w:rsidRDefault="00B45705">
      <w:pPr>
        <w:rPr>
          <w:rFonts w:ascii="Times New Roman" w:hAnsi="Times New Roman" w:cs="Times New Roman"/>
          <w:sz w:val="24"/>
          <w:szCs w:val="24"/>
        </w:rPr>
      </w:pPr>
    </w:p>
    <w:p w:rsidR="00B45705" w:rsidRPr="00B45705" w:rsidRDefault="00B45705">
      <w:pPr>
        <w:rPr>
          <w:rFonts w:ascii="Times New Roman" w:hAnsi="Times New Roman" w:cs="Times New Roman"/>
          <w:sz w:val="24"/>
          <w:szCs w:val="24"/>
        </w:rPr>
      </w:pPr>
    </w:p>
    <w:p w:rsidR="00B45705" w:rsidRPr="00B45705" w:rsidRDefault="00B45705">
      <w:pPr>
        <w:rPr>
          <w:rFonts w:ascii="Times New Roman" w:hAnsi="Times New Roman" w:cs="Times New Roman"/>
          <w:sz w:val="24"/>
          <w:szCs w:val="24"/>
        </w:rPr>
      </w:pPr>
    </w:p>
    <w:p w:rsidR="00B45705" w:rsidRPr="00B45705" w:rsidRDefault="00B45705">
      <w:pPr>
        <w:rPr>
          <w:rFonts w:ascii="Times New Roman" w:hAnsi="Times New Roman" w:cs="Times New Roman"/>
          <w:sz w:val="24"/>
          <w:szCs w:val="24"/>
        </w:rPr>
      </w:pPr>
      <w:r w:rsidRPr="00B4570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77585" cy="8836373"/>
            <wp:effectExtent l="0" t="0" r="0" b="3175"/>
            <wp:docPr id="59891656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655" cy="883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7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5705" w:rsidRPr="00B45705" w:rsidRDefault="00B45705" w:rsidP="00B457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B45705">
        <w:rPr>
          <w:rFonts w:ascii="Times New Roman" w:hAnsi="Times New Roman" w:cs="Times New Roman"/>
          <w:b/>
          <w:bCs/>
          <w:kern w:val="0"/>
          <w:sz w:val="24"/>
          <w:szCs w:val="24"/>
        </w:rPr>
        <w:lastRenderedPageBreak/>
        <w:t xml:space="preserve">EFFECT OF METHANOL EXTRACT OF </w:t>
      </w:r>
      <w:r w:rsidRPr="00B45705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t xml:space="preserve">SENNA OCCIDENTALIS </w:t>
      </w:r>
      <w:r w:rsidRPr="00B45705">
        <w:rPr>
          <w:rFonts w:ascii="Times New Roman" w:hAnsi="Times New Roman" w:cs="Times New Roman"/>
          <w:b/>
          <w:bCs/>
          <w:kern w:val="0"/>
          <w:sz w:val="24"/>
          <w:szCs w:val="24"/>
        </w:rPr>
        <w:t>ROOT ON</w:t>
      </w:r>
    </w:p>
    <w:p w:rsidR="00B45705" w:rsidRPr="00B45705" w:rsidRDefault="00B45705" w:rsidP="00B457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B45705">
        <w:rPr>
          <w:rFonts w:ascii="Times New Roman" w:hAnsi="Times New Roman" w:cs="Times New Roman"/>
          <w:b/>
          <w:bCs/>
          <w:kern w:val="0"/>
          <w:sz w:val="24"/>
          <w:szCs w:val="24"/>
        </w:rPr>
        <w:t>CARBON TETRACHLORIDE INDUCED HEPATOTOXIC ALBINO RATS.</w:t>
      </w:r>
    </w:p>
    <w:p w:rsidR="00B45705" w:rsidRPr="00B45705" w:rsidRDefault="00B45705" w:rsidP="00B457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B45705">
        <w:rPr>
          <w:rFonts w:ascii="Times New Roman" w:hAnsi="Times New Roman" w:cs="Times New Roman"/>
          <w:b/>
          <w:bCs/>
          <w:kern w:val="0"/>
          <w:sz w:val="24"/>
          <w:szCs w:val="24"/>
        </w:rPr>
        <w:t>R. U. Hamzah</w:t>
      </w:r>
    </w:p>
    <w:p w:rsidR="00B45705" w:rsidRPr="00B45705" w:rsidRDefault="00B45705" w:rsidP="00B457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B45705">
        <w:rPr>
          <w:rFonts w:ascii="Times New Roman" w:hAnsi="Times New Roman" w:cs="Times New Roman"/>
          <w:kern w:val="0"/>
          <w:sz w:val="24"/>
          <w:szCs w:val="24"/>
        </w:rPr>
        <w:t>Department of Biochemistry, Federal University of Technology, Minna, Nigeria.</w:t>
      </w:r>
    </w:p>
    <w:p w:rsidR="00B45705" w:rsidRPr="00B45705" w:rsidRDefault="00B45705" w:rsidP="00B457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B45705">
        <w:rPr>
          <w:rFonts w:ascii="Times New Roman" w:hAnsi="Times New Roman" w:cs="Times New Roman"/>
          <w:kern w:val="0"/>
          <w:sz w:val="24"/>
          <w:szCs w:val="24"/>
        </w:rPr>
        <w:t>African Center of Excellence for Mycotoxin and Food safety</w:t>
      </w:r>
    </w:p>
    <w:p w:rsidR="00B45705" w:rsidRPr="00B45705" w:rsidRDefault="00B45705" w:rsidP="00B457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B45705">
        <w:rPr>
          <w:rFonts w:ascii="Times New Roman" w:hAnsi="Times New Roman" w:cs="Times New Roman"/>
          <w:kern w:val="0"/>
          <w:sz w:val="24"/>
          <w:szCs w:val="24"/>
        </w:rPr>
        <w:t>Federal University of Technology, Minna, Nigeria.</w:t>
      </w:r>
    </w:p>
    <w:p w:rsidR="00B45705" w:rsidRPr="00B45705" w:rsidRDefault="00B45705" w:rsidP="00B457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B45705">
        <w:rPr>
          <w:rFonts w:ascii="Times New Roman" w:hAnsi="Times New Roman" w:cs="Times New Roman"/>
          <w:b/>
          <w:bCs/>
          <w:kern w:val="0"/>
          <w:sz w:val="24"/>
          <w:szCs w:val="24"/>
        </w:rPr>
        <w:t>Busari, M. B.</w:t>
      </w:r>
    </w:p>
    <w:p w:rsidR="00B45705" w:rsidRPr="00B45705" w:rsidRDefault="00B45705" w:rsidP="00B457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B45705">
        <w:rPr>
          <w:rFonts w:ascii="Times New Roman" w:hAnsi="Times New Roman" w:cs="Times New Roman"/>
          <w:kern w:val="0"/>
          <w:sz w:val="24"/>
          <w:szCs w:val="24"/>
        </w:rPr>
        <w:t>Department of Biochemistry, Federal University of Technology, Minna, Nigeria.</w:t>
      </w:r>
    </w:p>
    <w:p w:rsidR="00B45705" w:rsidRPr="00B45705" w:rsidRDefault="00B45705" w:rsidP="00B457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B45705">
        <w:rPr>
          <w:rFonts w:ascii="Times New Roman" w:hAnsi="Times New Roman" w:cs="Times New Roman"/>
          <w:b/>
          <w:bCs/>
          <w:kern w:val="0"/>
          <w:sz w:val="24"/>
          <w:szCs w:val="24"/>
        </w:rPr>
        <w:t>Umar, M. Band</w:t>
      </w:r>
    </w:p>
    <w:p w:rsidR="00B45705" w:rsidRPr="00B45705" w:rsidRDefault="00B45705" w:rsidP="00B457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B45705">
        <w:rPr>
          <w:rFonts w:ascii="Times New Roman" w:hAnsi="Times New Roman" w:cs="Times New Roman"/>
          <w:kern w:val="0"/>
          <w:sz w:val="24"/>
          <w:szCs w:val="24"/>
        </w:rPr>
        <w:t>Department of Biochemistry, Federal University of Technology, Minna, Nigeria.</w:t>
      </w:r>
    </w:p>
    <w:p w:rsidR="00B45705" w:rsidRPr="00B45705" w:rsidRDefault="00B45705" w:rsidP="00B457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B45705">
        <w:rPr>
          <w:rFonts w:ascii="Times New Roman" w:hAnsi="Times New Roman" w:cs="Times New Roman"/>
          <w:kern w:val="0"/>
          <w:sz w:val="24"/>
          <w:szCs w:val="24"/>
        </w:rPr>
        <w:t>African Center of Excellence for Mycotoxin and Food safety</w:t>
      </w:r>
    </w:p>
    <w:p w:rsidR="00B45705" w:rsidRPr="00B45705" w:rsidRDefault="00B45705" w:rsidP="00B457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B45705">
        <w:rPr>
          <w:rFonts w:ascii="Times New Roman" w:hAnsi="Times New Roman" w:cs="Times New Roman"/>
          <w:kern w:val="0"/>
          <w:sz w:val="24"/>
          <w:szCs w:val="24"/>
        </w:rPr>
        <w:t>Federal University of Technology, Minna, Nigeria.</w:t>
      </w:r>
    </w:p>
    <w:p w:rsidR="00B45705" w:rsidRPr="00B45705" w:rsidRDefault="00B45705" w:rsidP="00B457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B45705">
        <w:rPr>
          <w:rFonts w:ascii="Times New Roman" w:hAnsi="Times New Roman" w:cs="Times New Roman"/>
          <w:b/>
          <w:bCs/>
          <w:kern w:val="0"/>
          <w:sz w:val="24"/>
          <w:szCs w:val="24"/>
        </w:rPr>
        <w:t>Mathew, J. O</w:t>
      </w:r>
    </w:p>
    <w:p w:rsidR="00B45705" w:rsidRPr="00B45705" w:rsidRDefault="00B45705" w:rsidP="00B457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B45705">
        <w:rPr>
          <w:rFonts w:ascii="Times New Roman" w:hAnsi="Times New Roman" w:cs="Times New Roman"/>
          <w:kern w:val="0"/>
          <w:sz w:val="24"/>
          <w:szCs w:val="24"/>
        </w:rPr>
        <w:t>Department of Biochemistry, Federal University of Technology, Minna, Nigeria.</w:t>
      </w:r>
    </w:p>
    <w:p w:rsidR="00B45705" w:rsidRPr="00B45705" w:rsidRDefault="00B45705" w:rsidP="00B457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B45705">
        <w:rPr>
          <w:rFonts w:ascii="Times New Roman" w:hAnsi="Times New Roman" w:cs="Times New Roman"/>
          <w:b/>
          <w:bCs/>
          <w:kern w:val="0"/>
          <w:sz w:val="24"/>
          <w:szCs w:val="24"/>
        </w:rPr>
        <w:t>ABSTRACT</w:t>
      </w:r>
    </w:p>
    <w:p w:rsidR="00B45705" w:rsidRPr="00B45705" w:rsidRDefault="00B45705" w:rsidP="00B457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B45705"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Senna occidentalis </w:t>
      </w:r>
      <w:r w:rsidRPr="00B45705">
        <w:rPr>
          <w:rFonts w:ascii="Times New Roman" w:hAnsi="Times New Roman" w:cs="Times New Roman"/>
          <w:kern w:val="0"/>
          <w:sz w:val="24"/>
          <w:szCs w:val="24"/>
        </w:rPr>
        <w:t>is a medicinal plant used traditionally in the treatment of liver disease and</w:t>
      </w:r>
    </w:p>
    <w:p w:rsidR="00B45705" w:rsidRPr="00B45705" w:rsidRDefault="00B45705" w:rsidP="00B457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kern w:val="0"/>
          <w:sz w:val="24"/>
          <w:szCs w:val="24"/>
        </w:rPr>
      </w:pPr>
      <w:r w:rsidRPr="00B45705">
        <w:rPr>
          <w:rFonts w:ascii="Times New Roman" w:hAnsi="Times New Roman" w:cs="Times New Roman"/>
          <w:kern w:val="0"/>
          <w:sz w:val="24"/>
          <w:szCs w:val="24"/>
        </w:rPr>
        <w:t xml:space="preserve">other disorders. The study was designed to determine the effect of methanol extract of </w:t>
      </w:r>
      <w:r w:rsidRPr="00B45705">
        <w:rPr>
          <w:rFonts w:ascii="Times New Roman" w:hAnsi="Times New Roman" w:cs="Times New Roman"/>
          <w:i/>
          <w:iCs/>
          <w:kern w:val="0"/>
          <w:sz w:val="24"/>
          <w:szCs w:val="24"/>
        </w:rPr>
        <w:t>Senna</w:t>
      </w:r>
    </w:p>
    <w:p w:rsidR="00B45705" w:rsidRPr="00B45705" w:rsidRDefault="00B45705" w:rsidP="00B457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B45705"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occidentalis </w:t>
      </w:r>
      <w:r w:rsidRPr="00B45705">
        <w:rPr>
          <w:rFonts w:ascii="Times New Roman" w:hAnsi="Times New Roman" w:cs="Times New Roman"/>
          <w:kern w:val="0"/>
          <w:sz w:val="24"/>
          <w:szCs w:val="24"/>
        </w:rPr>
        <w:t>root in rats induced with carbon tetrachloride (CCl4). Phytochemical screening</w:t>
      </w:r>
    </w:p>
    <w:p w:rsidR="00B45705" w:rsidRPr="00B45705" w:rsidRDefault="00B45705" w:rsidP="00B457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B45705">
        <w:rPr>
          <w:rFonts w:ascii="Times New Roman" w:hAnsi="Times New Roman" w:cs="Times New Roman"/>
          <w:kern w:val="0"/>
          <w:sz w:val="24"/>
          <w:szCs w:val="24"/>
        </w:rPr>
        <w:t xml:space="preserve">and extraction of </w:t>
      </w:r>
      <w:r w:rsidRPr="00B45705"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Senna </w:t>
      </w:r>
      <w:r w:rsidRPr="00B45705">
        <w:rPr>
          <w:rFonts w:ascii="Times New Roman" w:hAnsi="Times New Roman" w:cs="Times New Roman"/>
          <w:kern w:val="0"/>
          <w:sz w:val="24"/>
          <w:szCs w:val="24"/>
        </w:rPr>
        <w:t>root with methanol were determined using standard procedures. A</w:t>
      </w:r>
    </w:p>
    <w:p w:rsidR="00B45705" w:rsidRPr="00B45705" w:rsidRDefault="00B45705" w:rsidP="00B457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B45705">
        <w:rPr>
          <w:rFonts w:ascii="Times New Roman" w:hAnsi="Times New Roman" w:cs="Times New Roman"/>
          <w:kern w:val="0"/>
          <w:sz w:val="24"/>
          <w:szCs w:val="24"/>
        </w:rPr>
        <w:t xml:space="preserve">total number of twenty (20) adult male </w:t>
      </w:r>
      <w:proofErr w:type="spellStart"/>
      <w:r w:rsidRPr="00B45705">
        <w:rPr>
          <w:rFonts w:ascii="Times New Roman" w:hAnsi="Times New Roman" w:cs="Times New Roman"/>
          <w:kern w:val="0"/>
          <w:sz w:val="24"/>
          <w:szCs w:val="24"/>
        </w:rPr>
        <w:t>wistar</w:t>
      </w:r>
      <w:proofErr w:type="spellEnd"/>
      <w:r w:rsidRPr="00B45705">
        <w:rPr>
          <w:rFonts w:ascii="Times New Roman" w:hAnsi="Times New Roman" w:cs="Times New Roman"/>
          <w:kern w:val="0"/>
          <w:sz w:val="24"/>
          <w:szCs w:val="24"/>
        </w:rPr>
        <w:t xml:space="preserve"> albino rats (100 - 180g) were randomly divided</w:t>
      </w:r>
    </w:p>
    <w:p w:rsidR="00B45705" w:rsidRPr="00B45705" w:rsidRDefault="00B45705" w:rsidP="00B457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B45705">
        <w:rPr>
          <w:rFonts w:ascii="Times New Roman" w:hAnsi="Times New Roman" w:cs="Times New Roman"/>
          <w:kern w:val="0"/>
          <w:sz w:val="24"/>
          <w:szCs w:val="24"/>
        </w:rPr>
        <w:t>into five groups of four rats each. All the groups except group I were induced CCL4 and were</w:t>
      </w:r>
    </w:p>
    <w:p w:rsidR="00B45705" w:rsidRPr="00B45705" w:rsidRDefault="00B45705" w:rsidP="00B457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B45705">
        <w:rPr>
          <w:rFonts w:ascii="Times New Roman" w:hAnsi="Times New Roman" w:cs="Times New Roman"/>
          <w:kern w:val="0"/>
          <w:sz w:val="24"/>
          <w:szCs w:val="24"/>
        </w:rPr>
        <w:t>subsequently treated thus: Group 1 served as normal control and received only normal saline.</w:t>
      </w:r>
    </w:p>
    <w:p w:rsidR="00B45705" w:rsidRPr="00B45705" w:rsidRDefault="00B45705" w:rsidP="00B457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B45705">
        <w:rPr>
          <w:rFonts w:ascii="Times New Roman" w:hAnsi="Times New Roman" w:cs="Times New Roman"/>
          <w:kern w:val="0"/>
          <w:sz w:val="24"/>
          <w:szCs w:val="24"/>
        </w:rPr>
        <w:t>Group 2 was treated with standard drug silymarin (100 mg/kg body weight). Group 3 was</w:t>
      </w:r>
    </w:p>
    <w:p w:rsidR="00B45705" w:rsidRPr="00B45705" w:rsidRDefault="00B45705" w:rsidP="00B457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B45705">
        <w:rPr>
          <w:rFonts w:ascii="Times New Roman" w:hAnsi="Times New Roman" w:cs="Times New Roman"/>
          <w:kern w:val="0"/>
          <w:sz w:val="24"/>
          <w:szCs w:val="24"/>
        </w:rPr>
        <w:t>induced with CCl4 but not treated. Groups 4 and 5 were treated with (100 mg/kg and 200</w:t>
      </w:r>
    </w:p>
    <w:p w:rsidR="00B45705" w:rsidRPr="00B45705" w:rsidRDefault="00B45705" w:rsidP="00B457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B45705">
        <w:rPr>
          <w:rFonts w:ascii="Times New Roman" w:hAnsi="Times New Roman" w:cs="Times New Roman"/>
          <w:kern w:val="0"/>
          <w:sz w:val="24"/>
          <w:szCs w:val="24"/>
        </w:rPr>
        <w:t>mg/kg) body weight respectively of the methanol root extract. Biochemical parameters such</w:t>
      </w:r>
    </w:p>
    <w:p w:rsidR="00B45705" w:rsidRPr="00B45705" w:rsidRDefault="00B45705" w:rsidP="00B457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B45705">
        <w:rPr>
          <w:rFonts w:ascii="Times New Roman" w:hAnsi="Times New Roman" w:cs="Times New Roman"/>
          <w:kern w:val="0"/>
          <w:sz w:val="24"/>
          <w:szCs w:val="24"/>
        </w:rPr>
        <w:t>as Aspartate transaminase (AST), Alanine transaminase (ALT), Alkaline phosphatase (ALP)</w:t>
      </w:r>
    </w:p>
    <w:p w:rsidR="00B45705" w:rsidRPr="00B45705" w:rsidRDefault="00B45705" w:rsidP="00B457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B45705">
        <w:rPr>
          <w:rFonts w:ascii="Times New Roman" w:hAnsi="Times New Roman" w:cs="Times New Roman"/>
          <w:kern w:val="0"/>
          <w:sz w:val="24"/>
          <w:szCs w:val="24"/>
        </w:rPr>
        <w:t>and antioxidant assay such as Superoxide dismutase (SOD), Catalase (CAT) and Lipid</w:t>
      </w:r>
    </w:p>
    <w:p w:rsidR="00B45705" w:rsidRPr="00B45705" w:rsidRDefault="00B45705" w:rsidP="00B457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B45705">
        <w:rPr>
          <w:rFonts w:ascii="Times New Roman" w:hAnsi="Times New Roman" w:cs="Times New Roman"/>
          <w:kern w:val="0"/>
          <w:sz w:val="24"/>
          <w:szCs w:val="24"/>
        </w:rPr>
        <w:t xml:space="preserve">peroxidation level </w:t>
      </w:r>
      <w:proofErr w:type="gramStart"/>
      <w:r w:rsidRPr="00B45705">
        <w:rPr>
          <w:rFonts w:ascii="Times New Roman" w:hAnsi="Times New Roman" w:cs="Times New Roman"/>
          <w:kern w:val="0"/>
          <w:sz w:val="24"/>
          <w:szCs w:val="24"/>
        </w:rPr>
        <w:t>were</w:t>
      </w:r>
      <w:proofErr w:type="gramEnd"/>
      <w:r w:rsidRPr="00B45705">
        <w:rPr>
          <w:rFonts w:ascii="Times New Roman" w:hAnsi="Times New Roman" w:cs="Times New Roman"/>
          <w:kern w:val="0"/>
          <w:sz w:val="24"/>
          <w:szCs w:val="24"/>
        </w:rPr>
        <w:t xml:space="preserve"> determined. Phytochemical screening and quantification revealed</w:t>
      </w:r>
    </w:p>
    <w:p w:rsidR="00B45705" w:rsidRPr="00B45705" w:rsidRDefault="00B45705" w:rsidP="00B457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B4570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presence of bioactive compounds such as Tannins (0.112±0.01 mg/g), Phenols (6.78±0.23mg/g) and flavonoids (0.56±0.21 mg/g). The serum activity of Aspartate </w:t>
      </w:r>
      <w:proofErr w:type="spellStart"/>
      <w:proofErr w:type="gramStart"/>
      <w:r w:rsidRPr="00B45705">
        <w:rPr>
          <w:rFonts w:ascii="Times New Roman" w:eastAsia="TimesNewRomanPSMT" w:hAnsi="Times New Roman" w:cs="Times New Roman"/>
          <w:kern w:val="0"/>
          <w:sz w:val="24"/>
          <w:szCs w:val="24"/>
        </w:rPr>
        <w:t>Transaminase,</w:t>
      </w:r>
      <w:r w:rsidRPr="00B45705">
        <w:rPr>
          <w:rFonts w:ascii="Times New Roman" w:hAnsi="Times New Roman" w:cs="Times New Roman"/>
          <w:kern w:val="0"/>
          <w:sz w:val="24"/>
          <w:szCs w:val="24"/>
        </w:rPr>
        <w:t>Alanine</w:t>
      </w:r>
      <w:proofErr w:type="spellEnd"/>
      <w:proofErr w:type="gramEnd"/>
      <w:r w:rsidRPr="00B45705">
        <w:rPr>
          <w:rFonts w:ascii="Times New Roman" w:hAnsi="Times New Roman" w:cs="Times New Roman"/>
          <w:kern w:val="0"/>
          <w:sz w:val="24"/>
          <w:szCs w:val="24"/>
        </w:rPr>
        <w:t xml:space="preserve"> Transaminase, Alkaline Phosphatase was significantly (p&lt;0.05) increased in the CCl4</w:t>
      </w:r>
      <w:r w:rsidRPr="00B45705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B45705">
        <w:rPr>
          <w:rFonts w:ascii="Times New Roman" w:hAnsi="Times New Roman" w:cs="Times New Roman"/>
          <w:kern w:val="0"/>
          <w:sz w:val="24"/>
          <w:szCs w:val="24"/>
        </w:rPr>
        <w:t>induced but not treated group, when compared with the normal group. However, the</w:t>
      </w:r>
      <w:r w:rsidRPr="00B45705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B45705">
        <w:rPr>
          <w:rFonts w:ascii="Times New Roman" w:hAnsi="Times New Roman" w:cs="Times New Roman"/>
          <w:kern w:val="0"/>
          <w:sz w:val="24"/>
          <w:szCs w:val="24"/>
        </w:rPr>
        <w:t>administration of 100 mg/kg and 200 mg/kg body weight of the methanol root extract</w:t>
      </w:r>
      <w:r w:rsidRPr="00B45705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B45705">
        <w:rPr>
          <w:rFonts w:ascii="Times New Roman" w:hAnsi="Times New Roman" w:cs="Times New Roman"/>
          <w:kern w:val="0"/>
          <w:sz w:val="24"/>
          <w:szCs w:val="24"/>
        </w:rPr>
        <w:t>significantly decreased the level of AST, ALT and ALP. The activity of SOD and CAT were</w:t>
      </w:r>
      <w:r w:rsidRPr="00B4570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Pr="00B45705">
        <w:rPr>
          <w:rFonts w:ascii="Times New Roman" w:hAnsi="Times New Roman" w:cs="Times New Roman"/>
          <w:kern w:val="0"/>
          <w:sz w:val="24"/>
          <w:szCs w:val="24"/>
        </w:rPr>
        <w:t>significantly decreased (p&lt;0.05) in the CCl4 induced but not treated group, but was increased</w:t>
      </w:r>
      <w:r w:rsidRPr="00B4570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Pr="00B45705">
        <w:rPr>
          <w:rFonts w:ascii="Times New Roman" w:hAnsi="Times New Roman" w:cs="Times New Roman"/>
          <w:kern w:val="0"/>
          <w:sz w:val="24"/>
          <w:szCs w:val="24"/>
        </w:rPr>
        <w:t>when treated with the methanol root extract. The lipid peroxidation level was significantly</w:t>
      </w:r>
      <w:r w:rsidRPr="00B45705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B45705">
        <w:rPr>
          <w:rFonts w:ascii="Times New Roman" w:hAnsi="Times New Roman" w:cs="Times New Roman"/>
          <w:kern w:val="0"/>
          <w:sz w:val="24"/>
          <w:szCs w:val="24"/>
        </w:rPr>
        <w:t>increased in the CCl4 induced but not treated rats, but was decreased on treatment with the</w:t>
      </w:r>
      <w:r w:rsidRPr="00B4570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Pr="00B45705">
        <w:rPr>
          <w:rFonts w:ascii="Times New Roman" w:hAnsi="Times New Roman" w:cs="Times New Roman"/>
          <w:kern w:val="0"/>
          <w:sz w:val="24"/>
          <w:szCs w:val="24"/>
        </w:rPr>
        <w:t>methanol root extract. The observed results showed methanol extract of Senna occidentalis</w:t>
      </w:r>
      <w:r w:rsidRPr="00B4570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Pr="00B45705">
        <w:rPr>
          <w:rFonts w:ascii="Times New Roman" w:hAnsi="Times New Roman" w:cs="Times New Roman"/>
          <w:kern w:val="0"/>
          <w:sz w:val="24"/>
          <w:szCs w:val="24"/>
        </w:rPr>
        <w:t>root have hepatoprotective effect in CCl4 induced hepatotoxic rats and may therefore be</w:t>
      </w:r>
      <w:r w:rsidRPr="00B4570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Pr="00B45705">
        <w:rPr>
          <w:rFonts w:ascii="Times New Roman" w:hAnsi="Times New Roman" w:cs="Times New Roman"/>
          <w:kern w:val="0"/>
          <w:sz w:val="24"/>
          <w:szCs w:val="24"/>
        </w:rPr>
        <w:t>harnessed as an alternative therapeutic in treating liver toxicity.</w:t>
      </w:r>
    </w:p>
    <w:p w:rsidR="00B45705" w:rsidRPr="00B45705" w:rsidRDefault="00B45705" w:rsidP="00B45705">
      <w:pPr>
        <w:jc w:val="both"/>
        <w:rPr>
          <w:rFonts w:ascii="Times New Roman" w:hAnsi="Times New Roman" w:cs="Times New Roman"/>
          <w:sz w:val="24"/>
          <w:szCs w:val="24"/>
        </w:rPr>
      </w:pPr>
      <w:r w:rsidRPr="00B45705">
        <w:rPr>
          <w:rFonts w:ascii="Times New Roman" w:hAnsi="Times New Roman" w:cs="Times New Roman"/>
          <w:b/>
          <w:bCs/>
          <w:kern w:val="0"/>
          <w:sz w:val="24"/>
          <w:szCs w:val="24"/>
        </w:rPr>
        <w:t>Keyword</w:t>
      </w:r>
      <w:r w:rsidRPr="00B45705">
        <w:rPr>
          <w:rFonts w:ascii="Times New Roman" w:hAnsi="Times New Roman" w:cs="Times New Roman"/>
          <w:kern w:val="0"/>
          <w:sz w:val="24"/>
          <w:szCs w:val="24"/>
        </w:rPr>
        <w:t>s: Carbon Tetrachloride, Phytochemicals, Antioxidants, Senna Occidentalis</w:t>
      </w:r>
    </w:p>
    <w:sectPr w:rsidR="00B45705" w:rsidRPr="00B457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9070000" w:usb2="00000010" w:usb3="00000000" w:csb0="000A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705"/>
    <w:rsid w:val="000F0AF2"/>
    <w:rsid w:val="00B45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CA2BDD"/>
  <w15:chartTrackingRefBased/>
  <w15:docId w15:val="{E65BD101-A70E-4EE8-BDDA-939490494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450</Words>
  <Characters>2566</Characters>
  <Application>Microsoft Office Word</Application>
  <DocSecurity>0</DocSecurity>
  <Lines>21</Lines>
  <Paragraphs>6</Paragraphs>
  <ScaleCrop>false</ScaleCrop>
  <Company/>
  <LinksUpToDate>false</LinksUpToDate>
  <CharactersWithSpaces>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2024-05-14T08:06:00Z</dcterms:created>
  <dcterms:modified xsi:type="dcterms:W3CDTF">2024-05-14T08:17:00Z</dcterms:modified>
</cp:coreProperties>
</file>