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508" w:rsidRDefault="004D1508" w:rsidP="007413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EFFECT OF NIGER STATE RICE INVESTMENT CONSORTIUM PROJECT ON COMMERCIALIZATION LEVELS OF SMALLHOLDER FARMERS IN NIGER STATE, NIGERIA. </w:t>
      </w:r>
    </w:p>
    <w:p w:rsidR="000160F0" w:rsidRPr="009E361B" w:rsidRDefault="00525CCD" w:rsidP="00741301">
      <w:pPr>
        <w:spacing w:after="0" w:line="240" w:lineRule="auto"/>
        <w:jc w:val="center"/>
        <w:rPr>
          <w:rFonts w:ascii="Times New Roman" w:hAnsi="Times New Roman" w:cs="Times New Roman"/>
          <w:b/>
          <w:sz w:val="24"/>
          <w:szCs w:val="24"/>
        </w:rPr>
      </w:pPr>
      <w:r w:rsidRPr="00525CCD">
        <w:rPr>
          <w:rFonts w:ascii="Times New Roman" w:hAnsi="Times New Roman" w:cs="Times New Roman"/>
          <w:b/>
          <w:sz w:val="24"/>
          <w:szCs w:val="24"/>
          <w:vertAlign w:val="superscript"/>
        </w:rPr>
        <w:t>1</w:t>
      </w:r>
      <w:r w:rsidR="003D4F7B">
        <w:rPr>
          <w:rFonts w:ascii="Times New Roman" w:hAnsi="Times New Roman" w:cs="Times New Roman"/>
          <w:b/>
          <w:sz w:val="24"/>
          <w:szCs w:val="24"/>
        </w:rPr>
        <w:t>Ndanitsa, M. A</w:t>
      </w:r>
      <w:proofErr w:type="gramStart"/>
      <w:r w:rsidR="003D4F7B">
        <w:rPr>
          <w:rFonts w:ascii="Times New Roman" w:hAnsi="Times New Roman" w:cs="Times New Roman"/>
          <w:b/>
          <w:sz w:val="24"/>
          <w:szCs w:val="24"/>
        </w:rPr>
        <w:t>;</w:t>
      </w:r>
      <w:r w:rsidRPr="00525CCD">
        <w:rPr>
          <w:rFonts w:ascii="Times New Roman" w:hAnsi="Times New Roman" w:cs="Times New Roman"/>
          <w:b/>
          <w:sz w:val="24"/>
          <w:szCs w:val="24"/>
          <w:vertAlign w:val="superscript"/>
        </w:rPr>
        <w:t>1</w:t>
      </w:r>
      <w:r>
        <w:rPr>
          <w:rFonts w:ascii="Times New Roman" w:hAnsi="Times New Roman" w:cs="Times New Roman"/>
          <w:b/>
          <w:sz w:val="24"/>
          <w:szCs w:val="24"/>
        </w:rPr>
        <w:t>Umar</w:t>
      </w:r>
      <w:proofErr w:type="gramEnd"/>
      <w:r>
        <w:rPr>
          <w:rFonts w:ascii="Times New Roman" w:hAnsi="Times New Roman" w:cs="Times New Roman"/>
          <w:b/>
          <w:sz w:val="24"/>
          <w:szCs w:val="24"/>
        </w:rPr>
        <w:t xml:space="preserve">, I. S; </w:t>
      </w:r>
      <w:r w:rsidR="009E361B" w:rsidRPr="009E361B">
        <w:rPr>
          <w:rFonts w:ascii="Times New Roman" w:hAnsi="Times New Roman" w:cs="Times New Roman"/>
          <w:b/>
          <w:sz w:val="24"/>
          <w:szCs w:val="24"/>
          <w:vertAlign w:val="superscript"/>
        </w:rPr>
        <w:t>1</w:t>
      </w:r>
      <w:r w:rsidR="003D4F7B">
        <w:rPr>
          <w:rFonts w:ascii="Times New Roman" w:hAnsi="Times New Roman" w:cs="Times New Roman"/>
          <w:b/>
          <w:sz w:val="24"/>
          <w:szCs w:val="24"/>
        </w:rPr>
        <w:t>Alhassan, H. A.</w:t>
      </w:r>
      <w:r>
        <w:rPr>
          <w:rFonts w:ascii="Times New Roman" w:hAnsi="Times New Roman" w:cs="Times New Roman"/>
          <w:b/>
          <w:sz w:val="24"/>
          <w:szCs w:val="24"/>
        </w:rPr>
        <w:t xml:space="preserve"> </w:t>
      </w:r>
      <w:r w:rsidRPr="00525CCD">
        <w:rPr>
          <w:rFonts w:ascii="Times New Roman" w:hAnsi="Times New Roman" w:cs="Times New Roman"/>
          <w:b/>
          <w:sz w:val="24"/>
          <w:szCs w:val="24"/>
          <w:vertAlign w:val="superscript"/>
        </w:rPr>
        <w:t>2</w:t>
      </w:r>
      <w:r>
        <w:rPr>
          <w:rFonts w:ascii="Times New Roman" w:hAnsi="Times New Roman" w:cs="Times New Roman"/>
          <w:b/>
          <w:sz w:val="24"/>
          <w:szCs w:val="24"/>
        </w:rPr>
        <w:t>Ndako, N.</w:t>
      </w:r>
      <w:r w:rsidR="009E361B">
        <w:rPr>
          <w:rFonts w:ascii="Times New Roman" w:hAnsi="Times New Roman" w:cs="Times New Roman"/>
          <w:b/>
          <w:sz w:val="24"/>
          <w:szCs w:val="24"/>
        </w:rPr>
        <w:t xml:space="preserve"> and </w:t>
      </w:r>
      <w:r w:rsidR="009E361B" w:rsidRPr="009E361B">
        <w:rPr>
          <w:rFonts w:ascii="Times New Roman" w:hAnsi="Times New Roman" w:cs="Times New Roman"/>
          <w:b/>
          <w:sz w:val="24"/>
          <w:szCs w:val="24"/>
          <w:vertAlign w:val="superscript"/>
        </w:rPr>
        <w:t>3</w:t>
      </w:r>
      <w:r w:rsidR="009E361B">
        <w:rPr>
          <w:rFonts w:ascii="Times New Roman" w:hAnsi="Times New Roman" w:cs="Times New Roman"/>
          <w:b/>
          <w:sz w:val="24"/>
          <w:szCs w:val="24"/>
        </w:rPr>
        <w:t>Dauda, M.</w:t>
      </w:r>
    </w:p>
    <w:p w:rsidR="003D4F7B" w:rsidRDefault="00525CCD" w:rsidP="00741301">
      <w:pPr>
        <w:spacing w:after="0" w:line="240" w:lineRule="auto"/>
        <w:jc w:val="center"/>
        <w:rPr>
          <w:rFonts w:ascii="Times New Roman" w:hAnsi="Times New Roman" w:cs="Times New Roman"/>
          <w:b/>
          <w:sz w:val="24"/>
          <w:szCs w:val="24"/>
        </w:rPr>
      </w:pPr>
      <w:r w:rsidRPr="00525CCD">
        <w:rPr>
          <w:rFonts w:ascii="Times New Roman" w:hAnsi="Times New Roman" w:cs="Times New Roman"/>
          <w:b/>
          <w:sz w:val="24"/>
          <w:szCs w:val="24"/>
          <w:vertAlign w:val="superscript"/>
        </w:rPr>
        <w:t>1</w:t>
      </w:r>
      <w:r w:rsidR="003D4F7B">
        <w:rPr>
          <w:rFonts w:ascii="Times New Roman" w:hAnsi="Times New Roman" w:cs="Times New Roman"/>
          <w:b/>
          <w:sz w:val="24"/>
          <w:szCs w:val="24"/>
        </w:rPr>
        <w:t xml:space="preserve">Department of Agricultural Economics and </w:t>
      </w:r>
      <w:r w:rsidR="009E361B">
        <w:rPr>
          <w:rFonts w:ascii="Times New Roman" w:hAnsi="Times New Roman" w:cs="Times New Roman"/>
          <w:b/>
          <w:sz w:val="24"/>
          <w:szCs w:val="24"/>
        </w:rPr>
        <w:t>Farm Management</w:t>
      </w:r>
      <w:r w:rsidR="003D4F7B">
        <w:rPr>
          <w:rFonts w:ascii="Times New Roman" w:hAnsi="Times New Roman" w:cs="Times New Roman"/>
          <w:b/>
          <w:sz w:val="24"/>
          <w:szCs w:val="24"/>
        </w:rPr>
        <w:t xml:space="preserve">, School of Agriculture and Agricultural Technology, Federal University of Technology, </w:t>
      </w:r>
      <w:proofErr w:type="spellStart"/>
      <w:r w:rsidR="003D4F7B">
        <w:rPr>
          <w:rFonts w:ascii="Times New Roman" w:hAnsi="Times New Roman" w:cs="Times New Roman"/>
          <w:b/>
          <w:sz w:val="24"/>
          <w:szCs w:val="24"/>
        </w:rPr>
        <w:t>Minna</w:t>
      </w:r>
      <w:proofErr w:type="spellEnd"/>
      <w:r w:rsidR="003D4F7B">
        <w:rPr>
          <w:rFonts w:ascii="Times New Roman" w:hAnsi="Times New Roman" w:cs="Times New Roman"/>
          <w:b/>
          <w:sz w:val="24"/>
          <w:szCs w:val="24"/>
        </w:rPr>
        <w:t>, Niger State, Nigeria.</w:t>
      </w:r>
    </w:p>
    <w:p w:rsidR="00525CCD" w:rsidRDefault="00525CCD" w:rsidP="00741301">
      <w:pPr>
        <w:spacing w:after="0" w:line="240" w:lineRule="auto"/>
        <w:jc w:val="center"/>
        <w:rPr>
          <w:rFonts w:ascii="Times New Roman" w:hAnsi="Times New Roman" w:cs="Times New Roman"/>
          <w:b/>
          <w:sz w:val="24"/>
          <w:szCs w:val="24"/>
        </w:rPr>
      </w:pPr>
      <w:r w:rsidRPr="00525CCD">
        <w:rPr>
          <w:rFonts w:ascii="Times New Roman" w:hAnsi="Times New Roman" w:cs="Times New Roman"/>
          <w:b/>
          <w:sz w:val="24"/>
          <w:szCs w:val="24"/>
          <w:vertAlign w:val="superscript"/>
        </w:rPr>
        <w:t>2</w:t>
      </w:r>
      <w:r>
        <w:rPr>
          <w:rFonts w:ascii="Times New Roman" w:hAnsi="Times New Roman" w:cs="Times New Roman"/>
          <w:b/>
          <w:sz w:val="24"/>
          <w:szCs w:val="24"/>
        </w:rPr>
        <w:t xml:space="preserve">Department of Geography, School of Arts and Social Sciences, Niger State College of Education, </w:t>
      </w:r>
      <w:proofErr w:type="spellStart"/>
      <w:r>
        <w:rPr>
          <w:rFonts w:ascii="Times New Roman" w:hAnsi="Times New Roman" w:cs="Times New Roman"/>
          <w:b/>
          <w:sz w:val="24"/>
          <w:szCs w:val="24"/>
        </w:rPr>
        <w:t>Minna</w:t>
      </w:r>
      <w:proofErr w:type="spellEnd"/>
      <w:r>
        <w:rPr>
          <w:rFonts w:ascii="Times New Roman" w:hAnsi="Times New Roman" w:cs="Times New Roman"/>
          <w:b/>
          <w:sz w:val="24"/>
          <w:szCs w:val="24"/>
        </w:rPr>
        <w:t xml:space="preserve">, Niger State, Nigeria </w:t>
      </w:r>
    </w:p>
    <w:p w:rsidR="0087223A" w:rsidRPr="0087223A" w:rsidRDefault="0087223A" w:rsidP="00741301">
      <w:pPr>
        <w:spacing w:after="0" w:line="240" w:lineRule="auto"/>
        <w:jc w:val="center"/>
        <w:rPr>
          <w:rFonts w:ascii="Times New Roman" w:hAnsi="Times New Roman" w:cs="Times New Roman"/>
          <w:b/>
          <w:sz w:val="24"/>
          <w:szCs w:val="24"/>
        </w:rPr>
      </w:pPr>
      <w:r w:rsidRPr="0087223A">
        <w:rPr>
          <w:rFonts w:ascii="Times New Roman" w:hAnsi="Times New Roman" w:cs="Times New Roman"/>
          <w:b/>
          <w:sz w:val="24"/>
          <w:szCs w:val="24"/>
          <w:vertAlign w:val="superscript"/>
        </w:rPr>
        <w:t>3</w:t>
      </w:r>
      <w:r>
        <w:rPr>
          <w:rFonts w:ascii="Times New Roman" w:hAnsi="Times New Roman" w:cs="Times New Roman"/>
          <w:b/>
          <w:sz w:val="24"/>
          <w:szCs w:val="24"/>
        </w:rPr>
        <w:t xml:space="preserve">Southern Guinea Savanna Station, </w:t>
      </w:r>
      <w:proofErr w:type="spellStart"/>
      <w:r>
        <w:rPr>
          <w:rFonts w:ascii="Times New Roman" w:hAnsi="Times New Roman" w:cs="Times New Roman"/>
          <w:b/>
          <w:sz w:val="24"/>
          <w:szCs w:val="24"/>
        </w:rPr>
        <w:t>Mokwa</w:t>
      </w:r>
      <w:proofErr w:type="spellEnd"/>
      <w:r>
        <w:rPr>
          <w:rFonts w:ascii="Times New Roman" w:hAnsi="Times New Roman" w:cs="Times New Roman"/>
          <w:b/>
          <w:sz w:val="24"/>
          <w:szCs w:val="24"/>
        </w:rPr>
        <w:t xml:space="preserve"> Forestry Research Institute of Nigeria, Federal Ministry of Environment, Nigeria </w:t>
      </w:r>
    </w:p>
    <w:p w:rsidR="003D4F7B" w:rsidRDefault="003D4F7B" w:rsidP="00741301">
      <w:pPr>
        <w:spacing w:after="0" w:line="240" w:lineRule="auto"/>
        <w:jc w:val="center"/>
        <w:rPr>
          <w:rStyle w:val="Hyperlink"/>
          <w:rFonts w:ascii="Times New Roman" w:hAnsi="Times New Roman" w:cs="Times New Roman"/>
          <w:b/>
          <w:sz w:val="24"/>
          <w:szCs w:val="24"/>
        </w:rPr>
      </w:pPr>
      <w:r>
        <w:rPr>
          <w:rFonts w:ascii="Times New Roman" w:hAnsi="Times New Roman" w:cs="Times New Roman"/>
          <w:b/>
          <w:sz w:val="24"/>
          <w:szCs w:val="24"/>
        </w:rPr>
        <w:t xml:space="preserve">Corresponding Author: E-mail: </w:t>
      </w:r>
      <w:hyperlink r:id="rId7" w:history="1">
        <w:r w:rsidRPr="003A0C90">
          <w:rPr>
            <w:rStyle w:val="Hyperlink"/>
            <w:rFonts w:ascii="Times New Roman" w:hAnsi="Times New Roman" w:cs="Times New Roman"/>
            <w:b/>
            <w:sz w:val="24"/>
            <w:szCs w:val="24"/>
          </w:rPr>
          <w:t>attahirundanitsa@yahoo.com</w:t>
        </w:r>
      </w:hyperlink>
    </w:p>
    <w:p w:rsidR="00FF693A" w:rsidRPr="00FF693A" w:rsidRDefault="00FF693A" w:rsidP="00741301">
      <w:pPr>
        <w:spacing w:after="0" w:line="240" w:lineRule="auto"/>
        <w:jc w:val="center"/>
        <w:rPr>
          <w:rFonts w:ascii="Times New Roman" w:hAnsi="Times New Roman" w:cs="Times New Roman"/>
          <w:b/>
          <w:sz w:val="24"/>
          <w:szCs w:val="24"/>
        </w:rPr>
      </w:pPr>
      <w:proofErr w:type="spellStart"/>
      <w:r w:rsidRPr="00FF693A">
        <w:rPr>
          <w:rStyle w:val="Hyperlink"/>
          <w:rFonts w:ascii="Times New Roman" w:hAnsi="Times New Roman" w:cs="Times New Roman"/>
          <w:b/>
          <w:color w:val="auto"/>
          <w:sz w:val="24"/>
          <w:szCs w:val="24"/>
          <w:u w:val="none"/>
        </w:rPr>
        <w:t>GSM</w:t>
      </w:r>
      <w:proofErr w:type="spellEnd"/>
      <w:r w:rsidRPr="00FF693A">
        <w:rPr>
          <w:rStyle w:val="Hyperlink"/>
          <w:rFonts w:ascii="Times New Roman" w:hAnsi="Times New Roman" w:cs="Times New Roman"/>
          <w:b/>
          <w:color w:val="auto"/>
          <w:sz w:val="24"/>
          <w:szCs w:val="24"/>
          <w:u w:val="none"/>
        </w:rPr>
        <w:t>:</w:t>
      </w:r>
      <w:r>
        <w:rPr>
          <w:rStyle w:val="Hyperlink"/>
          <w:rFonts w:ascii="Times New Roman" w:hAnsi="Times New Roman" w:cs="Times New Roman"/>
          <w:b/>
          <w:color w:val="auto"/>
          <w:sz w:val="24"/>
          <w:szCs w:val="24"/>
          <w:u w:val="none"/>
        </w:rPr>
        <w:t xml:space="preserve"> 08036475750, 08099826605</w:t>
      </w:r>
    </w:p>
    <w:p w:rsidR="003D0A52" w:rsidRDefault="005C2261" w:rsidP="0074130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Abstract </w:t>
      </w:r>
    </w:p>
    <w:p w:rsidR="004D1508" w:rsidRPr="00B705C3" w:rsidRDefault="00726801" w:rsidP="00741301">
      <w:pPr>
        <w:spacing w:after="0" w:line="240" w:lineRule="auto"/>
        <w:jc w:val="both"/>
        <w:rPr>
          <w:rFonts w:ascii="Times New Roman" w:hAnsi="Times New Roman" w:cs="Times New Roman"/>
          <w:i/>
          <w:sz w:val="24"/>
          <w:szCs w:val="24"/>
        </w:rPr>
      </w:pPr>
      <w:r w:rsidRPr="00B705C3">
        <w:rPr>
          <w:rFonts w:ascii="Times New Roman" w:hAnsi="Times New Roman" w:cs="Times New Roman"/>
          <w:i/>
          <w:sz w:val="24"/>
          <w:szCs w:val="24"/>
        </w:rPr>
        <w:t>The Niger State Ri</w:t>
      </w:r>
      <w:r w:rsidR="001C0DE9">
        <w:rPr>
          <w:rFonts w:ascii="Times New Roman" w:hAnsi="Times New Roman" w:cs="Times New Roman"/>
          <w:i/>
          <w:sz w:val="24"/>
          <w:szCs w:val="24"/>
        </w:rPr>
        <w:t>c</w:t>
      </w:r>
      <w:r w:rsidRPr="00B705C3">
        <w:rPr>
          <w:rFonts w:ascii="Times New Roman" w:hAnsi="Times New Roman" w:cs="Times New Roman"/>
          <w:i/>
          <w:sz w:val="24"/>
          <w:szCs w:val="24"/>
        </w:rPr>
        <w:t>e Investment Consortium (</w:t>
      </w:r>
      <w:proofErr w:type="spellStart"/>
      <w:r w:rsidRPr="00B705C3">
        <w:rPr>
          <w:rFonts w:ascii="Times New Roman" w:hAnsi="Times New Roman" w:cs="Times New Roman"/>
          <w:i/>
          <w:sz w:val="24"/>
          <w:szCs w:val="24"/>
        </w:rPr>
        <w:t>NSRIC</w:t>
      </w:r>
      <w:proofErr w:type="spellEnd"/>
      <w:r w:rsidRPr="00B705C3">
        <w:rPr>
          <w:rFonts w:ascii="Times New Roman" w:hAnsi="Times New Roman" w:cs="Times New Roman"/>
          <w:i/>
          <w:sz w:val="24"/>
          <w:szCs w:val="24"/>
        </w:rPr>
        <w:t>) project, consistent with the Niger State Agricultural Policy, promotes the transformation of the predominant</w:t>
      </w:r>
      <w:r w:rsidR="001C0DE9">
        <w:rPr>
          <w:rFonts w:ascii="Times New Roman" w:hAnsi="Times New Roman" w:cs="Times New Roman"/>
          <w:i/>
          <w:sz w:val="24"/>
          <w:szCs w:val="24"/>
        </w:rPr>
        <w:t>ly</w:t>
      </w:r>
      <w:r w:rsidRPr="00B705C3">
        <w:rPr>
          <w:rFonts w:ascii="Times New Roman" w:hAnsi="Times New Roman" w:cs="Times New Roman"/>
          <w:i/>
          <w:sz w:val="24"/>
          <w:szCs w:val="24"/>
        </w:rPr>
        <w:t xml:space="preserve"> subsistence Agricultural production system to a modernized and </w:t>
      </w:r>
      <w:r w:rsidR="001C0DE9" w:rsidRPr="00B705C3">
        <w:rPr>
          <w:rFonts w:ascii="Times New Roman" w:hAnsi="Times New Roman" w:cs="Times New Roman"/>
          <w:i/>
          <w:sz w:val="24"/>
          <w:szCs w:val="24"/>
        </w:rPr>
        <w:t>Commercial</w:t>
      </w:r>
      <w:r w:rsidRPr="00B705C3">
        <w:rPr>
          <w:rFonts w:ascii="Times New Roman" w:hAnsi="Times New Roman" w:cs="Times New Roman"/>
          <w:i/>
          <w:sz w:val="24"/>
          <w:szCs w:val="24"/>
        </w:rPr>
        <w:t>-oriented system. This study assessed the effect of Niger State Rice Investment Consortium (</w:t>
      </w:r>
      <w:proofErr w:type="spellStart"/>
      <w:r w:rsidRPr="00B705C3">
        <w:rPr>
          <w:rFonts w:ascii="Times New Roman" w:hAnsi="Times New Roman" w:cs="Times New Roman"/>
          <w:i/>
          <w:sz w:val="24"/>
          <w:szCs w:val="24"/>
        </w:rPr>
        <w:t>NSRIC</w:t>
      </w:r>
      <w:proofErr w:type="spellEnd"/>
      <w:r w:rsidRPr="00B705C3">
        <w:rPr>
          <w:rFonts w:ascii="Times New Roman" w:hAnsi="Times New Roman" w:cs="Times New Roman"/>
          <w:i/>
          <w:sz w:val="24"/>
          <w:szCs w:val="24"/>
        </w:rPr>
        <w:t>) project on commercialization levels of smallholder rice farmers in Niger State, Nigeria. A total sample size of 234 (made up of 117 participants and 117 non-participants) drawn from twelve (12) localities in three (3) Local Government Areas (</w:t>
      </w:r>
      <w:proofErr w:type="spellStart"/>
      <w:r w:rsidRPr="00B705C3">
        <w:rPr>
          <w:rFonts w:ascii="Times New Roman" w:hAnsi="Times New Roman" w:cs="Times New Roman"/>
          <w:i/>
          <w:sz w:val="24"/>
          <w:szCs w:val="24"/>
        </w:rPr>
        <w:t>LGA</w:t>
      </w:r>
      <w:proofErr w:type="spellEnd"/>
      <w:r w:rsidRPr="00B705C3">
        <w:rPr>
          <w:rFonts w:ascii="Times New Roman" w:hAnsi="Times New Roman" w:cs="Times New Roman"/>
          <w:i/>
          <w:sz w:val="24"/>
          <w:szCs w:val="24"/>
        </w:rPr>
        <w:t xml:space="preserve">) were selected through </w:t>
      </w:r>
      <w:r w:rsidR="005B3040" w:rsidRPr="00B705C3">
        <w:rPr>
          <w:rFonts w:ascii="Times New Roman" w:hAnsi="Times New Roman" w:cs="Times New Roman"/>
          <w:i/>
          <w:sz w:val="24"/>
          <w:szCs w:val="24"/>
        </w:rPr>
        <w:t>multi-stage sampling technique. Data were collected from primary source, using well-structured questionnaire administered by the researcher and with the assistance of well</w:t>
      </w:r>
      <w:r w:rsidR="006F3428">
        <w:rPr>
          <w:rFonts w:ascii="Times New Roman" w:hAnsi="Times New Roman" w:cs="Times New Roman"/>
          <w:i/>
          <w:sz w:val="24"/>
          <w:szCs w:val="24"/>
        </w:rPr>
        <w:t>-</w:t>
      </w:r>
      <w:r w:rsidR="005B3040" w:rsidRPr="00B705C3">
        <w:rPr>
          <w:rFonts w:ascii="Times New Roman" w:hAnsi="Times New Roman" w:cs="Times New Roman"/>
          <w:i/>
          <w:sz w:val="24"/>
          <w:szCs w:val="24"/>
        </w:rPr>
        <w:t>trained enumerators from the Niger State Bureau of Statistics (</w:t>
      </w:r>
      <w:proofErr w:type="spellStart"/>
      <w:r w:rsidR="005B3040" w:rsidRPr="00B705C3">
        <w:rPr>
          <w:rFonts w:ascii="Times New Roman" w:hAnsi="Times New Roman" w:cs="Times New Roman"/>
          <w:i/>
          <w:sz w:val="24"/>
          <w:szCs w:val="24"/>
        </w:rPr>
        <w:t>NBS</w:t>
      </w:r>
      <w:proofErr w:type="spellEnd"/>
      <w:r w:rsidR="005B3040" w:rsidRPr="00B705C3">
        <w:rPr>
          <w:rFonts w:ascii="Times New Roman" w:hAnsi="Times New Roman" w:cs="Times New Roman"/>
          <w:i/>
          <w:sz w:val="24"/>
          <w:szCs w:val="24"/>
        </w:rPr>
        <w:t xml:space="preserve">). Data were analyzed using Descriptive Statistics, Household Commercialization Index, </w:t>
      </w:r>
      <w:proofErr w:type="spellStart"/>
      <w:r w:rsidR="005B3040" w:rsidRPr="00B705C3">
        <w:rPr>
          <w:rFonts w:ascii="Times New Roman" w:hAnsi="Times New Roman" w:cs="Times New Roman"/>
          <w:i/>
          <w:sz w:val="24"/>
          <w:szCs w:val="24"/>
        </w:rPr>
        <w:t>Tobit</w:t>
      </w:r>
      <w:proofErr w:type="spellEnd"/>
      <w:r w:rsidR="005B3040" w:rsidRPr="00B705C3">
        <w:rPr>
          <w:rFonts w:ascii="Times New Roman" w:hAnsi="Times New Roman" w:cs="Times New Roman"/>
          <w:i/>
          <w:sz w:val="24"/>
          <w:szCs w:val="24"/>
        </w:rPr>
        <w:t xml:space="preserve"> regression model and Henry Garrett technique. The result of descriptive statistics show that the respondents were in their productive age with mean age of 39 and 44 years of participants and non-participants respectively. Also, the results show that 80.34% and 81.22% of the participants and non-participants </w:t>
      </w:r>
      <w:r w:rsidR="004D7E77" w:rsidRPr="00B705C3">
        <w:rPr>
          <w:rFonts w:ascii="Times New Roman" w:hAnsi="Times New Roman" w:cs="Times New Roman"/>
          <w:i/>
          <w:sz w:val="24"/>
          <w:szCs w:val="24"/>
        </w:rPr>
        <w:t>respectively were married. The result further revealed that the mean farm size were 2.0ha and 1.84ha for participants and non-participants respectively. The Household Commercialization Index (</w:t>
      </w:r>
      <w:proofErr w:type="spellStart"/>
      <w:r w:rsidR="004D7E77" w:rsidRPr="00B705C3">
        <w:rPr>
          <w:rFonts w:ascii="Times New Roman" w:hAnsi="Times New Roman" w:cs="Times New Roman"/>
          <w:i/>
          <w:sz w:val="24"/>
          <w:szCs w:val="24"/>
        </w:rPr>
        <w:t>HCI</w:t>
      </w:r>
      <w:proofErr w:type="spellEnd"/>
      <w:r w:rsidR="004D7E77" w:rsidRPr="00B705C3">
        <w:rPr>
          <w:rFonts w:ascii="Times New Roman" w:hAnsi="Times New Roman" w:cs="Times New Roman"/>
          <w:i/>
          <w:sz w:val="24"/>
          <w:szCs w:val="24"/>
        </w:rPr>
        <w:t xml:space="preserve">) analysis reveal that the mean household commercialization indices were 67.25%, 31.57% and 49.41% for participant, non-participant and pooled sample respectively. The </w:t>
      </w:r>
      <w:proofErr w:type="spellStart"/>
      <w:r w:rsidR="004D7E77" w:rsidRPr="00B705C3">
        <w:rPr>
          <w:rFonts w:ascii="Times New Roman" w:hAnsi="Times New Roman" w:cs="Times New Roman"/>
          <w:i/>
          <w:sz w:val="24"/>
          <w:szCs w:val="24"/>
        </w:rPr>
        <w:t>Tobic</w:t>
      </w:r>
      <w:proofErr w:type="spellEnd"/>
      <w:r w:rsidR="004D7E77" w:rsidRPr="00B705C3">
        <w:rPr>
          <w:rFonts w:ascii="Times New Roman" w:hAnsi="Times New Roman" w:cs="Times New Roman"/>
          <w:i/>
          <w:sz w:val="24"/>
          <w:szCs w:val="24"/>
        </w:rPr>
        <w:t xml:space="preserve"> regression analysis reveal that the coefficients of household size and extension contact were negative but significantly influenced smallholder level of ri</w:t>
      </w:r>
      <w:r w:rsidR="001C0DE9">
        <w:rPr>
          <w:rFonts w:ascii="Times New Roman" w:hAnsi="Times New Roman" w:cs="Times New Roman"/>
          <w:i/>
          <w:sz w:val="24"/>
          <w:szCs w:val="24"/>
        </w:rPr>
        <w:t>c</w:t>
      </w:r>
      <w:r w:rsidR="004D7E77" w:rsidRPr="00B705C3">
        <w:rPr>
          <w:rFonts w:ascii="Times New Roman" w:hAnsi="Times New Roman" w:cs="Times New Roman"/>
          <w:i/>
          <w:sz w:val="24"/>
          <w:szCs w:val="24"/>
        </w:rPr>
        <w:t xml:space="preserve">e commercialization. </w:t>
      </w:r>
      <w:r w:rsidR="00C41034" w:rsidRPr="00B705C3">
        <w:rPr>
          <w:rFonts w:ascii="Times New Roman" w:hAnsi="Times New Roman" w:cs="Times New Roman"/>
          <w:i/>
          <w:sz w:val="24"/>
          <w:szCs w:val="24"/>
        </w:rPr>
        <w:t xml:space="preserve">While the coefficient of gender, farm size, quantity of rice produced, </w:t>
      </w:r>
      <w:proofErr w:type="spellStart"/>
      <w:r w:rsidR="00C41034" w:rsidRPr="00B705C3">
        <w:rPr>
          <w:rFonts w:ascii="Times New Roman" w:hAnsi="Times New Roman" w:cs="Times New Roman"/>
          <w:i/>
          <w:sz w:val="24"/>
          <w:szCs w:val="24"/>
        </w:rPr>
        <w:t>NSRIC</w:t>
      </w:r>
      <w:proofErr w:type="spellEnd"/>
      <w:r w:rsidR="00C41034" w:rsidRPr="00B705C3">
        <w:rPr>
          <w:rFonts w:ascii="Times New Roman" w:hAnsi="Times New Roman" w:cs="Times New Roman"/>
          <w:i/>
          <w:sz w:val="24"/>
          <w:szCs w:val="24"/>
        </w:rPr>
        <w:t xml:space="preserve"> project participant, access to market information, unit price of product, irrigation, access to </w:t>
      </w:r>
      <w:proofErr w:type="spellStart"/>
      <w:r w:rsidR="00C41034" w:rsidRPr="00B705C3">
        <w:rPr>
          <w:rFonts w:ascii="Times New Roman" w:hAnsi="Times New Roman" w:cs="Times New Roman"/>
          <w:i/>
          <w:sz w:val="24"/>
          <w:szCs w:val="24"/>
        </w:rPr>
        <w:t>tractorization</w:t>
      </w:r>
      <w:proofErr w:type="spellEnd"/>
      <w:r w:rsidR="00C41034" w:rsidRPr="00B705C3">
        <w:rPr>
          <w:rFonts w:ascii="Times New Roman" w:hAnsi="Times New Roman" w:cs="Times New Roman"/>
          <w:i/>
          <w:sz w:val="24"/>
          <w:szCs w:val="24"/>
        </w:rPr>
        <w:t xml:space="preserve"> and training are positive and significantly influence smallholder rice commercialization. The costs and returns analysis reveal that the farmers earned positive net farm incomes of </w:t>
      </w:r>
      <w:r w:rsidR="00C41034" w:rsidRPr="00B705C3">
        <w:rPr>
          <w:rFonts w:ascii="Times New Roman" w:hAnsi="Times New Roman" w:cs="Times New Roman"/>
          <w:i/>
          <w:dstrike/>
          <w:sz w:val="24"/>
          <w:szCs w:val="24"/>
        </w:rPr>
        <w:t>N</w:t>
      </w:r>
      <w:r w:rsidR="00C41034" w:rsidRPr="00B705C3">
        <w:rPr>
          <w:rFonts w:ascii="Times New Roman" w:hAnsi="Times New Roman" w:cs="Times New Roman"/>
          <w:i/>
          <w:sz w:val="24"/>
          <w:szCs w:val="24"/>
        </w:rPr>
        <w:t>123</w:t>
      </w:r>
      <w:proofErr w:type="gramStart"/>
      <w:r w:rsidR="00C41034" w:rsidRPr="00B705C3">
        <w:rPr>
          <w:rFonts w:ascii="Times New Roman" w:hAnsi="Times New Roman" w:cs="Times New Roman"/>
          <w:i/>
          <w:sz w:val="24"/>
          <w:szCs w:val="24"/>
        </w:rPr>
        <w:t>,684.08</w:t>
      </w:r>
      <w:proofErr w:type="gramEnd"/>
      <w:r w:rsidR="00C41034" w:rsidRPr="00B705C3">
        <w:rPr>
          <w:rFonts w:ascii="Times New Roman" w:hAnsi="Times New Roman" w:cs="Times New Roman"/>
          <w:i/>
          <w:sz w:val="24"/>
          <w:szCs w:val="24"/>
        </w:rPr>
        <w:t xml:space="preserve"> and </w:t>
      </w:r>
      <w:r w:rsidR="00C41034" w:rsidRPr="00B705C3">
        <w:rPr>
          <w:rFonts w:ascii="Times New Roman" w:hAnsi="Times New Roman" w:cs="Times New Roman"/>
          <w:i/>
          <w:dstrike/>
          <w:sz w:val="24"/>
          <w:szCs w:val="24"/>
        </w:rPr>
        <w:t>N</w:t>
      </w:r>
      <w:r w:rsidR="00C41034" w:rsidRPr="00B705C3">
        <w:rPr>
          <w:rFonts w:ascii="Times New Roman" w:hAnsi="Times New Roman" w:cs="Times New Roman"/>
          <w:i/>
          <w:sz w:val="24"/>
          <w:szCs w:val="24"/>
        </w:rPr>
        <w:t xml:space="preserve">46,872.14 for participants and non-participants, respectively. </w:t>
      </w:r>
      <w:r w:rsidR="00384309" w:rsidRPr="00B705C3">
        <w:rPr>
          <w:rFonts w:ascii="Times New Roman" w:hAnsi="Times New Roman" w:cs="Times New Roman"/>
          <w:i/>
          <w:sz w:val="24"/>
          <w:szCs w:val="24"/>
        </w:rPr>
        <w:t xml:space="preserve">From the findings of this study, it was therefore, recommended that governments at all levels must develop appropriate policies </w:t>
      </w:r>
      <w:r w:rsidR="00CD30C0" w:rsidRPr="00B705C3">
        <w:rPr>
          <w:rFonts w:ascii="Times New Roman" w:hAnsi="Times New Roman" w:cs="Times New Roman"/>
          <w:i/>
          <w:sz w:val="24"/>
          <w:szCs w:val="24"/>
        </w:rPr>
        <w:t xml:space="preserve">and strategies to promote the commercialization of smallholder Agriculture in the state, farmers themselves should form and maintain effective farmer groups to take advantage of better market prices for their products through their collective bargaining power. </w:t>
      </w:r>
    </w:p>
    <w:p w:rsidR="004D1508" w:rsidRDefault="004D1508" w:rsidP="0074130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 xml:space="preserve">Consortium, Commercialization, Smallholder and Niger State. </w:t>
      </w:r>
    </w:p>
    <w:p w:rsidR="004245E8" w:rsidRDefault="004245E8">
      <w:pPr>
        <w:rPr>
          <w:rFonts w:ascii="Times New Roman" w:hAnsi="Times New Roman" w:cs="Times New Roman"/>
          <w:b/>
          <w:sz w:val="24"/>
          <w:szCs w:val="24"/>
        </w:rPr>
      </w:pPr>
      <w:r>
        <w:rPr>
          <w:rFonts w:ascii="Times New Roman" w:hAnsi="Times New Roman" w:cs="Times New Roman"/>
          <w:b/>
          <w:sz w:val="24"/>
          <w:szCs w:val="24"/>
        </w:rPr>
        <w:br w:type="page"/>
      </w:r>
    </w:p>
    <w:p w:rsidR="005C2261" w:rsidRDefault="00B705C3" w:rsidP="004245E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Introduction </w:t>
      </w:r>
    </w:p>
    <w:p w:rsidR="007C7A2A" w:rsidRDefault="00116B3A"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Agriculture plays a significant role in livelihoods, employment, income, growth, food security, poverty alleviation, socio-economic development and environmental sustainability in developing countries (World Bank, 2008; </w:t>
      </w:r>
      <w:proofErr w:type="spellStart"/>
      <w:r>
        <w:rPr>
          <w:rFonts w:ascii="Times New Roman" w:hAnsi="Times New Roman" w:cs="Times New Roman"/>
          <w:sz w:val="24"/>
          <w:szCs w:val="24"/>
        </w:rPr>
        <w:t>Pingali</w:t>
      </w:r>
      <w:proofErr w:type="spellEnd"/>
      <w:r>
        <w:rPr>
          <w:rFonts w:ascii="Times New Roman" w:hAnsi="Times New Roman" w:cs="Times New Roman"/>
          <w:sz w:val="24"/>
          <w:szCs w:val="24"/>
        </w:rPr>
        <w:t>, 2010</w:t>
      </w:r>
      <w:r w:rsidR="008249EE">
        <w:rPr>
          <w:rFonts w:ascii="Times New Roman" w:hAnsi="Times New Roman" w:cs="Times New Roman"/>
          <w:sz w:val="24"/>
          <w:szCs w:val="24"/>
        </w:rPr>
        <w:t>)</w:t>
      </w:r>
      <w:r>
        <w:rPr>
          <w:rFonts w:ascii="Times New Roman" w:hAnsi="Times New Roman" w:cs="Times New Roman"/>
          <w:sz w:val="24"/>
          <w:szCs w:val="24"/>
        </w:rPr>
        <w:t>; International Fund for A</w:t>
      </w:r>
      <w:r w:rsidR="008415BE">
        <w:rPr>
          <w:rFonts w:ascii="Times New Roman" w:hAnsi="Times New Roman" w:cs="Times New Roman"/>
          <w:sz w:val="24"/>
          <w:szCs w:val="24"/>
        </w:rPr>
        <w:t>gricultural Development (</w:t>
      </w:r>
      <w:proofErr w:type="spellStart"/>
      <w:r w:rsidR="008415BE">
        <w:rPr>
          <w:rFonts w:ascii="Times New Roman" w:hAnsi="Times New Roman" w:cs="Times New Roman"/>
          <w:sz w:val="24"/>
          <w:szCs w:val="24"/>
        </w:rPr>
        <w:t>IFAD</w:t>
      </w:r>
      <w:proofErr w:type="spellEnd"/>
      <w:r w:rsidR="008415BE">
        <w:rPr>
          <w:rFonts w:ascii="Times New Roman" w:hAnsi="Times New Roman" w:cs="Times New Roman"/>
          <w:sz w:val="24"/>
          <w:szCs w:val="24"/>
        </w:rPr>
        <w:t>),</w:t>
      </w:r>
      <w:r>
        <w:rPr>
          <w:rFonts w:ascii="Times New Roman" w:hAnsi="Times New Roman" w:cs="Times New Roman"/>
          <w:sz w:val="24"/>
          <w:szCs w:val="24"/>
        </w:rPr>
        <w:t xml:space="preserve"> International Food Policy Research Institute (</w:t>
      </w:r>
      <w:proofErr w:type="spellStart"/>
      <w:r>
        <w:rPr>
          <w:rFonts w:ascii="Times New Roman" w:hAnsi="Times New Roman" w:cs="Times New Roman"/>
          <w:sz w:val="24"/>
          <w:szCs w:val="24"/>
        </w:rPr>
        <w:t>IFPRI</w:t>
      </w:r>
      <w:proofErr w:type="spellEnd"/>
      <w:r>
        <w:rPr>
          <w:rFonts w:ascii="Times New Roman" w:hAnsi="Times New Roman" w:cs="Times New Roman"/>
          <w:sz w:val="24"/>
          <w:szCs w:val="24"/>
        </w:rPr>
        <w:t xml:space="preserve">), (2011). The history of economic development </w:t>
      </w:r>
      <w:r w:rsidR="00F272DE">
        <w:rPr>
          <w:rFonts w:ascii="Times New Roman" w:hAnsi="Times New Roman" w:cs="Times New Roman"/>
          <w:sz w:val="24"/>
          <w:szCs w:val="24"/>
        </w:rPr>
        <w:t xml:space="preserve">in other regions of the world indicates that agricultural productivity growth has been the major source of sustained improvement in rural welfare (Jayne </w:t>
      </w:r>
      <w:r w:rsidR="00F272DE">
        <w:rPr>
          <w:rFonts w:ascii="Times New Roman" w:hAnsi="Times New Roman" w:cs="Times New Roman"/>
          <w:i/>
          <w:sz w:val="24"/>
          <w:szCs w:val="24"/>
        </w:rPr>
        <w:t>et al</w:t>
      </w:r>
      <w:r w:rsidR="00F272DE">
        <w:rPr>
          <w:rFonts w:ascii="Times New Roman" w:hAnsi="Times New Roman" w:cs="Times New Roman"/>
          <w:sz w:val="24"/>
          <w:szCs w:val="24"/>
        </w:rPr>
        <w:t>., 2011). Agriculture contributes</w:t>
      </w:r>
      <w:r w:rsidR="007C7A2A">
        <w:rPr>
          <w:rFonts w:ascii="Times New Roman" w:hAnsi="Times New Roman" w:cs="Times New Roman"/>
          <w:sz w:val="24"/>
          <w:szCs w:val="24"/>
        </w:rPr>
        <w:t xml:space="preserve"> more than 30% to annual </w:t>
      </w:r>
      <w:r w:rsidR="00AF1FB8">
        <w:rPr>
          <w:rFonts w:ascii="Times New Roman" w:hAnsi="Times New Roman" w:cs="Times New Roman"/>
          <w:sz w:val="24"/>
          <w:szCs w:val="24"/>
        </w:rPr>
        <w:t>Gross</w:t>
      </w:r>
      <w:r w:rsidR="009B35F3">
        <w:rPr>
          <w:rFonts w:ascii="Times New Roman" w:hAnsi="Times New Roman" w:cs="Times New Roman"/>
          <w:sz w:val="24"/>
          <w:szCs w:val="24"/>
        </w:rPr>
        <w:t>Domestic Product (GDP), employ</w:t>
      </w:r>
      <w:r w:rsidR="008415BE">
        <w:rPr>
          <w:rFonts w:ascii="Times New Roman" w:hAnsi="Times New Roman" w:cs="Times New Roman"/>
          <w:sz w:val="24"/>
          <w:szCs w:val="24"/>
        </w:rPr>
        <w:t>s</w:t>
      </w:r>
      <w:r w:rsidR="007C7A2A">
        <w:rPr>
          <w:rFonts w:ascii="Times New Roman" w:hAnsi="Times New Roman" w:cs="Times New Roman"/>
          <w:sz w:val="24"/>
          <w:szCs w:val="24"/>
        </w:rPr>
        <w:t xml:space="preserve"> about 70% of the total </w:t>
      </w:r>
      <w:proofErr w:type="spellStart"/>
      <w:r w:rsidR="007C7A2A">
        <w:rPr>
          <w:rFonts w:ascii="Times New Roman" w:hAnsi="Times New Roman" w:cs="Times New Roman"/>
          <w:sz w:val="24"/>
          <w:szCs w:val="24"/>
        </w:rPr>
        <w:t>labour</w:t>
      </w:r>
      <w:proofErr w:type="spellEnd"/>
      <w:r w:rsidR="007C7A2A">
        <w:rPr>
          <w:rFonts w:ascii="Times New Roman" w:hAnsi="Times New Roman" w:cs="Times New Roman"/>
          <w:sz w:val="24"/>
          <w:szCs w:val="24"/>
        </w:rPr>
        <w:t xml:space="preserve"> force, accounts for over 90% of the non-oil exports and provides over 80% of the food need of Nigeria (</w:t>
      </w:r>
      <w:proofErr w:type="spellStart"/>
      <w:r w:rsidR="007C7A2A">
        <w:rPr>
          <w:rFonts w:ascii="Times New Roman" w:hAnsi="Times New Roman" w:cs="Times New Roman"/>
          <w:sz w:val="24"/>
          <w:szCs w:val="24"/>
        </w:rPr>
        <w:t>Adenegan</w:t>
      </w:r>
      <w:r w:rsidR="007C7A2A">
        <w:rPr>
          <w:rFonts w:ascii="Times New Roman" w:hAnsi="Times New Roman" w:cs="Times New Roman"/>
          <w:i/>
          <w:sz w:val="24"/>
          <w:szCs w:val="24"/>
        </w:rPr>
        <w:t>et</w:t>
      </w:r>
      <w:proofErr w:type="spellEnd"/>
      <w:r w:rsidR="007C7A2A">
        <w:rPr>
          <w:rFonts w:ascii="Times New Roman" w:hAnsi="Times New Roman" w:cs="Times New Roman"/>
          <w:i/>
          <w:sz w:val="24"/>
          <w:szCs w:val="24"/>
        </w:rPr>
        <w:t xml:space="preserve"> al.,</w:t>
      </w:r>
      <w:r w:rsidR="007C7A2A">
        <w:rPr>
          <w:rFonts w:ascii="Times New Roman" w:hAnsi="Times New Roman" w:cs="Times New Roman"/>
          <w:sz w:val="24"/>
          <w:szCs w:val="24"/>
        </w:rPr>
        <w:t xml:space="preserve"> 2013). The contributions of agriculture to rural and overall economic development notwithstanding, Nigeria’s potential with respect to stallholder commercialization is largely untapped and the current status of agriculture is a source of major concern (</w:t>
      </w:r>
      <w:proofErr w:type="spellStart"/>
      <w:r w:rsidR="007C7A2A">
        <w:rPr>
          <w:rFonts w:ascii="Times New Roman" w:hAnsi="Times New Roman" w:cs="Times New Roman"/>
          <w:sz w:val="24"/>
          <w:szCs w:val="24"/>
        </w:rPr>
        <w:t>Awotide</w:t>
      </w:r>
      <w:proofErr w:type="spellEnd"/>
      <w:r w:rsidR="007C7A2A">
        <w:rPr>
          <w:rFonts w:ascii="Times New Roman" w:hAnsi="Times New Roman" w:cs="Times New Roman"/>
          <w:sz w:val="24"/>
          <w:szCs w:val="24"/>
        </w:rPr>
        <w:t xml:space="preserve"> and </w:t>
      </w:r>
      <w:proofErr w:type="spellStart"/>
      <w:r w:rsidR="007C7A2A">
        <w:rPr>
          <w:rFonts w:ascii="Times New Roman" w:hAnsi="Times New Roman" w:cs="Times New Roman"/>
          <w:sz w:val="24"/>
          <w:szCs w:val="24"/>
        </w:rPr>
        <w:t>Akerele</w:t>
      </w:r>
      <w:proofErr w:type="spellEnd"/>
      <w:r w:rsidR="007C7A2A">
        <w:rPr>
          <w:rFonts w:ascii="Times New Roman" w:hAnsi="Times New Roman" w:cs="Times New Roman"/>
          <w:sz w:val="24"/>
          <w:szCs w:val="24"/>
        </w:rPr>
        <w:t>, 2010).</w:t>
      </w:r>
    </w:p>
    <w:p w:rsidR="00655A27" w:rsidRDefault="007C7A2A"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agricultural sector is dominated by resource poor smallholder farmers, often solely engaged in subsistence farming activities, while the agribusiness sector is in its infancy. This is to say </w:t>
      </w:r>
      <w:r w:rsidR="00DC7354">
        <w:rPr>
          <w:rFonts w:ascii="Times New Roman" w:hAnsi="Times New Roman" w:cs="Times New Roman"/>
          <w:sz w:val="24"/>
          <w:szCs w:val="24"/>
        </w:rPr>
        <w:t xml:space="preserve">that, despite its importance, Nigerian agriculture has to a large extent, not diverted itself from most of the characteristics of the peasant economy that </w:t>
      </w:r>
      <w:r w:rsidR="00063072">
        <w:rPr>
          <w:rFonts w:ascii="Times New Roman" w:hAnsi="Times New Roman" w:cs="Times New Roman"/>
          <w:sz w:val="24"/>
          <w:szCs w:val="24"/>
        </w:rPr>
        <w:t>were prominent in the pre-indep</w:t>
      </w:r>
      <w:r w:rsidR="008415BE">
        <w:rPr>
          <w:rFonts w:ascii="Times New Roman" w:hAnsi="Times New Roman" w:cs="Times New Roman"/>
          <w:sz w:val="24"/>
          <w:szCs w:val="24"/>
        </w:rPr>
        <w:t>en</w:t>
      </w:r>
      <w:r w:rsidR="00063072">
        <w:rPr>
          <w:rFonts w:ascii="Times New Roman" w:hAnsi="Times New Roman" w:cs="Times New Roman"/>
          <w:sz w:val="24"/>
          <w:szCs w:val="24"/>
        </w:rPr>
        <w:t>dence period (</w:t>
      </w:r>
      <w:proofErr w:type="spellStart"/>
      <w:r w:rsidR="00063072">
        <w:rPr>
          <w:rFonts w:ascii="Times New Roman" w:hAnsi="Times New Roman" w:cs="Times New Roman"/>
          <w:sz w:val="24"/>
          <w:szCs w:val="24"/>
        </w:rPr>
        <w:t>Adewumi</w:t>
      </w:r>
      <w:proofErr w:type="spellEnd"/>
      <w:r w:rsidR="00063072">
        <w:rPr>
          <w:rFonts w:ascii="Times New Roman" w:hAnsi="Times New Roman" w:cs="Times New Roman"/>
          <w:sz w:val="24"/>
          <w:szCs w:val="24"/>
        </w:rPr>
        <w:t xml:space="preserve"> and </w:t>
      </w:r>
      <w:proofErr w:type="spellStart"/>
      <w:r w:rsidR="00063072">
        <w:rPr>
          <w:rFonts w:ascii="Times New Roman" w:hAnsi="Times New Roman" w:cs="Times New Roman"/>
          <w:sz w:val="24"/>
          <w:szCs w:val="24"/>
        </w:rPr>
        <w:t>Omotesho</w:t>
      </w:r>
      <w:proofErr w:type="spellEnd"/>
      <w:r w:rsidR="00063072">
        <w:rPr>
          <w:rFonts w:ascii="Times New Roman" w:hAnsi="Times New Roman" w:cs="Times New Roman"/>
          <w:sz w:val="24"/>
          <w:szCs w:val="24"/>
        </w:rPr>
        <w:t xml:space="preserve">, 2002). Food and </w:t>
      </w:r>
      <w:proofErr w:type="spellStart"/>
      <w:r w:rsidR="00063072">
        <w:rPr>
          <w:rFonts w:ascii="Times New Roman" w:hAnsi="Times New Roman" w:cs="Times New Roman"/>
          <w:sz w:val="24"/>
          <w:szCs w:val="24"/>
        </w:rPr>
        <w:t>Fibre</w:t>
      </w:r>
      <w:proofErr w:type="spellEnd"/>
      <w:r w:rsidR="00063072">
        <w:rPr>
          <w:rFonts w:ascii="Times New Roman" w:hAnsi="Times New Roman" w:cs="Times New Roman"/>
          <w:sz w:val="24"/>
          <w:szCs w:val="24"/>
        </w:rPr>
        <w:t xml:space="preserve"> shortages resulting in under – nourishment of </w:t>
      </w:r>
      <w:r w:rsidR="00057BCB">
        <w:rPr>
          <w:rFonts w:ascii="Times New Roman" w:hAnsi="Times New Roman" w:cs="Times New Roman"/>
          <w:sz w:val="24"/>
          <w:szCs w:val="24"/>
        </w:rPr>
        <w:t xml:space="preserve">people and under-capacity utilization of industries have become the rule rather than exception. </w:t>
      </w:r>
      <w:r w:rsidR="00634D45">
        <w:rPr>
          <w:rFonts w:ascii="Times New Roman" w:hAnsi="Times New Roman" w:cs="Times New Roman"/>
          <w:sz w:val="24"/>
          <w:szCs w:val="24"/>
        </w:rPr>
        <w:t xml:space="preserve">Jayne </w:t>
      </w:r>
      <w:r w:rsidR="00634D45">
        <w:rPr>
          <w:rFonts w:ascii="Times New Roman" w:hAnsi="Times New Roman" w:cs="Times New Roman"/>
          <w:i/>
          <w:sz w:val="24"/>
          <w:szCs w:val="24"/>
        </w:rPr>
        <w:t>et al.,</w:t>
      </w:r>
      <w:r w:rsidR="00634D45">
        <w:rPr>
          <w:rFonts w:ascii="Times New Roman" w:hAnsi="Times New Roman" w:cs="Times New Roman"/>
          <w:sz w:val="24"/>
          <w:szCs w:val="24"/>
        </w:rPr>
        <w:t xml:space="preserve"> (2012), reported that increasing per capita food production and raising rural incomes are arguably the greatest challenges facing sub-</w:t>
      </w:r>
      <w:proofErr w:type="spellStart"/>
      <w:r w:rsidR="00634D45">
        <w:rPr>
          <w:rFonts w:ascii="Times New Roman" w:hAnsi="Times New Roman" w:cs="Times New Roman"/>
          <w:sz w:val="24"/>
          <w:szCs w:val="24"/>
        </w:rPr>
        <w:t>saharan</w:t>
      </w:r>
      <w:proofErr w:type="spellEnd"/>
      <w:r w:rsidR="00634D45">
        <w:rPr>
          <w:rFonts w:ascii="Times New Roman" w:hAnsi="Times New Roman" w:cs="Times New Roman"/>
          <w:sz w:val="24"/>
          <w:szCs w:val="24"/>
        </w:rPr>
        <w:t xml:space="preserve"> Africa and the developing world mo</w:t>
      </w:r>
      <w:r w:rsidR="00EF1CF4">
        <w:rPr>
          <w:rFonts w:ascii="Times New Roman" w:hAnsi="Times New Roman" w:cs="Times New Roman"/>
          <w:sz w:val="24"/>
          <w:szCs w:val="24"/>
        </w:rPr>
        <w:t xml:space="preserve">re generally. </w:t>
      </w:r>
      <w:proofErr w:type="spellStart"/>
      <w:r w:rsidR="00EF1CF4">
        <w:rPr>
          <w:rFonts w:ascii="Times New Roman" w:hAnsi="Times New Roman" w:cs="Times New Roman"/>
          <w:sz w:val="24"/>
          <w:szCs w:val="24"/>
        </w:rPr>
        <w:t>Barret</w:t>
      </w:r>
      <w:proofErr w:type="spellEnd"/>
      <w:r w:rsidR="00EF1CF4">
        <w:rPr>
          <w:rFonts w:ascii="Times New Roman" w:hAnsi="Times New Roman" w:cs="Times New Roman"/>
          <w:sz w:val="24"/>
          <w:szCs w:val="24"/>
        </w:rPr>
        <w:t xml:space="preserve"> (2008) asserted that the smallholder farmers who engage in subsistence agriculture have low</w:t>
      </w:r>
      <w:r w:rsidR="00D21C26">
        <w:rPr>
          <w:rFonts w:ascii="Times New Roman" w:hAnsi="Times New Roman" w:cs="Times New Roman"/>
          <w:sz w:val="24"/>
          <w:szCs w:val="24"/>
        </w:rPr>
        <w:t xml:space="preserve"> marketable surplus causing them</w:t>
      </w:r>
      <w:r w:rsidR="00EF1CF4">
        <w:rPr>
          <w:rFonts w:ascii="Times New Roman" w:hAnsi="Times New Roman" w:cs="Times New Roman"/>
          <w:sz w:val="24"/>
          <w:szCs w:val="24"/>
        </w:rPr>
        <w:t xml:space="preserve"> to be in low e</w:t>
      </w:r>
      <w:r w:rsidR="00655A27">
        <w:rPr>
          <w:rFonts w:ascii="Times New Roman" w:hAnsi="Times New Roman" w:cs="Times New Roman"/>
          <w:sz w:val="24"/>
          <w:szCs w:val="24"/>
        </w:rPr>
        <w:t>quilibrium poverty trap. However, many developing countries have not fully utilized agriculture for its multiple functions (</w:t>
      </w:r>
      <w:proofErr w:type="spellStart"/>
      <w:r w:rsidR="00655A27">
        <w:rPr>
          <w:rFonts w:ascii="Times New Roman" w:hAnsi="Times New Roman" w:cs="Times New Roman"/>
          <w:sz w:val="24"/>
          <w:szCs w:val="24"/>
        </w:rPr>
        <w:t>Pingali</w:t>
      </w:r>
      <w:proofErr w:type="spellEnd"/>
      <w:r w:rsidR="00655A27">
        <w:rPr>
          <w:rFonts w:ascii="Times New Roman" w:hAnsi="Times New Roman" w:cs="Times New Roman"/>
          <w:sz w:val="24"/>
          <w:szCs w:val="24"/>
        </w:rPr>
        <w:t>, 2010).</w:t>
      </w:r>
    </w:p>
    <w:p w:rsidR="002E33B9" w:rsidRDefault="00655A27"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Awotide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Akerele</w:t>
      </w:r>
      <w:proofErr w:type="spellEnd"/>
      <w:r>
        <w:rPr>
          <w:rFonts w:ascii="Times New Roman" w:hAnsi="Times New Roman" w:cs="Times New Roman"/>
          <w:sz w:val="24"/>
          <w:szCs w:val="24"/>
        </w:rPr>
        <w:t xml:space="preserve"> (2010), posited that the poor performance of African agriculture (Nigeria inclusive) signifies that the continent has been lagging behind in adapting to the structural transformation of the international agro-food market which </w:t>
      </w:r>
      <w:r w:rsidR="002E33B9">
        <w:rPr>
          <w:rFonts w:ascii="Times New Roman" w:hAnsi="Times New Roman" w:cs="Times New Roman"/>
          <w:sz w:val="24"/>
          <w:szCs w:val="24"/>
        </w:rPr>
        <w:t>has opened up new business opportunities for developing-country producers, while at the same time i</w:t>
      </w:r>
      <w:r w:rsidR="00D21C26">
        <w:rPr>
          <w:rFonts w:ascii="Times New Roman" w:hAnsi="Times New Roman" w:cs="Times New Roman"/>
          <w:sz w:val="24"/>
          <w:szCs w:val="24"/>
        </w:rPr>
        <w:t xml:space="preserve">ncreasing competitive pressure Organization </w:t>
      </w:r>
      <w:r w:rsidR="002E33B9">
        <w:rPr>
          <w:rFonts w:ascii="Times New Roman" w:hAnsi="Times New Roman" w:cs="Times New Roman"/>
          <w:sz w:val="24"/>
          <w:szCs w:val="24"/>
        </w:rPr>
        <w:t xml:space="preserve">for Economic Co-operation and Development Centre, OECD; </w:t>
      </w:r>
      <w:r w:rsidR="00AF1FB8">
        <w:rPr>
          <w:rFonts w:ascii="Times New Roman" w:hAnsi="Times New Roman" w:cs="Times New Roman"/>
          <w:sz w:val="24"/>
          <w:szCs w:val="24"/>
        </w:rPr>
        <w:t>(</w:t>
      </w:r>
      <w:r w:rsidR="002E33B9">
        <w:rPr>
          <w:rFonts w:ascii="Times New Roman" w:hAnsi="Times New Roman" w:cs="Times New Roman"/>
          <w:sz w:val="24"/>
          <w:szCs w:val="24"/>
        </w:rPr>
        <w:t xml:space="preserve">2007). Furthermore, Rios </w:t>
      </w:r>
      <w:r w:rsidR="002E33B9">
        <w:rPr>
          <w:rFonts w:ascii="Times New Roman" w:hAnsi="Times New Roman" w:cs="Times New Roman"/>
          <w:i/>
          <w:sz w:val="24"/>
          <w:szCs w:val="24"/>
        </w:rPr>
        <w:t>et al</w:t>
      </w:r>
      <w:proofErr w:type="gramStart"/>
      <w:r w:rsidR="002E33B9">
        <w:rPr>
          <w:rFonts w:ascii="Times New Roman" w:hAnsi="Times New Roman" w:cs="Times New Roman"/>
          <w:sz w:val="24"/>
          <w:szCs w:val="24"/>
        </w:rPr>
        <w:t>,.</w:t>
      </w:r>
      <w:proofErr w:type="gramEnd"/>
      <w:r w:rsidR="002E33B9">
        <w:rPr>
          <w:rFonts w:ascii="Times New Roman" w:hAnsi="Times New Roman" w:cs="Times New Roman"/>
          <w:sz w:val="24"/>
          <w:szCs w:val="24"/>
        </w:rPr>
        <w:t xml:space="preserve"> (2008), reported that the poorest people in the world are farmers with low agricultural productivity and low commercialization levels. Increasing either one could help to </w:t>
      </w:r>
      <w:r w:rsidR="002E33B9">
        <w:rPr>
          <w:rFonts w:ascii="Times New Roman" w:hAnsi="Times New Roman" w:cs="Times New Roman"/>
          <w:sz w:val="24"/>
          <w:szCs w:val="24"/>
        </w:rPr>
        <w:lastRenderedPageBreak/>
        <w:t>improve the other, and both could boost rural economi</w:t>
      </w:r>
      <w:r w:rsidR="006C5A13">
        <w:rPr>
          <w:rFonts w:ascii="Times New Roman" w:hAnsi="Times New Roman" w:cs="Times New Roman"/>
          <w:sz w:val="24"/>
          <w:szCs w:val="24"/>
        </w:rPr>
        <w:t>e</w:t>
      </w:r>
      <w:r w:rsidR="002E33B9">
        <w:rPr>
          <w:rFonts w:ascii="Times New Roman" w:hAnsi="Times New Roman" w:cs="Times New Roman"/>
          <w:sz w:val="24"/>
          <w:szCs w:val="24"/>
        </w:rPr>
        <w:t xml:space="preserve">s and living standards: higher </w:t>
      </w:r>
      <w:r w:rsidR="00EE4B23">
        <w:rPr>
          <w:rFonts w:ascii="Times New Roman" w:hAnsi="Times New Roman" w:cs="Times New Roman"/>
          <w:sz w:val="24"/>
          <w:szCs w:val="24"/>
        </w:rPr>
        <w:t xml:space="preserve">productivity </w:t>
      </w:r>
      <w:r w:rsidR="002E33B9">
        <w:rPr>
          <w:rFonts w:ascii="Times New Roman" w:hAnsi="Times New Roman" w:cs="Times New Roman"/>
          <w:sz w:val="24"/>
          <w:szCs w:val="24"/>
        </w:rPr>
        <w:t xml:space="preserve">levels could drive commercialization levels since households with higher productivity are more likely to have crop surpluses above their immediate consumption needs (Rios </w:t>
      </w:r>
      <w:r w:rsidR="002E33B9">
        <w:rPr>
          <w:rFonts w:ascii="Times New Roman" w:hAnsi="Times New Roman" w:cs="Times New Roman"/>
          <w:i/>
          <w:sz w:val="24"/>
          <w:szCs w:val="24"/>
        </w:rPr>
        <w:t xml:space="preserve">et al., </w:t>
      </w:r>
      <w:r w:rsidR="002E33B9">
        <w:rPr>
          <w:rFonts w:ascii="Times New Roman" w:hAnsi="Times New Roman" w:cs="Times New Roman"/>
          <w:sz w:val="24"/>
          <w:szCs w:val="24"/>
        </w:rPr>
        <w:t>2008).</w:t>
      </w:r>
    </w:p>
    <w:p w:rsidR="00BC3C1E" w:rsidRDefault="002E33B9"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subsistence oriented smallholders have the greatest need to commercialize to satisfy growing demand and partake in the resultant incomes-mediated benefits (Kirsten </w:t>
      </w:r>
      <w:r>
        <w:rPr>
          <w:rFonts w:ascii="Times New Roman" w:hAnsi="Times New Roman" w:cs="Times New Roman"/>
          <w:i/>
          <w:sz w:val="24"/>
          <w:szCs w:val="24"/>
        </w:rPr>
        <w:t>et al</w:t>
      </w:r>
      <w:r>
        <w:rPr>
          <w:rFonts w:ascii="Times New Roman" w:hAnsi="Times New Roman" w:cs="Times New Roman"/>
          <w:sz w:val="24"/>
          <w:szCs w:val="24"/>
        </w:rPr>
        <w:t xml:space="preserve">., 2012). Furthermore, a significant leap that African agriculture needs to make to reduce poverty and ensure food security is to graduate from the low productivity subsistence farming to high level commercial </w:t>
      </w:r>
      <w:r w:rsidR="00FB2EA7">
        <w:rPr>
          <w:rFonts w:ascii="Times New Roman" w:hAnsi="Times New Roman" w:cs="Times New Roman"/>
          <w:sz w:val="24"/>
          <w:szCs w:val="24"/>
        </w:rPr>
        <w:t>production (</w:t>
      </w:r>
      <w:proofErr w:type="spellStart"/>
      <w:r w:rsidR="00FB2EA7">
        <w:rPr>
          <w:rFonts w:ascii="Times New Roman" w:hAnsi="Times New Roman" w:cs="Times New Roman"/>
          <w:sz w:val="24"/>
          <w:szCs w:val="24"/>
        </w:rPr>
        <w:t>Siziba</w:t>
      </w:r>
      <w:r w:rsidR="00FB2EA7">
        <w:rPr>
          <w:rFonts w:ascii="Times New Roman" w:hAnsi="Times New Roman" w:cs="Times New Roman"/>
          <w:i/>
          <w:sz w:val="24"/>
          <w:szCs w:val="24"/>
        </w:rPr>
        <w:t>et</w:t>
      </w:r>
      <w:proofErr w:type="spellEnd"/>
      <w:r w:rsidR="00FB2EA7">
        <w:rPr>
          <w:rFonts w:ascii="Times New Roman" w:hAnsi="Times New Roman" w:cs="Times New Roman"/>
          <w:i/>
          <w:sz w:val="24"/>
          <w:szCs w:val="24"/>
        </w:rPr>
        <w:t xml:space="preserve"> al.,</w:t>
      </w:r>
      <w:r w:rsidR="00FB2EA7">
        <w:rPr>
          <w:rFonts w:ascii="Times New Roman" w:hAnsi="Times New Roman" w:cs="Times New Roman"/>
          <w:sz w:val="24"/>
          <w:szCs w:val="24"/>
        </w:rPr>
        <w:t xml:space="preserve"> 2011). Agricultural commercialization is viewed as the process by which f</w:t>
      </w:r>
      <w:r w:rsidR="00D21C26">
        <w:rPr>
          <w:rFonts w:ascii="Times New Roman" w:hAnsi="Times New Roman" w:cs="Times New Roman"/>
          <w:sz w:val="24"/>
          <w:szCs w:val="24"/>
        </w:rPr>
        <w:t>a</w:t>
      </w:r>
      <w:r w:rsidR="00FB2EA7">
        <w:rPr>
          <w:rFonts w:ascii="Times New Roman" w:hAnsi="Times New Roman" w:cs="Times New Roman"/>
          <w:sz w:val="24"/>
          <w:szCs w:val="24"/>
        </w:rPr>
        <w:t xml:space="preserve">rmers increase their productivity by producing more output per unit of land (and </w:t>
      </w:r>
      <w:proofErr w:type="spellStart"/>
      <w:r w:rsidR="00FB2EA7">
        <w:rPr>
          <w:rFonts w:ascii="Times New Roman" w:hAnsi="Times New Roman" w:cs="Times New Roman"/>
          <w:sz w:val="24"/>
          <w:szCs w:val="24"/>
        </w:rPr>
        <w:t>labour</w:t>
      </w:r>
      <w:proofErr w:type="spellEnd"/>
      <w:r w:rsidR="00FB2EA7">
        <w:rPr>
          <w:rFonts w:ascii="Times New Roman" w:hAnsi="Times New Roman" w:cs="Times New Roman"/>
          <w:sz w:val="24"/>
          <w:szCs w:val="24"/>
        </w:rPr>
        <w:t xml:space="preserve">), produce and thus increase their market participation with the attendant beneficial effect of higher incomes and living </w:t>
      </w:r>
      <w:r w:rsidR="006348E4">
        <w:rPr>
          <w:rFonts w:ascii="Times New Roman" w:hAnsi="Times New Roman" w:cs="Times New Roman"/>
          <w:sz w:val="24"/>
          <w:szCs w:val="24"/>
        </w:rPr>
        <w:t xml:space="preserve">standards (Jayne, </w:t>
      </w:r>
      <w:r w:rsidR="006348E4">
        <w:rPr>
          <w:rFonts w:ascii="Times New Roman" w:hAnsi="Times New Roman" w:cs="Times New Roman"/>
          <w:i/>
          <w:sz w:val="24"/>
          <w:szCs w:val="24"/>
        </w:rPr>
        <w:t>et al.,</w:t>
      </w:r>
      <w:r w:rsidR="006348E4">
        <w:rPr>
          <w:rFonts w:ascii="Times New Roman" w:hAnsi="Times New Roman" w:cs="Times New Roman"/>
          <w:sz w:val="24"/>
          <w:szCs w:val="24"/>
        </w:rPr>
        <w:t xml:space="preserve"> 2011). Consistent with this, therefore, any pathway that can lift large numbers of the rural poor households out of poverty will require some form of transformation of smallholder agriculture into a more commercialized production system </w:t>
      </w:r>
      <w:r w:rsidR="00BC3C1E">
        <w:rPr>
          <w:rFonts w:ascii="Times New Roman" w:hAnsi="Times New Roman" w:cs="Times New Roman"/>
          <w:sz w:val="24"/>
          <w:szCs w:val="24"/>
        </w:rPr>
        <w:t>(</w:t>
      </w:r>
      <w:proofErr w:type="spellStart"/>
      <w:r w:rsidR="00BC3C1E">
        <w:rPr>
          <w:rFonts w:ascii="Times New Roman" w:hAnsi="Times New Roman" w:cs="Times New Roman"/>
          <w:sz w:val="24"/>
          <w:szCs w:val="24"/>
        </w:rPr>
        <w:t>Ol</w:t>
      </w:r>
      <w:r w:rsidR="009B35F3">
        <w:rPr>
          <w:rFonts w:ascii="Times New Roman" w:hAnsi="Times New Roman" w:cs="Times New Roman"/>
          <w:sz w:val="24"/>
          <w:szCs w:val="24"/>
        </w:rPr>
        <w:t>u</w:t>
      </w:r>
      <w:r w:rsidR="00BC3C1E">
        <w:rPr>
          <w:rFonts w:ascii="Times New Roman" w:hAnsi="Times New Roman" w:cs="Times New Roman"/>
          <w:sz w:val="24"/>
          <w:szCs w:val="24"/>
        </w:rPr>
        <w:t>wande</w:t>
      </w:r>
      <w:proofErr w:type="spellEnd"/>
      <w:r w:rsidR="00BC3C1E">
        <w:rPr>
          <w:rFonts w:ascii="Times New Roman" w:hAnsi="Times New Roman" w:cs="Times New Roman"/>
          <w:sz w:val="24"/>
          <w:szCs w:val="24"/>
        </w:rPr>
        <w:t xml:space="preserve"> and </w:t>
      </w:r>
      <w:proofErr w:type="spellStart"/>
      <w:r w:rsidR="00BC3C1E">
        <w:rPr>
          <w:rFonts w:ascii="Times New Roman" w:hAnsi="Times New Roman" w:cs="Times New Roman"/>
          <w:sz w:val="24"/>
          <w:szCs w:val="24"/>
        </w:rPr>
        <w:t>Mathenge</w:t>
      </w:r>
      <w:proofErr w:type="spellEnd"/>
      <w:r w:rsidR="00BC3C1E">
        <w:rPr>
          <w:rFonts w:ascii="Times New Roman" w:hAnsi="Times New Roman" w:cs="Times New Roman"/>
          <w:sz w:val="24"/>
          <w:szCs w:val="24"/>
        </w:rPr>
        <w:t xml:space="preserve">, 2012), which is key towards economic growth and development for many agriculture dependent farmers in developing countries (World Bank, 2008 and </w:t>
      </w:r>
      <w:proofErr w:type="spellStart"/>
      <w:r w:rsidR="00BC3C1E">
        <w:rPr>
          <w:rFonts w:ascii="Times New Roman" w:hAnsi="Times New Roman" w:cs="Times New Roman"/>
          <w:sz w:val="24"/>
          <w:szCs w:val="24"/>
        </w:rPr>
        <w:t>Mitiku</w:t>
      </w:r>
      <w:proofErr w:type="spellEnd"/>
      <w:r w:rsidR="00BC3C1E">
        <w:rPr>
          <w:rFonts w:ascii="Times New Roman" w:hAnsi="Times New Roman" w:cs="Times New Roman"/>
          <w:sz w:val="24"/>
          <w:szCs w:val="24"/>
        </w:rPr>
        <w:t xml:space="preserve">, 2014). </w:t>
      </w:r>
    </w:p>
    <w:p w:rsidR="002F1809" w:rsidRDefault="00BC3C1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Furthermore, as the agricultural sector in developing countries transforms towards commercialization, smallholder farmers require systems that are responsive to their needs: access to markets, market information, market intelligence, substitution of physical capital for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and </w:t>
      </w:r>
      <w:r w:rsidR="002F1809">
        <w:rPr>
          <w:rFonts w:ascii="Times New Roman" w:hAnsi="Times New Roman" w:cs="Times New Roman"/>
          <w:sz w:val="24"/>
          <w:szCs w:val="24"/>
        </w:rPr>
        <w:t>increased use of purchased input</w:t>
      </w:r>
      <w:r w:rsidR="003944F5">
        <w:rPr>
          <w:rFonts w:ascii="Times New Roman" w:hAnsi="Times New Roman" w:cs="Times New Roman"/>
          <w:sz w:val="24"/>
          <w:szCs w:val="24"/>
        </w:rPr>
        <w:t>s</w:t>
      </w:r>
      <w:r w:rsidR="002F1809">
        <w:rPr>
          <w:rFonts w:ascii="Times New Roman" w:hAnsi="Times New Roman" w:cs="Times New Roman"/>
          <w:sz w:val="24"/>
          <w:szCs w:val="24"/>
        </w:rPr>
        <w:t xml:space="preserve">, fewer and larger farming units, the need for substantial more capital-both in aggregate and on a per </w:t>
      </w:r>
      <w:r w:rsidR="003944F5">
        <w:rPr>
          <w:rFonts w:ascii="Times New Roman" w:hAnsi="Times New Roman" w:cs="Times New Roman"/>
          <w:sz w:val="24"/>
          <w:szCs w:val="24"/>
        </w:rPr>
        <w:t xml:space="preserve">farm </w:t>
      </w:r>
      <w:r w:rsidR="002F1809">
        <w:rPr>
          <w:rFonts w:ascii="Times New Roman" w:hAnsi="Times New Roman" w:cs="Times New Roman"/>
          <w:sz w:val="24"/>
          <w:szCs w:val="24"/>
        </w:rPr>
        <w:t>basis and effective farmer organization (</w:t>
      </w:r>
      <w:proofErr w:type="spellStart"/>
      <w:r w:rsidR="002F1809">
        <w:rPr>
          <w:rFonts w:ascii="Times New Roman" w:hAnsi="Times New Roman" w:cs="Times New Roman"/>
          <w:sz w:val="24"/>
          <w:szCs w:val="24"/>
        </w:rPr>
        <w:t>Jagwe</w:t>
      </w:r>
      <w:r w:rsidR="002F1809">
        <w:rPr>
          <w:rFonts w:ascii="Times New Roman" w:hAnsi="Times New Roman" w:cs="Times New Roman"/>
          <w:i/>
          <w:sz w:val="24"/>
          <w:szCs w:val="24"/>
        </w:rPr>
        <w:t>et</w:t>
      </w:r>
      <w:proofErr w:type="spellEnd"/>
      <w:r w:rsidR="002F1809">
        <w:rPr>
          <w:rFonts w:ascii="Times New Roman" w:hAnsi="Times New Roman" w:cs="Times New Roman"/>
          <w:i/>
          <w:sz w:val="24"/>
          <w:szCs w:val="24"/>
        </w:rPr>
        <w:t xml:space="preserve"> al.,</w:t>
      </w:r>
      <w:r w:rsidR="002F1809">
        <w:rPr>
          <w:rFonts w:ascii="Times New Roman" w:hAnsi="Times New Roman" w:cs="Times New Roman"/>
          <w:sz w:val="24"/>
          <w:szCs w:val="24"/>
        </w:rPr>
        <w:t xml:space="preserve"> 2010). In the same vein, the deliberate introduction of modern technologies and provision of various supports from the government authorities, non-governmental organizations, agricultural production system in many developing countries is turning to be a commercialized one (</w:t>
      </w:r>
      <w:proofErr w:type="spellStart"/>
      <w:r w:rsidR="002F1809">
        <w:rPr>
          <w:rFonts w:ascii="Times New Roman" w:hAnsi="Times New Roman" w:cs="Times New Roman"/>
          <w:sz w:val="24"/>
          <w:szCs w:val="24"/>
        </w:rPr>
        <w:t>Ataul</w:t>
      </w:r>
      <w:r w:rsidR="002F1809">
        <w:rPr>
          <w:rFonts w:ascii="Times New Roman" w:hAnsi="Times New Roman" w:cs="Times New Roman"/>
          <w:i/>
          <w:sz w:val="24"/>
          <w:szCs w:val="24"/>
        </w:rPr>
        <w:t>et</w:t>
      </w:r>
      <w:proofErr w:type="spellEnd"/>
      <w:r w:rsidR="002F1809">
        <w:rPr>
          <w:rFonts w:ascii="Times New Roman" w:hAnsi="Times New Roman" w:cs="Times New Roman"/>
          <w:i/>
          <w:sz w:val="24"/>
          <w:szCs w:val="24"/>
        </w:rPr>
        <w:t xml:space="preserve"> al.,</w:t>
      </w:r>
      <w:r w:rsidR="002F1809">
        <w:rPr>
          <w:rFonts w:ascii="Times New Roman" w:hAnsi="Times New Roman" w:cs="Times New Roman"/>
          <w:sz w:val="24"/>
          <w:szCs w:val="24"/>
        </w:rPr>
        <w:t xml:space="preserve"> 2014). Indeed, policies for commercial transformation of smallholder agriculture are often aimed at promoting household market participation (</w:t>
      </w:r>
      <w:proofErr w:type="spellStart"/>
      <w:r w:rsidR="002F1809">
        <w:rPr>
          <w:rFonts w:ascii="Times New Roman" w:hAnsi="Times New Roman" w:cs="Times New Roman"/>
          <w:sz w:val="24"/>
          <w:szCs w:val="24"/>
        </w:rPr>
        <w:t>Gebremedhin</w:t>
      </w:r>
      <w:proofErr w:type="spellEnd"/>
      <w:r w:rsidR="002F1809">
        <w:rPr>
          <w:rFonts w:ascii="Times New Roman" w:hAnsi="Times New Roman" w:cs="Times New Roman"/>
          <w:sz w:val="24"/>
          <w:szCs w:val="24"/>
        </w:rPr>
        <w:t xml:space="preserve"> and </w:t>
      </w:r>
      <w:proofErr w:type="spellStart"/>
      <w:r w:rsidR="002F1809">
        <w:rPr>
          <w:rFonts w:ascii="Times New Roman" w:hAnsi="Times New Roman" w:cs="Times New Roman"/>
          <w:sz w:val="24"/>
          <w:szCs w:val="24"/>
        </w:rPr>
        <w:t>Jaleta</w:t>
      </w:r>
      <w:proofErr w:type="spellEnd"/>
      <w:r w:rsidR="002F1809">
        <w:rPr>
          <w:rFonts w:ascii="Times New Roman" w:hAnsi="Times New Roman" w:cs="Times New Roman"/>
          <w:sz w:val="24"/>
          <w:szCs w:val="24"/>
        </w:rPr>
        <w:t xml:space="preserve">, 2013). </w:t>
      </w:r>
    </w:p>
    <w:p w:rsidR="002F1809" w:rsidRDefault="002F1809"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Salami </w:t>
      </w:r>
      <w:r>
        <w:rPr>
          <w:rFonts w:ascii="Times New Roman" w:hAnsi="Times New Roman" w:cs="Times New Roman"/>
          <w:i/>
          <w:sz w:val="24"/>
          <w:szCs w:val="24"/>
        </w:rPr>
        <w:t>et al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(2010) added that improved market participation is a strategic precondition for transformation of the agricultural sector from subsistence to commercial production. </w:t>
      </w:r>
    </w:p>
    <w:p w:rsidR="00784615" w:rsidRDefault="002F1809"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Many countries and </w:t>
      </w:r>
      <w:r w:rsidR="00BB4FA2">
        <w:rPr>
          <w:rFonts w:ascii="Times New Roman" w:hAnsi="Times New Roman" w:cs="Times New Roman"/>
          <w:sz w:val="24"/>
          <w:szCs w:val="24"/>
        </w:rPr>
        <w:t xml:space="preserve">International Development Agencies </w:t>
      </w:r>
      <w:r>
        <w:rPr>
          <w:rFonts w:ascii="Times New Roman" w:hAnsi="Times New Roman" w:cs="Times New Roman"/>
          <w:sz w:val="24"/>
          <w:szCs w:val="24"/>
        </w:rPr>
        <w:t xml:space="preserve">give due concern to intensification and commercialization of smallholder farming as a </w:t>
      </w:r>
      <w:r w:rsidR="00784615">
        <w:rPr>
          <w:rFonts w:ascii="Times New Roman" w:hAnsi="Times New Roman" w:cs="Times New Roman"/>
          <w:sz w:val="24"/>
          <w:szCs w:val="24"/>
        </w:rPr>
        <w:t>means of achieving poverty reduction and thus have reflected it in their official policies (</w:t>
      </w:r>
      <w:proofErr w:type="spellStart"/>
      <w:r w:rsidR="00784615">
        <w:rPr>
          <w:rFonts w:ascii="Times New Roman" w:hAnsi="Times New Roman" w:cs="Times New Roman"/>
          <w:sz w:val="24"/>
          <w:szCs w:val="24"/>
        </w:rPr>
        <w:t>Poulton</w:t>
      </w:r>
      <w:proofErr w:type="spellEnd"/>
      <w:r w:rsidR="00784615">
        <w:rPr>
          <w:rFonts w:ascii="Times New Roman" w:hAnsi="Times New Roman" w:cs="Times New Roman"/>
          <w:sz w:val="24"/>
          <w:szCs w:val="24"/>
        </w:rPr>
        <w:t xml:space="preserve"> and </w:t>
      </w:r>
      <w:proofErr w:type="spellStart"/>
      <w:r w:rsidR="00784615">
        <w:rPr>
          <w:rFonts w:ascii="Times New Roman" w:hAnsi="Times New Roman" w:cs="Times New Roman"/>
          <w:sz w:val="24"/>
          <w:szCs w:val="24"/>
        </w:rPr>
        <w:t>Leavy</w:t>
      </w:r>
      <w:proofErr w:type="spellEnd"/>
      <w:r w:rsidR="00784615">
        <w:rPr>
          <w:rFonts w:ascii="Times New Roman" w:hAnsi="Times New Roman" w:cs="Times New Roman"/>
          <w:sz w:val="24"/>
          <w:szCs w:val="24"/>
        </w:rPr>
        <w:t>, 2007). In line with these policy thrust, the Federal Government of Nigeria (</w:t>
      </w:r>
      <w:proofErr w:type="spellStart"/>
      <w:r w:rsidR="00784615">
        <w:rPr>
          <w:rFonts w:ascii="Times New Roman" w:hAnsi="Times New Roman" w:cs="Times New Roman"/>
          <w:sz w:val="24"/>
          <w:szCs w:val="24"/>
        </w:rPr>
        <w:t>FGN</w:t>
      </w:r>
      <w:proofErr w:type="spellEnd"/>
      <w:r w:rsidR="00784615">
        <w:rPr>
          <w:rFonts w:ascii="Times New Roman" w:hAnsi="Times New Roman" w:cs="Times New Roman"/>
          <w:sz w:val="24"/>
          <w:szCs w:val="24"/>
        </w:rPr>
        <w:t xml:space="preserve">) in recent times has consistently promoted the increasing </w:t>
      </w:r>
      <w:r w:rsidR="00784615">
        <w:rPr>
          <w:rFonts w:ascii="Times New Roman" w:hAnsi="Times New Roman" w:cs="Times New Roman"/>
          <w:sz w:val="24"/>
          <w:szCs w:val="24"/>
        </w:rPr>
        <w:lastRenderedPageBreak/>
        <w:t xml:space="preserve">commercialization of agricultural production through its different schemes, policies and </w:t>
      </w:r>
      <w:proofErr w:type="spellStart"/>
      <w:r w:rsidR="00784615">
        <w:rPr>
          <w:rFonts w:ascii="Times New Roman" w:hAnsi="Times New Roman" w:cs="Times New Roman"/>
          <w:sz w:val="24"/>
          <w:szCs w:val="24"/>
        </w:rPr>
        <w:t>programmes</w:t>
      </w:r>
      <w:proofErr w:type="spellEnd"/>
      <w:r w:rsidR="00784615">
        <w:rPr>
          <w:rFonts w:ascii="Times New Roman" w:hAnsi="Times New Roman" w:cs="Times New Roman"/>
          <w:sz w:val="24"/>
          <w:szCs w:val="24"/>
        </w:rPr>
        <w:t xml:space="preserve">. For example, the focus of the Agricultural Transformation Agenda (ATA) is to create a </w:t>
      </w:r>
      <w:proofErr w:type="spellStart"/>
      <w:r w:rsidR="000B3E9D">
        <w:rPr>
          <w:rFonts w:ascii="Times New Roman" w:hAnsi="Times New Roman" w:cs="Times New Roman"/>
          <w:sz w:val="24"/>
          <w:szCs w:val="24"/>
        </w:rPr>
        <w:t>favourable</w:t>
      </w:r>
      <w:proofErr w:type="spellEnd"/>
      <w:r w:rsidR="00784615">
        <w:rPr>
          <w:rFonts w:ascii="Times New Roman" w:hAnsi="Times New Roman" w:cs="Times New Roman"/>
          <w:sz w:val="24"/>
          <w:szCs w:val="24"/>
        </w:rPr>
        <w:t xml:space="preserve"> policy and regulatory framework that will lead to enhanced quality compliance with local, regional and international standards; facilitate measures that will promote private sector investment into the sector and create room for strengthened public private partnership (</w:t>
      </w:r>
      <w:proofErr w:type="spellStart"/>
      <w:r w:rsidR="00784615">
        <w:rPr>
          <w:rFonts w:ascii="Times New Roman" w:hAnsi="Times New Roman" w:cs="Times New Roman"/>
          <w:sz w:val="24"/>
          <w:szCs w:val="24"/>
        </w:rPr>
        <w:t>Agani</w:t>
      </w:r>
      <w:proofErr w:type="spellEnd"/>
      <w:r w:rsidR="00784615">
        <w:rPr>
          <w:rFonts w:ascii="Times New Roman" w:hAnsi="Times New Roman" w:cs="Times New Roman"/>
          <w:sz w:val="24"/>
          <w:szCs w:val="24"/>
        </w:rPr>
        <w:t xml:space="preserve"> and </w:t>
      </w:r>
      <w:proofErr w:type="spellStart"/>
      <w:r w:rsidR="00784615">
        <w:rPr>
          <w:rFonts w:ascii="Times New Roman" w:hAnsi="Times New Roman" w:cs="Times New Roman"/>
          <w:sz w:val="24"/>
          <w:szCs w:val="24"/>
        </w:rPr>
        <w:t>Igbokwe</w:t>
      </w:r>
      <w:proofErr w:type="spellEnd"/>
      <w:r w:rsidR="00784615">
        <w:rPr>
          <w:rFonts w:ascii="Times New Roman" w:hAnsi="Times New Roman" w:cs="Times New Roman"/>
          <w:sz w:val="24"/>
          <w:szCs w:val="24"/>
        </w:rPr>
        <w:t>, 2014).</w:t>
      </w:r>
    </w:p>
    <w:p w:rsidR="002E4885" w:rsidRDefault="00784615"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Consistent with this, and in order to enhance productivity and commercialization in agriculture, the Niger State Government (</w:t>
      </w:r>
      <w:proofErr w:type="spellStart"/>
      <w:r>
        <w:rPr>
          <w:rFonts w:ascii="Times New Roman" w:hAnsi="Times New Roman" w:cs="Times New Roman"/>
          <w:sz w:val="24"/>
          <w:szCs w:val="24"/>
        </w:rPr>
        <w:t>NGSG</w:t>
      </w:r>
      <w:proofErr w:type="spellEnd"/>
      <w:r>
        <w:rPr>
          <w:rFonts w:ascii="Times New Roman" w:hAnsi="Times New Roman" w:cs="Times New Roman"/>
          <w:sz w:val="24"/>
          <w:szCs w:val="24"/>
        </w:rPr>
        <w:t xml:space="preserve">) is deliberately taking advantage of the diverse agricultural resource </w:t>
      </w:r>
      <w:r w:rsidR="0092314C">
        <w:rPr>
          <w:rFonts w:ascii="Times New Roman" w:hAnsi="Times New Roman" w:cs="Times New Roman"/>
          <w:sz w:val="24"/>
          <w:szCs w:val="24"/>
        </w:rPr>
        <w:t xml:space="preserve">endowments to develop an agricultural sector that will guarantee food security, reduce rural poverty and accelerate economic development of the state (Niger State Vision 3:2020, 2008). The Niger State vision 3:2020 plan to revitalize and regenerate the agriculture sector in partnership with the private sector to emerge as the major pillar of economic growth. Similarly, the new Agriculture Regeneration </w:t>
      </w:r>
      <w:proofErr w:type="spellStart"/>
      <w:r w:rsidR="0092314C">
        <w:rPr>
          <w:rFonts w:ascii="Times New Roman" w:hAnsi="Times New Roman" w:cs="Times New Roman"/>
          <w:sz w:val="24"/>
          <w:szCs w:val="24"/>
        </w:rPr>
        <w:t>Programme</w:t>
      </w:r>
      <w:proofErr w:type="spellEnd"/>
      <w:r w:rsidR="0092314C">
        <w:rPr>
          <w:rFonts w:ascii="Times New Roman" w:hAnsi="Times New Roman" w:cs="Times New Roman"/>
          <w:sz w:val="24"/>
          <w:szCs w:val="24"/>
        </w:rPr>
        <w:t xml:space="preserve"> will be undertaken, aimed at greater orientation towards increasing agricultural production and commercialization of smallholder agric</w:t>
      </w:r>
      <w:r w:rsidR="002E4885">
        <w:rPr>
          <w:rFonts w:ascii="Times New Roman" w:hAnsi="Times New Roman" w:cs="Times New Roman"/>
          <w:sz w:val="24"/>
          <w:szCs w:val="24"/>
        </w:rPr>
        <w:t>ulture (NV3:2020, 2008).</w:t>
      </w:r>
    </w:p>
    <w:p w:rsidR="002E4885" w:rsidRDefault="002E4885"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Niger State Rice </w:t>
      </w:r>
      <w:r w:rsidR="009D352D">
        <w:rPr>
          <w:rFonts w:ascii="Times New Roman" w:hAnsi="Times New Roman" w:cs="Times New Roman"/>
          <w:sz w:val="24"/>
          <w:szCs w:val="24"/>
        </w:rPr>
        <w:t xml:space="preserve">Investment </w:t>
      </w:r>
      <w:r>
        <w:rPr>
          <w:rFonts w:ascii="Times New Roman" w:hAnsi="Times New Roman" w:cs="Times New Roman"/>
          <w:sz w:val="24"/>
          <w:szCs w:val="24"/>
        </w:rPr>
        <w:t>Consortium Project was established to promote smallholder commercialization of agricultural production and changing the mindset of the farmers towards viewing agriculture as a business (Ministry of Agriculture and Rural Development, 2014).</w:t>
      </w:r>
    </w:p>
    <w:p w:rsidR="004E6BB6" w:rsidRDefault="002E4885"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developing countries, smallholder farmers find it challenging to participate in the market </w:t>
      </w:r>
      <w:r w:rsidR="000C49C4">
        <w:rPr>
          <w:rFonts w:ascii="Times New Roman" w:hAnsi="Times New Roman" w:cs="Times New Roman"/>
          <w:sz w:val="24"/>
          <w:szCs w:val="24"/>
        </w:rPr>
        <w:t>due to the presence of a wide range of constraints and barriers which inhibit their incentives to commercialize (</w:t>
      </w:r>
      <w:proofErr w:type="spellStart"/>
      <w:r w:rsidR="000C49C4">
        <w:rPr>
          <w:rFonts w:ascii="Times New Roman" w:hAnsi="Times New Roman" w:cs="Times New Roman"/>
          <w:sz w:val="24"/>
          <w:szCs w:val="24"/>
        </w:rPr>
        <w:t>Okoye</w:t>
      </w:r>
      <w:r w:rsidR="000C49C4">
        <w:rPr>
          <w:rFonts w:ascii="Times New Roman" w:hAnsi="Times New Roman" w:cs="Times New Roman"/>
          <w:i/>
          <w:sz w:val="24"/>
          <w:szCs w:val="24"/>
        </w:rPr>
        <w:t>et</w:t>
      </w:r>
      <w:proofErr w:type="spellEnd"/>
      <w:r w:rsidR="000C49C4">
        <w:rPr>
          <w:rFonts w:ascii="Times New Roman" w:hAnsi="Times New Roman" w:cs="Times New Roman"/>
          <w:i/>
          <w:sz w:val="24"/>
          <w:szCs w:val="24"/>
        </w:rPr>
        <w:t xml:space="preserve"> al.,</w:t>
      </w:r>
      <w:r w:rsidR="000C49C4">
        <w:rPr>
          <w:rFonts w:ascii="Times New Roman" w:hAnsi="Times New Roman" w:cs="Times New Roman"/>
          <w:sz w:val="24"/>
          <w:szCs w:val="24"/>
        </w:rPr>
        <w:t xml:space="preserve"> 2016). In Nigeria, smallholder agricultural commercialization is constrained by various factors including small size of operations, weak technical capacity, high vulnerability to risks and uncertainty, inadequate capital</w:t>
      </w:r>
      <w:r w:rsidR="00D14972">
        <w:rPr>
          <w:rFonts w:ascii="Times New Roman" w:hAnsi="Times New Roman" w:cs="Times New Roman"/>
          <w:sz w:val="24"/>
          <w:szCs w:val="24"/>
        </w:rPr>
        <w:t>,</w:t>
      </w:r>
      <w:r w:rsidR="000C49C4">
        <w:rPr>
          <w:rFonts w:ascii="Times New Roman" w:hAnsi="Times New Roman" w:cs="Times New Roman"/>
          <w:sz w:val="24"/>
          <w:szCs w:val="24"/>
        </w:rPr>
        <w:t xml:space="preserve"> lack of economi</w:t>
      </w:r>
      <w:r w:rsidR="00D14972">
        <w:rPr>
          <w:rFonts w:ascii="Times New Roman" w:hAnsi="Times New Roman" w:cs="Times New Roman"/>
          <w:sz w:val="24"/>
          <w:szCs w:val="24"/>
        </w:rPr>
        <w:t>e</w:t>
      </w:r>
      <w:r w:rsidR="000C49C4">
        <w:rPr>
          <w:rFonts w:ascii="Times New Roman" w:hAnsi="Times New Roman" w:cs="Times New Roman"/>
          <w:sz w:val="24"/>
          <w:szCs w:val="24"/>
        </w:rPr>
        <w:t>s of scale as well as high transaction costs and marketing risks (</w:t>
      </w:r>
      <w:proofErr w:type="spellStart"/>
      <w:r w:rsidR="000C49C4">
        <w:rPr>
          <w:rFonts w:ascii="Times New Roman" w:hAnsi="Times New Roman" w:cs="Times New Roman"/>
          <w:sz w:val="24"/>
          <w:szCs w:val="24"/>
        </w:rPr>
        <w:t>Macharia</w:t>
      </w:r>
      <w:r w:rsidR="000C49C4">
        <w:rPr>
          <w:rFonts w:ascii="Times New Roman" w:hAnsi="Times New Roman" w:cs="Times New Roman"/>
          <w:i/>
          <w:sz w:val="24"/>
          <w:szCs w:val="24"/>
        </w:rPr>
        <w:t>et</w:t>
      </w:r>
      <w:proofErr w:type="spellEnd"/>
      <w:r w:rsidR="000C49C4">
        <w:rPr>
          <w:rFonts w:ascii="Times New Roman" w:hAnsi="Times New Roman" w:cs="Times New Roman"/>
          <w:i/>
          <w:sz w:val="24"/>
          <w:szCs w:val="24"/>
        </w:rPr>
        <w:t xml:space="preserve"> al.,</w:t>
      </w:r>
      <w:r w:rsidR="000C49C4">
        <w:rPr>
          <w:rFonts w:ascii="Times New Roman" w:hAnsi="Times New Roman" w:cs="Times New Roman"/>
          <w:sz w:val="24"/>
          <w:szCs w:val="24"/>
        </w:rPr>
        <w:t xml:space="preserve"> 2014). However, there is also the prevalence of commercialization in subsistence agriculture where farm households supply certain proportion of their output to the market from their subsistence level. </w:t>
      </w:r>
      <w:proofErr w:type="spellStart"/>
      <w:r w:rsidR="000C49C4">
        <w:rPr>
          <w:rFonts w:ascii="Times New Roman" w:hAnsi="Times New Roman" w:cs="Times New Roman"/>
          <w:sz w:val="24"/>
          <w:szCs w:val="24"/>
        </w:rPr>
        <w:t>Nwachukwu</w:t>
      </w:r>
      <w:proofErr w:type="spellEnd"/>
      <w:r w:rsidR="000C49C4">
        <w:rPr>
          <w:rFonts w:ascii="Times New Roman" w:hAnsi="Times New Roman" w:cs="Times New Roman"/>
          <w:sz w:val="24"/>
          <w:szCs w:val="24"/>
        </w:rPr>
        <w:t xml:space="preserve"> and </w:t>
      </w:r>
      <w:proofErr w:type="spellStart"/>
      <w:r w:rsidR="000C49C4">
        <w:rPr>
          <w:rFonts w:ascii="Times New Roman" w:hAnsi="Times New Roman" w:cs="Times New Roman"/>
          <w:sz w:val="24"/>
          <w:szCs w:val="24"/>
        </w:rPr>
        <w:t>Ezeh</w:t>
      </w:r>
      <w:proofErr w:type="spellEnd"/>
      <w:r w:rsidR="000C49C4">
        <w:rPr>
          <w:rFonts w:ascii="Times New Roman" w:hAnsi="Times New Roman" w:cs="Times New Roman"/>
          <w:sz w:val="24"/>
          <w:szCs w:val="24"/>
        </w:rPr>
        <w:t xml:space="preserve"> (2007) opined that, despite the participation of smallholder farmers in commercialization of subsistence agricultural economy, more than 800 million people throughout the world</w:t>
      </w:r>
      <w:r w:rsidR="00E46056">
        <w:rPr>
          <w:rFonts w:ascii="Times New Roman" w:hAnsi="Times New Roman" w:cs="Times New Roman"/>
          <w:sz w:val="24"/>
          <w:szCs w:val="24"/>
        </w:rPr>
        <w:t xml:space="preserve"> and particularly in developing</w:t>
      </w:r>
      <w:r w:rsidR="000C49C4">
        <w:rPr>
          <w:rFonts w:ascii="Times New Roman" w:hAnsi="Times New Roman" w:cs="Times New Roman"/>
          <w:sz w:val="24"/>
          <w:szCs w:val="24"/>
        </w:rPr>
        <w:t xml:space="preserve"> countries do not still have enough food to meet their basic nutritional needs. Therefore, meeting the challenge of improving commercialization levels and rural incomes in Nigeria</w:t>
      </w:r>
      <w:r w:rsidR="004E6BB6">
        <w:rPr>
          <w:rFonts w:ascii="Times New Roman" w:hAnsi="Times New Roman" w:cs="Times New Roman"/>
          <w:sz w:val="24"/>
          <w:szCs w:val="24"/>
        </w:rPr>
        <w:t xml:space="preserve"> will require </w:t>
      </w:r>
      <w:r w:rsidR="004E6BB6">
        <w:rPr>
          <w:rFonts w:ascii="Times New Roman" w:hAnsi="Times New Roman" w:cs="Times New Roman"/>
          <w:sz w:val="24"/>
          <w:szCs w:val="24"/>
        </w:rPr>
        <w:lastRenderedPageBreak/>
        <w:t>deliberate policies aimed at transformation of the predominantly subsistence, low-in</w:t>
      </w:r>
      <w:r w:rsidR="008F595D">
        <w:rPr>
          <w:rFonts w:ascii="Times New Roman" w:hAnsi="Times New Roman" w:cs="Times New Roman"/>
          <w:sz w:val="24"/>
          <w:szCs w:val="24"/>
        </w:rPr>
        <w:t>come</w:t>
      </w:r>
      <w:r w:rsidR="004E6BB6">
        <w:rPr>
          <w:rFonts w:ascii="Times New Roman" w:hAnsi="Times New Roman" w:cs="Times New Roman"/>
          <w:sz w:val="24"/>
          <w:szCs w:val="24"/>
        </w:rPr>
        <w:t xml:space="preserve"> and low-productivity farming systems to a commercialized and market-oriented system. </w:t>
      </w:r>
    </w:p>
    <w:p w:rsidR="004E6BB6" w:rsidRDefault="004E6BB6"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Nonetheless, as part of the efforts to enhance productivity and commercialization in agriculture, as well as bridge the widening nutritional gap and persistent food insecurity in Nigeria, the government developed policies to commercialize agriculture with the over-</w:t>
      </w:r>
      <w:proofErr w:type="spellStart"/>
      <w:r>
        <w:rPr>
          <w:rFonts w:ascii="Times New Roman" w:hAnsi="Times New Roman" w:cs="Times New Roman"/>
          <w:sz w:val="24"/>
          <w:szCs w:val="24"/>
        </w:rPr>
        <w:t>aching</w:t>
      </w:r>
      <w:proofErr w:type="spellEnd"/>
      <w:r>
        <w:rPr>
          <w:rFonts w:ascii="Times New Roman" w:hAnsi="Times New Roman" w:cs="Times New Roman"/>
          <w:sz w:val="24"/>
          <w:szCs w:val="24"/>
        </w:rPr>
        <w:t xml:space="preserve"> objectives of improving the efficiency of agricultural production systems as well as improving access to markets for targeted value chains among small and medium scale commercial farms (</w:t>
      </w:r>
      <w:proofErr w:type="spellStart"/>
      <w:r>
        <w:rPr>
          <w:rFonts w:ascii="Times New Roman" w:hAnsi="Times New Roman" w:cs="Times New Roman"/>
          <w:sz w:val="24"/>
          <w:szCs w:val="24"/>
        </w:rPr>
        <w:t>Nwachukwu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Ezeh</w:t>
      </w:r>
      <w:proofErr w:type="spellEnd"/>
      <w:r>
        <w:rPr>
          <w:rFonts w:ascii="Times New Roman" w:hAnsi="Times New Roman" w:cs="Times New Roman"/>
          <w:sz w:val="24"/>
          <w:szCs w:val="24"/>
        </w:rPr>
        <w:t xml:space="preserve">, 2007). Consistent with these policy thrusts and in the urge for transforming the subsistence-oriented production system, the Commercial Agriculture Development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CADP</w:t>
      </w:r>
      <w:proofErr w:type="spellEnd"/>
      <w:r>
        <w:rPr>
          <w:rFonts w:ascii="Times New Roman" w:hAnsi="Times New Roman" w:cs="Times New Roman"/>
          <w:sz w:val="24"/>
          <w:szCs w:val="24"/>
        </w:rPr>
        <w:t xml:space="preserve">) encourage smallholder farmers to become market oriented (National Bureau of Statistics, </w:t>
      </w:r>
      <w:proofErr w:type="spellStart"/>
      <w:r>
        <w:rPr>
          <w:rFonts w:ascii="Times New Roman" w:hAnsi="Times New Roman" w:cs="Times New Roman"/>
          <w:sz w:val="24"/>
          <w:szCs w:val="24"/>
        </w:rPr>
        <w:t>NBS</w:t>
      </w:r>
      <w:proofErr w:type="spellEnd"/>
      <w:r>
        <w:rPr>
          <w:rFonts w:ascii="Times New Roman" w:hAnsi="Times New Roman" w:cs="Times New Roman"/>
          <w:sz w:val="24"/>
          <w:szCs w:val="24"/>
        </w:rPr>
        <w:t>, 2010). In addition, the G</w:t>
      </w:r>
      <w:r w:rsidR="009B35F3">
        <w:rPr>
          <w:rFonts w:ascii="Times New Roman" w:hAnsi="Times New Roman" w:cs="Times New Roman"/>
          <w:sz w:val="24"/>
          <w:szCs w:val="24"/>
        </w:rPr>
        <w:t xml:space="preserve">rowth Enhancement </w:t>
      </w:r>
      <w:proofErr w:type="spellStart"/>
      <w:r w:rsidR="009B35F3">
        <w:rPr>
          <w:rFonts w:ascii="Times New Roman" w:hAnsi="Times New Roman" w:cs="Times New Roman"/>
          <w:sz w:val="24"/>
          <w:szCs w:val="24"/>
        </w:rPr>
        <w:t>Programme</w:t>
      </w:r>
      <w:proofErr w:type="spellEnd"/>
      <w:r w:rsidR="009B35F3">
        <w:rPr>
          <w:rFonts w:ascii="Times New Roman" w:hAnsi="Times New Roman" w:cs="Times New Roman"/>
          <w:sz w:val="24"/>
          <w:szCs w:val="24"/>
        </w:rPr>
        <w:t xml:space="preserve"> (</w:t>
      </w:r>
      <w:proofErr w:type="spellStart"/>
      <w:r w:rsidR="009B35F3">
        <w:rPr>
          <w:rFonts w:ascii="Times New Roman" w:hAnsi="Times New Roman" w:cs="Times New Roman"/>
          <w:sz w:val="24"/>
          <w:szCs w:val="24"/>
        </w:rPr>
        <w:t>GEP</w:t>
      </w:r>
      <w:proofErr w:type="spellEnd"/>
      <w:r>
        <w:rPr>
          <w:rFonts w:ascii="Times New Roman" w:hAnsi="Times New Roman" w:cs="Times New Roman"/>
          <w:sz w:val="24"/>
          <w:szCs w:val="24"/>
        </w:rPr>
        <w:t xml:space="preserve">) of the Agricultural Transformation Agenda (ATA) and the Anchor Borrowers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seek to increase competitiveness and enhance integration of farmers into domestic and international markets and create economic linkage between smallholder farmer</w:t>
      </w:r>
      <w:r w:rsidR="00310330">
        <w:rPr>
          <w:rFonts w:ascii="Times New Roman" w:hAnsi="Times New Roman" w:cs="Times New Roman"/>
          <w:sz w:val="24"/>
          <w:szCs w:val="24"/>
        </w:rPr>
        <w:t>s and reputable large-scale proc</w:t>
      </w:r>
      <w:r>
        <w:rPr>
          <w:rFonts w:ascii="Times New Roman" w:hAnsi="Times New Roman" w:cs="Times New Roman"/>
          <w:sz w:val="24"/>
          <w:szCs w:val="24"/>
        </w:rPr>
        <w:t xml:space="preserve">essors with a view to increasing agricultural output and significantly improving capacity utilization of processors (Federal Ministry of Agriculture and Rural Development, </w:t>
      </w:r>
      <w:proofErr w:type="spellStart"/>
      <w:r>
        <w:rPr>
          <w:rFonts w:ascii="Times New Roman" w:hAnsi="Times New Roman" w:cs="Times New Roman"/>
          <w:sz w:val="24"/>
          <w:szCs w:val="24"/>
        </w:rPr>
        <w:t>FMARD</w:t>
      </w:r>
      <w:proofErr w:type="spellEnd"/>
      <w:r>
        <w:rPr>
          <w:rFonts w:ascii="Times New Roman" w:hAnsi="Times New Roman" w:cs="Times New Roman"/>
          <w:sz w:val="24"/>
          <w:szCs w:val="24"/>
        </w:rPr>
        <w:t xml:space="preserve">, 2011; Central Bank of Nigeria Anchor Borrowers’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ABP, 2016). The aim is to enhance Nigeria’s comparative advantage and translate it into competitive advantage in producing the needed volumes and quality of commodities on a timely basis, reduce the level of poverty among smallholder farmers and assist rural smallholder farmers to graduate from subsistence to commercial production levels. </w:t>
      </w:r>
    </w:p>
    <w:p w:rsidR="00FA49B1" w:rsidRDefault="004E6BB6"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In line with these policy thrusts, the Niger State Rice Investment Consortium (</w:t>
      </w:r>
      <w:proofErr w:type="spellStart"/>
      <w:r>
        <w:rPr>
          <w:rFonts w:ascii="Times New Roman" w:hAnsi="Times New Roman" w:cs="Times New Roman"/>
          <w:sz w:val="24"/>
          <w:szCs w:val="24"/>
        </w:rPr>
        <w:t>NSRIC</w:t>
      </w:r>
      <w:proofErr w:type="spellEnd"/>
      <w:r>
        <w:rPr>
          <w:rFonts w:ascii="Times New Roman" w:hAnsi="Times New Roman" w:cs="Times New Roman"/>
          <w:sz w:val="24"/>
          <w:szCs w:val="24"/>
        </w:rPr>
        <w:t xml:space="preserve">) project is a deliberate policy by Niger State Government to transform the predominantly smallholder subsistence agricultural production system to a modernized and </w:t>
      </w:r>
      <w:r w:rsidR="00FA49B1">
        <w:rPr>
          <w:rFonts w:ascii="Times New Roman" w:hAnsi="Times New Roman" w:cs="Times New Roman"/>
          <w:sz w:val="24"/>
          <w:szCs w:val="24"/>
        </w:rPr>
        <w:t>commercial oriented system. It is on this premise that this study seeks to assess the effect of Niger State Rice Investment Consortium (</w:t>
      </w:r>
      <w:proofErr w:type="spellStart"/>
      <w:r w:rsidR="00FA49B1">
        <w:rPr>
          <w:rFonts w:ascii="Times New Roman" w:hAnsi="Times New Roman" w:cs="Times New Roman"/>
          <w:sz w:val="24"/>
          <w:szCs w:val="24"/>
        </w:rPr>
        <w:t>NSRIC</w:t>
      </w:r>
      <w:proofErr w:type="spellEnd"/>
      <w:r w:rsidR="00FA49B1">
        <w:rPr>
          <w:rFonts w:ascii="Times New Roman" w:hAnsi="Times New Roman" w:cs="Times New Roman"/>
          <w:sz w:val="24"/>
          <w:szCs w:val="24"/>
        </w:rPr>
        <w:t>) project on commercialization levels of smallholder rice farmers in the study area. The key research questions this study intends to answer are:</w:t>
      </w:r>
    </w:p>
    <w:p w:rsidR="00FA49B1" w:rsidRDefault="00FA49B1" w:rsidP="004245E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are the socio-economic characteristics of the </w:t>
      </w:r>
      <w:proofErr w:type="spellStart"/>
      <w:r>
        <w:rPr>
          <w:rFonts w:ascii="Times New Roman" w:hAnsi="Times New Roman" w:cs="Times New Roman"/>
          <w:sz w:val="24"/>
          <w:szCs w:val="24"/>
        </w:rPr>
        <w:t>NSRIC</w:t>
      </w:r>
      <w:proofErr w:type="spellEnd"/>
      <w:r>
        <w:rPr>
          <w:rFonts w:ascii="Times New Roman" w:hAnsi="Times New Roman" w:cs="Times New Roman"/>
          <w:sz w:val="24"/>
          <w:szCs w:val="24"/>
        </w:rPr>
        <w:t xml:space="preserve"> project participating and non-participating smallholder farmers in the study </w:t>
      </w:r>
      <w:r w:rsidR="00A1102A">
        <w:rPr>
          <w:rFonts w:ascii="Times New Roman" w:hAnsi="Times New Roman" w:cs="Times New Roman"/>
          <w:sz w:val="24"/>
          <w:szCs w:val="24"/>
        </w:rPr>
        <w:t>area?</w:t>
      </w:r>
    </w:p>
    <w:p w:rsidR="00FA49B1" w:rsidRDefault="00FA49B1" w:rsidP="004245E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is the commercialization level of </w:t>
      </w:r>
      <w:proofErr w:type="spellStart"/>
      <w:r>
        <w:rPr>
          <w:rFonts w:ascii="Times New Roman" w:hAnsi="Times New Roman" w:cs="Times New Roman"/>
          <w:sz w:val="24"/>
          <w:szCs w:val="24"/>
        </w:rPr>
        <w:t>NSRIC</w:t>
      </w:r>
      <w:proofErr w:type="spellEnd"/>
      <w:r>
        <w:rPr>
          <w:rFonts w:ascii="Times New Roman" w:hAnsi="Times New Roman" w:cs="Times New Roman"/>
          <w:sz w:val="24"/>
          <w:szCs w:val="24"/>
        </w:rPr>
        <w:t xml:space="preserve"> project participating and non-participating smallholder farmers in the study area?</w:t>
      </w:r>
    </w:p>
    <w:p w:rsidR="00FA49B1" w:rsidRDefault="00FA49B1" w:rsidP="004245E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What are the determinants of agricultural commercialization among stallholder rice farmers in the study area?</w:t>
      </w:r>
    </w:p>
    <w:p w:rsidR="00FA49B1" w:rsidRDefault="00FA49B1" w:rsidP="004245E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What are the cost and returns associated with smallholder rice</w:t>
      </w:r>
      <w:r w:rsidR="0041194D">
        <w:rPr>
          <w:rFonts w:ascii="Times New Roman" w:hAnsi="Times New Roman" w:cs="Times New Roman"/>
          <w:sz w:val="24"/>
          <w:szCs w:val="24"/>
        </w:rPr>
        <w:t xml:space="preserve"> farmers in the study </w:t>
      </w:r>
      <w:proofErr w:type="gramStart"/>
      <w:r w:rsidR="0041194D">
        <w:rPr>
          <w:rFonts w:ascii="Times New Roman" w:hAnsi="Times New Roman" w:cs="Times New Roman"/>
          <w:sz w:val="24"/>
          <w:szCs w:val="24"/>
        </w:rPr>
        <w:t>area.</w:t>
      </w:r>
      <w:proofErr w:type="gramEnd"/>
    </w:p>
    <w:p w:rsidR="00FA49B1" w:rsidRDefault="00FA49B1" w:rsidP="004245E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 specific objectives are to:</w:t>
      </w:r>
    </w:p>
    <w:p w:rsidR="00B705C3" w:rsidRDefault="00B6270E" w:rsidP="004245E8">
      <w:pPr>
        <w:pStyle w:val="ListParagraph"/>
        <w:numPr>
          <w:ilvl w:val="0"/>
          <w:numId w:val="2"/>
        </w:numPr>
        <w:spacing w:line="360" w:lineRule="auto"/>
        <w:jc w:val="both"/>
        <w:rPr>
          <w:rFonts w:ascii="Times New Roman" w:hAnsi="Times New Roman" w:cs="Times New Roman"/>
          <w:sz w:val="24"/>
          <w:szCs w:val="24"/>
        </w:rPr>
      </w:pPr>
      <w:r w:rsidRPr="00A0247E">
        <w:rPr>
          <w:rFonts w:ascii="Times New Roman" w:hAnsi="Times New Roman" w:cs="Times New Roman"/>
          <w:sz w:val="24"/>
          <w:szCs w:val="24"/>
        </w:rPr>
        <w:t xml:space="preserve">describe </w:t>
      </w:r>
      <w:r w:rsidR="00FA49B1" w:rsidRPr="00A0247E">
        <w:rPr>
          <w:rFonts w:ascii="Times New Roman" w:hAnsi="Times New Roman" w:cs="Times New Roman"/>
          <w:sz w:val="24"/>
          <w:szCs w:val="24"/>
        </w:rPr>
        <w:t xml:space="preserve">the </w:t>
      </w:r>
      <w:r w:rsidR="00F22E56" w:rsidRPr="00A0247E">
        <w:rPr>
          <w:rFonts w:ascii="Times New Roman" w:hAnsi="Times New Roman" w:cs="Times New Roman"/>
          <w:sz w:val="24"/>
          <w:szCs w:val="24"/>
        </w:rPr>
        <w:t xml:space="preserve">socio-economic characteristics of </w:t>
      </w:r>
      <w:proofErr w:type="spellStart"/>
      <w:r w:rsidR="00A0247E" w:rsidRPr="00A0247E">
        <w:rPr>
          <w:rFonts w:ascii="Times New Roman" w:hAnsi="Times New Roman" w:cs="Times New Roman"/>
          <w:sz w:val="24"/>
          <w:szCs w:val="24"/>
        </w:rPr>
        <w:t>NSRIC</w:t>
      </w:r>
      <w:proofErr w:type="spellEnd"/>
      <w:r w:rsidR="00A0247E" w:rsidRPr="00A0247E">
        <w:rPr>
          <w:rFonts w:ascii="Times New Roman" w:hAnsi="Times New Roman" w:cs="Times New Roman"/>
          <w:sz w:val="24"/>
          <w:szCs w:val="24"/>
        </w:rPr>
        <w:t xml:space="preserve"> project participating and non-participating smallholder farmers in Niger State; </w:t>
      </w:r>
    </w:p>
    <w:p w:rsidR="00A0247E" w:rsidRDefault="00B6270E" w:rsidP="004245E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estimate </w:t>
      </w:r>
      <w:r w:rsidR="00A0247E">
        <w:rPr>
          <w:rFonts w:ascii="Times New Roman" w:hAnsi="Times New Roman" w:cs="Times New Roman"/>
          <w:sz w:val="24"/>
          <w:szCs w:val="24"/>
        </w:rPr>
        <w:t xml:space="preserve">the commercialization levels of </w:t>
      </w:r>
      <w:proofErr w:type="spellStart"/>
      <w:r w:rsidR="00A0247E">
        <w:rPr>
          <w:rFonts w:ascii="Times New Roman" w:hAnsi="Times New Roman" w:cs="Times New Roman"/>
          <w:sz w:val="24"/>
          <w:szCs w:val="24"/>
        </w:rPr>
        <w:t>NSRIC</w:t>
      </w:r>
      <w:proofErr w:type="spellEnd"/>
      <w:r w:rsidR="00A0247E">
        <w:rPr>
          <w:rFonts w:ascii="Times New Roman" w:hAnsi="Times New Roman" w:cs="Times New Roman"/>
          <w:sz w:val="24"/>
          <w:szCs w:val="24"/>
        </w:rPr>
        <w:t xml:space="preserve"> project participating and non-participating smallholder rice farmers in the study are; </w:t>
      </w:r>
    </w:p>
    <w:p w:rsidR="00A0247E" w:rsidRDefault="00B6270E" w:rsidP="004245E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assess </w:t>
      </w:r>
      <w:r w:rsidR="00A0247E">
        <w:rPr>
          <w:rFonts w:ascii="Times New Roman" w:hAnsi="Times New Roman" w:cs="Times New Roman"/>
          <w:sz w:val="24"/>
          <w:szCs w:val="24"/>
        </w:rPr>
        <w:t>the determinants of agricultural commercialization of smallholder rice farmers in the study area;</w:t>
      </w:r>
    </w:p>
    <w:p w:rsidR="00A0247E" w:rsidRDefault="00B6270E" w:rsidP="004245E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estimate </w:t>
      </w:r>
      <w:r w:rsidR="00A0247E">
        <w:rPr>
          <w:rFonts w:ascii="Times New Roman" w:hAnsi="Times New Roman" w:cs="Times New Roman"/>
          <w:sz w:val="24"/>
          <w:szCs w:val="24"/>
        </w:rPr>
        <w:t xml:space="preserve">the costs and returns associated with smallholder rice farmers in the study area; </w:t>
      </w:r>
    </w:p>
    <w:p w:rsidR="00A0247E" w:rsidRDefault="00A0247E" w:rsidP="004245E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Methodology </w:t>
      </w:r>
    </w:p>
    <w:p w:rsidR="005823C1" w:rsidRDefault="005823C1"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was conducted in Niger State, Nigeria; specifically in three sample Local Government Area (</w:t>
      </w:r>
      <w:proofErr w:type="spellStart"/>
      <w:r>
        <w:rPr>
          <w:rFonts w:ascii="Times New Roman" w:hAnsi="Times New Roman" w:cs="Times New Roman"/>
          <w:sz w:val="24"/>
          <w:szCs w:val="24"/>
        </w:rPr>
        <w:t>LGAs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Gbako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Lavun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Wushish</w:t>
      </w:r>
      <w:r w:rsidR="006C7D92">
        <w:rPr>
          <w:rFonts w:ascii="Times New Roman" w:hAnsi="Times New Roman" w:cs="Times New Roman"/>
          <w:sz w:val="24"/>
          <w:szCs w:val="24"/>
        </w:rPr>
        <w:t>i</w:t>
      </w:r>
      <w:proofErr w:type="spellEnd"/>
      <w:r>
        <w:rPr>
          <w:rFonts w:ascii="Times New Roman" w:hAnsi="Times New Roman" w:cs="Times New Roman"/>
          <w:sz w:val="24"/>
          <w:szCs w:val="24"/>
        </w:rPr>
        <w:t xml:space="preserve">. The </w:t>
      </w:r>
      <w:r w:rsidR="00B6270E">
        <w:rPr>
          <w:rFonts w:ascii="Times New Roman" w:hAnsi="Times New Roman" w:cs="Times New Roman"/>
          <w:sz w:val="24"/>
          <w:szCs w:val="24"/>
        </w:rPr>
        <w:t xml:space="preserve">State </w:t>
      </w:r>
      <w:r>
        <w:rPr>
          <w:rFonts w:ascii="Times New Roman" w:hAnsi="Times New Roman" w:cs="Times New Roman"/>
          <w:sz w:val="24"/>
          <w:szCs w:val="24"/>
        </w:rPr>
        <w:t>lies on latitude 8</w:t>
      </w:r>
      <w:r w:rsidRPr="005823C1">
        <w:rPr>
          <w:rFonts w:ascii="Times New Roman" w:hAnsi="Times New Roman" w:cs="Times New Roman"/>
          <w:sz w:val="24"/>
          <w:szCs w:val="24"/>
          <w:vertAlign w:val="superscript"/>
        </w:rPr>
        <w:t>0</w:t>
      </w:r>
      <w:r>
        <w:rPr>
          <w:rFonts w:ascii="Times New Roman" w:hAnsi="Times New Roman" w:cs="Times New Roman"/>
          <w:sz w:val="24"/>
          <w:szCs w:val="24"/>
        </w:rPr>
        <w:t>20</w:t>
      </w:r>
      <w:r w:rsidR="003A4D95" w:rsidRPr="003A4D95">
        <w:rPr>
          <w:rFonts w:ascii="Times New Roman" w:hAnsi="Times New Roman" w:cs="Times New Roman"/>
          <w:sz w:val="20"/>
          <w:szCs w:val="24"/>
          <w:vertAlign w:val="superscript"/>
        </w:rPr>
        <w:t>1</w:t>
      </w:r>
      <w:r>
        <w:rPr>
          <w:rFonts w:ascii="Times New Roman" w:hAnsi="Times New Roman" w:cs="Times New Roman"/>
          <w:sz w:val="24"/>
          <w:szCs w:val="24"/>
        </w:rPr>
        <w:t>N and Longitude 3</w:t>
      </w:r>
      <w:r w:rsidRPr="005823C1">
        <w:rPr>
          <w:rFonts w:ascii="Times New Roman" w:hAnsi="Times New Roman" w:cs="Times New Roman"/>
          <w:sz w:val="24"/>
          <w:szCs w:val="24"/>
          <w:vertAlign w:val="superscript"/>
        </w:rPr>
        <w:t>0</w:t>
      </w:r>
      <w:r>
        <w:rPr>
          <w:rFonts w:ascii="Times New Roman" w:hAnsi="Times New Roman" w:cs="Times New Roman"/>
          <w:sz w:val="24"/>
          <w:szCs w:val="24"/>
        </w:rPr>
        <w:t>30</w:t>
      </w:r>
      <w:r w:rsidR="003A4D95" w:rsidRPr="003A4D95">
        <w:rPr>
          <w:rFonts w:ascii="Times New Roman" w:hAnsi="Times New Roman" w:cs="Times New Roman"/>
          <w:sz w:val="20"/>
          <w:szCs w:val="24"/>
          <w:vertAlign w:val="superscript"/>
        </w:rPr>
        <w:t>1</w:t>
      </w:r>
      <w:r>
        <w:rPr>
          <w:rFonts w:ascii="Times New Roman" w:hAnsi="Times New Roman" w:cs="Times New Roman"/>
          <w:sz w:val="24"/>
          <w:szCs w:val="24"/>
        </w:rPr>
        <w:t xml:space="preserve"> and 7</w:t>
      </w:r>
      <w:r w:rsidRPr="005823C1">
        <w:rPr>
          <w:rFonts w:ascii="Times New Roman" w:hAnsi="Times New Roman" w:cs="Times New Roman"/>
          <w:sz w:val="24"/>
          <w:szCs w:val="24"/>
          <w:vertAlign w:val="superscript"/>
        </w:rPr>
        <w:t>0</w:t>
      </w:r>
      <w:r>
        <w:rPr>
          <w:rFonts w:ascii="Times New Roman" w:hAnsi="Times New Roman" w:cs="Times New Roman"/>
          <w:sz w:val="24"/>
          <w:szCs w:val="24"/>
        </w:rPr>
        <w:t>40</w:t>
      </w:r>
      <w:r w:rsidR="003A4D95" w:rsidRPr="003A4D95">
        <w:rPr>
          <w:rFonts w:ascii="Times New Roman" w:hAnsi="Times New Roman" w:cs="Times New Roman"/>
          <w:sz w:val="20"/>
          <w:szCs w:val="24"/>
          <w:vertAlign w:val="superscript"/>
        </w:rPr>
        <w:t>1</w:t>
      </w:r>
      <w:r>
        <w:rPr>
          <w:rFonts w:ascii="Times New Roman" w:hAnsi="Times New Roman" w:cs="Times New Roman"/>
          <w:sz w:val="24"/>
          <w:szCs w:val="24"/>
        </w:rPr>
        <w:t xml:space="preserve">E. The </w:t>
      </w:r>
      <w:r w:rsidR="003A4D95">
        <w:rPr>
          <w:rFonts w:ascii="Times New Roman" w:hAnsi="Times New Roman" w:cs="Times New Roman"/>
          <w:sz w:val="24"/>
          <w:szCs w:val="24"/>
        </w:rPr>
        <w:t xml:space="preserve">State </w:t>
      </w:r>
      <w:r>
        <w:rPr>
          <w:rFonts w:ascii="Times New Roman" w:hAnsi="Times New Roman" w:cs="Times New Roman"/>
          <w:sz w:val="24"/>
          <w:szCs w:val="24"/>
        </w:rPr>
        <w:t xml:space="preserve">is bordered to the North by </w:t>
      </w:r>
      <w:proofErr w:type="spellStart"/>
      <w:r>
        <w:rPr>
          <w:rFonts w:ascii="Times New Roman" w:hAnsi="Times New Roman" w:cs="Times New Roman"/>
          <w:sz w:val="24"/>
          <w:szCs w:val="24"/>
        </w:rPr>
        <w:t>Zamfara</w:t>
      </w:r>
      <w:proofErr w:type="spellEnd"/>
      <w:r>
        <w:rPr>
          <w:rFonts w:ascii="Times New Roman" w:hAnsi="Times New Roman" w:cs="Times New Roman"/>
          <w:sz w:val="24"/>
          <w:szCs w:val="24"/>
        </w:rPr>
        <w:t xml:space="preserve"> State, West by </w:t>
      </w:r>
      <w:proofErr w:type="spellStart"/>
      <w:r>
        <w:rPr>
          <w:rFonts w:ascii="Times New Roman" w:hAnsi="Times New Roman" w:cs="Times New Roman"/>
          <w:sz w:val="24"/>
          <w:szCs w:val="24"/>
        </w:rPr>
        <w:t>Kebbi</w:t>
      </w:r>
      <w:proofErr w:type="spellEnd"/>
      <w:r>
        <w:rPr>
          <w:rFonts w:ascii="Times New Roman" w:hAnsi="Times New Roman" w:cs="Times New Roman"/>
          <w:sz w:val="24"/>
          <w:szCs w:val="24"/>
        </w:rPr>
        <w:t xml:space="preserve"> State, South </w:t>
      </w:r>
      <w:proofErr w:type="spellStart"/>
      <w:r>
        <w:rPr>
          <w:rFonts w:ascii="Times New Roman" w:hAnsi="Times New Roman" w:cs="Times New Roman"/>
          <w:sz w:val="24"/>
          <w:szCs w:val="24"/>
        </w:rPr>
        <w:t>ByKogi</w:t>
      </w:r>
      <w:proofErr w:type="spellEnd"/>
      <w:r>
        <w:rPr>
          <w:rFonts w:ascii="Times New Roman" w:hAnsi="Times New Roman" w:cs="Times New Roman"/>
          <w:sz w:val="24"/>
          <w:szCs w:val="24"/>
        </w:rPr>
        <w:t xml:space="preserve"> State, South-West by </w:t>
      </w:r>
      <w:proofErr w:type="spellStart"/>
      <w:r>
        <w:rPr>
          <w:rFonts w:ascii="Times New Roman" w:hAnsi="Times New Roman" w:cs="Times New Roman"/>
          <w:sz w:val="24"/>
          <w:szCs w:val="24"/>
        </w:rPr>
        <w:t>Kwara</w:t>
      </w:r>
      <w:proofErr w:type="spellEnd"/>
      <w:r>
        <w:rPr>
          <w:rFonts w:ascii="Times New Roman" w:hAnsi="Times New Roman" w:cs="Times New Roman"/>
          <w:sz w:val="24"/>
          <w:szCs w:val="24"/>
        </w:rPr>
        <w:t xml:space="preserve"> State, North-East by Kaduna State and South-East by Federal Capital Territory. The </w:t>
      </w:r>
      <w:r w:rsidR="00A61B87">
        <w:rPr>
          <w:rFonts w:ascii="Times New Roman" w:hAnsi="Times New Roman" w:cs="Times New Roman"/>
          <w:sz w:val="24"/>
          <w:szCs w:val="24"/>
        </w:rPr>
        <w:t xml:space="preserve">State </w:t>
      </w:r>
      <w:r>
        <w:rPr>
          <w:rFonts w:ascii="Times New Roman" w:hAnsi="Times New Roman" w:cs="Times New Roman"/>
          <w:sz w:val="24"/>
          <w:szCs w:val="24"/>
        </w:rPr>
        <w:t xml:space="preserve">also has an International boundary with the Republic of Benin, along </w:t>
      </w:r>
      <w:proofErr w:type="spellStart"/>
      <w:r>
        <w:rPr>
          <w:rFonts w:ascii="Times New Roman" w:hAnsi="Times New Roman" w:cs="Times New Roman"/>
          <w:sz w:val="24"/>
          <w:szCs w:val="24"/>
        </w:rPr>
        <w:t>Agwara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BorguLGAs</w:t>
      </w:r>
      <w:proofErr w:type="spellEnd"/>
      <w:r>
        <w:rPr>
          <w:rFonts w:ascii="Times New Roman" w:hAnsi="Times New Roman" w:cs="Times New Roman"/>
          <w:sz w:val="24"/>
          <w:szCs w:val="24"/>
        </w:rPr>
        <w:t xml:space="preserve"> to the North-West (Niger State Bureau of Statistics, </w:t>
      </w:r>
      <w:proofErr w:type="spellStart"/>
      <w:r>
        <w:rPr>
          <w:rFonts w:ascii="Times New Roman" w:hAnsi="Times New Roman" w:cs="Times New Roman"/>
          <w:sz w:val="24"/>
          <w:szCs w:val="24"/>
        </w:rPr>
        <w:t>NSBS</w:t>
      </w:r>
      <w:proofErr w:type="spellEnd"/>
      <w:r>
        <w:rPr>
          <w:rFonts w:ascii="Times New Roman" w:hAnsi="Times New Roman" w:cs="Times New Roman"/>
          <w:sz w:val="24"/>
          <w:szCs w:val="24"/>
        </w:rPr>
        <w:t>; 2014).</w:t>
      </w:r>
    </w:p>
    <w:p w:rsidR="00691BBD" w:rsidRDefault="00BB0883"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Niger State is one of the largest </w:t>
      </w:r>
      <w:r w:rsidR="00C121C1">
        <w:rPr>
          <w:rFonts w:ascii="Times New Roman" w:hAnsi="Times New Roman" w:cs="Times New Roman"/>
          <w:sz w:val="24"/>
          <w:szCs w:val="24"/>
        </w:rPr>
        <w:t xml:space="preserve">States </w:t>
      </w:r>
      <w:r>
        <w:rPr>
          <w:rFonts w:ascii="Times New Roman" w:hAnsi="Times New Roman" w:cs="Times New Roman"/>
          <w:sz w:val="24"/>
          <w:szCs w:val="24"/>
        </w:rPr>
        <w:t>in terms of land mass in Nigeria, covering about 86,000km</w:t>
      </w:r>
      <w:r w:rsidRPr="00BB0883">
        <w:rPr>
          <w:rFonts w:ascii="Times New Roman" w:hAnsi="Times New Roman" w:cs="Times New Roman"/>
          <w:sz w:val="24"/>
          <w:szCs w:val="24"/>
          <w:vertAlign w:val="superscript"/>
        </w:rPr>
        <w:t>2</w:t>
      </w:r>
      <w:r>
        <w:rPr>
          <w:rFonts w:ascii="Times New Roman" w:hAnsi="Times New Roman" w:cs="Times New Roman"/>
          <w:sz w:val="24"/>
          <w:szCs w:val="24"/>
        </w:rPr>
        <w:t xml:space="preserve"> (8.6million hectares), representing</w:t>
      </w:r>
      <w:r w:rsidR="00E35CFE">
        <w:rPr>
          <w:rFonts w:ascii="Times New Roman" w:hAnsi="Times New Roman" w:cs="Times New Roman"/>
          <w:sz w:val="24"/>
          <w:szCs w:val="24"/>
        </w:rPr>
        <w:t xml:space="preserve"> 9.3 percent of the total land area of the country, and out of which 85% is arable (NV3:2020, 2008). Similarly, an estimated 80% of the 86,000km</w:t>
      </w:r>
      <w:r w:rsidR="00E35CFE" w:rsidRPr="00E35CFE">
        <w:rPr>
          <w:rFonts w:ascii="Times New Roman" w:hAnsi="Times New Roman" w:cs="Times New Roman"/>
          <w:sz w:val="24"/>
          <w:szCs w:val="24"/>
          <w:vertAlign w:val="superscript"/>
        </w:rPr>
        <w:t>2</w:t>
      </w:r>
      <w:r w:rsidR="00E35CFE">
        <w:rPr>
          <w:rFonts w:ascii="Times New Roman" w:hAnsi="Times New Roman" w:cs="Times New Roman"/>
          <w:sz w:val="24"/>
          <w:szCs w:val="24"/>
        </w:rPr>
        <w:t xml:space="preserve"> of the land area is suitable for agriculture (arable) and the range of crop species that can be produced is wide, given the soil texture and climatic condition. Furthermore, the </w:t>
      </w:r>
      <w:r w:rsidR="00C121C1">
        <w:rPr>
          <w:rFonts w:ascii="Times New Roman" w:hAnsi="Times New Roman" w:cs="Times New Roman"/>
          <w:sz w:val="24"/>
          <w:szCs w:val="24"/>
        </w:rPr>
        <w:t xml:space="preserve">State </w:t>
      </w:r>
      <w:r w:rsidR="00E35CFE">
        <w:rPr>
          <w:rFonts w:ascii="Times New Roman" w:hAnsi="Times New Roman" w:cs="Times New Roman"/>
          <w:sz w:val="24"/>
          <w:szCs w:val="24"/>
        </w:rPr>
        <w:t>has an estimated 682,331 hectares of irrigable land of which only 25% has been developed. Only 105,556 hectares is put to use annually with about 26, 500 hectares being cultivated during the dry season (NV3:2020, 2008).</w:t>
      </w:r>
    </w:p>
    <w:p w:rsidR="00691BBD" w:rsidRDefault="00691BBD"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The 2006 National Population and Housing Census in Nigeria put Niger State’s population as 3,954,772 comprising of 2,004, 350males and 1,950,422 females. The estimated projection of population based on 3% growth rate per annum is 5,168,063 made up of 2,619,268 males and 2,548,795 females in 2015.</w:t>
      </w:r>
    </w:p>
    <w:p w:rsidR="00385AAD" w:rsidRDefault="00691BBD"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Niger State experiences </w:t>
      </w:r>
      <w:r w:rsidR="00C121C1">
        <w:rPr>
          <w:rFonts w:ascii="Times New Roman" w:hAnsi="Times New Roman" w:cs="Times New Roman"/>
          <w:sz w:val="24"/>
          <w:szCs w:val="24"/>
        </w:rPr>
        <w:t>distinct</w:t>
      </w:r>
      <w:r>
        <w:rPr>
          <w:rFonts w:ascii="Times New Roman" w:hAnsi="Times New Roman" w:cs="Times New Roman"/>
          <w:sz w:val="24"/>
          <w:szCs w:val="24"/>
        </w:rPr>
        <w:t xml:space="preserve"> dry </w:t>
      </w:r>
      <w:r w:rsidR="0076712D">
        <w:rPr>
          <w:rFonts w:ascii="Times New Roman" w:hAnsi="Times New Roman" w:cs="Times New Roman"/>
          <w:sz w:val="24"/>
          <w:szCs w:val="24"/>
        </w:rPr>
        <w:t>and wet seasons with annual rainfall varying from 1,100mm in the Northern par</w:t>
      </w:r>
      <w:r w:rsidR="002E3912">
        <w:rPr>
          <w:rFonts w:ascii="Times New Roman" w:hAnsi="Times New Roman" w:cs="Times New Roman"/>
          <w:sz w:val="24"/>
          <w:szCs w:val="24"/>
        </w:rPr>
        <w:t>t</w:t>
      </w:r>
      <w:r w:rsidR="0076712D">
        <w:rPr>
          <w:rFonts w:ascii="Times New Roman" w:hAnsi="Times New Roman" w:cs="Times New Roman"/>
          <w:sz w:val="24"/>
          <w:szCs w:val="24"/>
        </w:rPr>
        <w:t xml:space="preserve">s to 1,600mm in the Southern parts. The average annual number of raining days ranges between 187 and 220 days. The vegetation of the state is mainly </w:t>
      </w:r>
      <w:r w:rsidR="00B27203">
        <w:rPr>
          <w:rFonts w:ascii="Times New Roman" w:hAnsi="Times New Roman" w:cs="Times New Roman"/>
          <w:sz w:val="24"/>
          <w:szCs w:val="24"/>
        </w:rPr>
        <w:t xml:space="preserve">Southern </w:t>
      </w:r>
      <w:r w:rsidR="0076712D">
        <w:rPr>
          <w:rFonts w:ascii="Times New Roman" w:hAnsi="Times New Roman" w:cs="Times New Roman"/>
          <w:sz w:val="24"/>
          <w:szCs w:val="24"/>
        </w:rPr>
        <w:t>Guinea Savanna</w:t>
      </w:r>
      <w:r w:rsidR="00FF3791">
        <w:rPr>
          <w:rFonts w:ascii="Times New Roman" w:hAnsi="Times New Roman" w:cs="Times New Roman"/>
          <w:sz w:val="24"/>
          <w:szCs w:val="24"/>
        </w:rPr>
        <w:t>. The vegetation supports the cultivation of root crops and grains. The average minimum temperature is 26</w:t>
      </w:r>
      <w:r w:rsidR="00FF3791" w:rsidRPr="00FF3791">
        <w:rPr>
          <w:rFonts w:ascii="Times New Roman" w:hAnsi="Times New Roman" w:cs="Times New Roman"/>
          <w:sz w:val="24"/>
          <w:szCs w:val="24"/>
          <w:vertAlign w:val="superscript"/>
        </w:rPr>
        <w:t>0</w:t>
      </w:r>
      <w:r w:rsidR="00FF3791">
        <w:rPr>
          <w:rFonts w:ascii="Times New Roman" w:hAnsi="Times New Roman" w:cs="Times New Roman"/>
          <w:sz w:val="24"/>
          <w:szCs w:val="24"/>
        </w:rPr>
        <w:t>C while the average maximum temperature is 36</w:t>
      </w:r>
      <w:r w:rsidR="00FF3791" w:rsidRPr="00FF3791">
        <w:rPr>
          <w:rFonts w:ascii="Times New Roman" w:hAnsi="Times New Roman" w:cs="Times New Roman"/>
          <w:sz w:val="24"/>
          <w:szCs w:val="24"/>
          <w:vertAlign w:val="superscript"/>
        </w:rPr>
        <w:t>0</w:t>
      </w:r>
      <w:r w:rsidR="00FF3791">
        <w:rPr>
          <w:rFonts w:ascii="Times New Roman" w:hAnsi="Times New Roman" w:cs="Times New Roman"/>
          <w:sz w:val="24"/>
          <w:szCs w:val="24"/>
        </w:rPr>
        <w:t xml:space="preserve">C. </w:t>
      </w:r>
      <w:r w:rsidR="00B27203">
        <w:rPr>
          <w:rFonts w:ascii="Times New Roman" w:hAnsi="Times New Roman" w:cs="Times New Roman"/>
          <w:sz w:val="24"/>
          <w:szCs w:val="24"/>
        </w:rPr>
        <w:t xml:space="preserve">The </w:t>
      </w:r>
      <w:r w:rsidR="00FF3791">
        <w:rPr>
          <w:rFonts w:ascii="Times New Roman" w:hAnsi="Times New Roman" w:cs="Times New Roman"/>
          <w:sz w:val="24"/>
          <w:szCs w:val="24"/>
        </w:rPr>
        <w:t>mean humidity ranges between 60% (January to February) and 80% (June to September). The topography of Niger State is characterized by gentle undulating plains with a few low-lying valleys, which terminates to fo</w:t>
      </w:r>
      <w:r w:rsidR="00385AAD">
        <w:rPr>
          <w:rFonts w:ascii="Times New Roman" w:hAnsi="Times New Roman" w:cs="Times New Roman"/>
          <w:sz w:val="24"/>
          <w:szCs w:val="24"/>
        </w:rPr>
        <w:t xml:space="preserve">rm streams at the lowest levels. </w:t>
      </w:r>
    </w:p>
    <w:p w:rsidR="005B07F8" w:rsidRDefault="00385AAD"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Generally, the fertile soil and the hydrology of the state permits the cultivation of most of Nigeria staple crops and still allows sufficient opportunities </w:t>
      </w:r>
      <w:r w:rsidR="005B07F8">
        <w:rPr>
          <w:rFonts w:ascii="Times New Roman" w:hAnsi="Times New Roman" w:cs="Times New Roman"/>
          <w:sz w:val="24"/>
          <w:szCs w:val="24"/>
        </w:rPr>
        <w:t>for grazing, freshwater fishing and forestry development (</w:t>
      </w:r>
      <w:proofErr w:type="spellStart"/>
      <w:r w:rsidR="005B07F8">
        <w:rPr>
          <w:rFonts w:ascii="Times New Roman" w:hAnsi="Times New Roman" w:cs="Times New Roman"/>
          <w:sz w:val="24"/>
          <w:szCs w:val="24"/>
        </w:rPr>
        <w:t>Ndanitsa</w:t>
      </w:r>
      <w:proofErr w:type="spellEnd"/>
      <w:r w:rsidR="005B07F8">
        <w:rPr>
          <w:rFonts w:ascii="Times New Roman" w:hAnsi="Times New Roman" w:cs="Times New Roman"/>
          <w:sz w:val="24"/>
          <w:szCs w:val="24"/>
        </w:rPr>
        <w:t xml:space="preserve">, 2005). The major rivers in the state are the Rivers Niger, Kaduna, </w:t>
      </w:r>
      <w:proofErr w:type="spellStart"/>
      <w:r w:rsidR="005B07F8">
        <w:rPr>
          <w:rFonts w:ascii="Times New Roman" w:hAnsi="Times New Roman" w:cs="Times New Roman"/>
          <w:sz w:val="24"/>
          <w:szCs w:val="24"/>
        </w:rPr>
        <w:t>Chanchaga</w:t>
      </w:r>
      <w:proofErr w:type="spellEnd"/>
      <w:r w:rsidR="005B07F8">
        <w:rPr>
          <w:rFonts w:ascii="Times New Roman" w:hAnsi="Times New Roman" w:cs="Times New Roman"/>
          <w:sz w:val="24"/>
          <w:szCs w:val="24"/>
        </w:rPr>
        <w:t xml:space="preserve">, </w:t>
      </w:r>
      <w:proofErr w:type="spellStart"/>
      <w:r w:rsidR="005B07F8">
        <w:rPr>
          <w:rFonts w:ascii="Times New Roman" w:hAnsi="Times New Roman" w:cs="Times New Roman"/>
          <w:sz w:val="24"/>
          <w:szCs w:val="24"/>
        </w:rPr>
        <w:t>Mariga</w:t>
      </w:r>
      <w:proofErr w:type="spellEnd"/>
      <w:r w:rsidR="005B07F8">
        <w:rPr>
          <w:rFonts w:ascii="Times New Roman" w:hAnsi="Times New Roman" w:cs="Times New Roman"/>
          <w:sz w:val="24"/>
          <w:szCs w:val="24"/>
        </w:rPr>
        <w:t xml:space="preserve">, </w:t>
      </w:r>
      <w:proofErr w:type="spellStart"/>
      <w:r w:rsidR="005B07F8">
        <w:rPr>
          <w:rFonts w:ascii="Times New Roman" w:hAnsi="Times New Roman" w:cs="Times New Roman"/>
          <w:sz w:val="24"/>
          <w:szCs w:val="24"/>
        </w:rPr>
        <w:t>Gbako</w:t>
      </w:r>
      <w:proofErr w:type="spellEnd"/>
      <w:r w:rsidR="005B07F8">
        <w:rPr>
          <w:rFonts w:ascii="Times New Roman" w:hAnsi="Times New Roman" w:cs="Times New Roman"/>
          <w:sz w:val="24"/>
          <w:szCs w:val="24"/>
        </w:rPr>
        <w:t xml:space="preserve">, </w:t>
      </w:r>
      <w:proofErr w:type="spellStart"/>
      <w:r w:rsidR="005B07F8">
        <w:rPr>
          <w:rFonts w:ascii="Times New Roman" w:hAnsi="Times New Roman" w:cs="Times New Roman"/>
          <w:sz w:val="24"/>
          <w:szCs w:val="24"/>
        </w:rPr>
        <w:t>Gurara</w:t>
      </w:r>
      <w:proofErr w:type="spellEnd"/>
      <w:r w:rsidR="005B07F8">
        <w:rPr>
          <w:rFonts w:ascii="Times New Roman" w:hAnsi="Times New Roman" w:cs="Times New Roman"/>
          <w:sz w:val="24"/>
          <w:szCs w:val="24"/>
        </w:rPr>
        <w:t>, and their numerous tributaries (</w:t>
      </w:r>
      <w:proofErr w:type="spellStart"/>
      <w:r w:rsidR="005B07F8">
        <w:rPr>
          <w:rFonts w:ascii="Times New Roman" w:hAnsi="Times New Roman" w:cs="Times New Roman"/>
          <w:sz w:val="24"/>
          <w:szCs w:val="24"/>
        </w:rPr>
        <w:t>NSBS</w:t>
      </w:r>
      <w:proofErr w:type="spellEnd"/>
      <w:r w:rsidR="005B07F8">
        <w:rPr>
          <w:rFonts w:ascii="Times New Roman" w:hAnsi="Times New Roman" w:cs="Times New Roman"/>
          <w:sz w:val="24"/>
          <w:szCs w:val="24"/>
        </w:rPr>
        <w:t>, 2014; NSV3:2020, 2008).</w:t>
      </w:r>
    </w:p>
    <w:p w:rsidR="00C32E12" w:rsidRDefault="005B07F8"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majority of the population in the state (about 85%) are smallholder farmers, while others constituting (15%) are involved in vocations such as white-collar jobs, business, craft and arts. Agriculture is one of the major </w:t>
      </w:r>
      <w:r w:rsidR="00D912F5">
        <w:rPr>
          <w:rFonts w:ascii="Times New Roman" w:hAnsi="Times New Roman" w:cs="Times New Roman"/>
          <w:sz w:val="24"/>
          <w:szCs w:val="24"/>
        </w:rPr>
        <w:t>occupations</w:t>
      </w:r>
      <w:r>
        <w:rPr>
          <w:rFonts w:ascii="Times New Roman" w:hAnsi="Times New Roman" w:cs="Times New Roman"/>
          <w:sz w:val="24"/>
          <w:szCs w:val="24"/>
        </w:rPr>
        <w:t xml:space="preserve">, as over 90 percent of the rural populace are involved in farming. Baba (2004) had earlier reported that farming is the principal occupation of the rural communities in Niger State and Nigeria at large. Accordingly, a large proportion of the people in the study area are smallholder farmers, who are predominantly involved in farming and trading. They grow arable crops like maize, yam, </w:t>
      </w:r>
      <w:r w:rsidR="00C32E12">
        <w:rPr>
          <w:rFonts w:ascii="Times New Roman" w:hAnsi="Times New Roman" w:cs="Times New Roman"/>
          <w:sz w:val="24"/>
          <w:szCs w:val="24"/>
        </w:rPr>
        <w:t>cassava, millet, rice, plantain, fruits/vegetables, and also engaged in small scale poultry, goat, sheep, cattle and fish farming (</w:t>
      </w:r>
      <w:proofErr w:type="spellStart"/>
      <w:r w:rsidR="00C32E12">
        <w:rPr>
          <w:rFonts w:ascii="Times New Roman" w:hAnsi="Times New Roman" w:cs="Times New Roman"/>
          <w:sz w:val="24"/>
          <w:szCs w:val="24"/>
        </w:rPr>
        <w:t>NSBS</w:t>
      </w:r>
      <w:proofErr w:type="spellEnd"/>
      <w:r w:rsidR="00C32E12">
        <w:rPr>
          <w:rFonts w:ascii="Times New Roman" w:hAnsi="Times New Roman" w:cs="Times New Roman"/>
          <w:sz w:val="24"/>
          <w:szCs w:val="24"/>
        </w:rPr>
        <w:t xml:space="preserve">, 2014; NSV3:2020, 2008). There are three major ethnic groups in the state namely; Nupe, </w:t>
      </w:r>
      <w:proofErr w:type="spellStart"/>
      <w:r w:rsidR="00C32E12">
        <w:rPr>
          <w:rFonts w:ascii="Times New Roman" w:hAnsi="Times New Roman" w:cs="Times New Roman"/>
          <w:sz w:val="24"/>
          <w:szCs w:val="24"/>
        </w:rPr>
        <w:t>Gbagyi</w:t>
      </w:r>
      <w:proofErr w:type="spellEnd"/>
      <w:r w:rsidR="00C32E12">
        <w:rPr>
          <w:rFonts w:ascii="Times New Roman" w:hAnsi="Times New Roman" w:cs="Times New Roman"/>
          <w:sz w:val="24"/>
          <w:szCs w:val="24"/>
        </w:rPr>
        <w:t xml:space="preserve"> and Hausa. Other tribal groups in the state are in minority, and include, </w:t>
      </w:r>
      <w:proofErr w:type="spellStart"/>
      <w:r w:rsidR="00C32E12">
        <w:rPr>
          <w:rFonts w:ascii="Times New Roman" w:hAnsi="Times New Roman" w:cs="Times New Roman"/>
          <w:sz w:val="24"/>
          <w:szCs w:val="24"/>
        </w:rPr>
        <w:t>Kadara</w:t>
      </w:r>
      <w:proofErr w:type="spellEnd"/>
      <w:r w:rsidR="00C32E12">
        <w:rPr>
          <w:rFonts w:ascii="Times New Roman" w:hAnsi="Times New Roman" w:cs="Times New Roman"/>
          <w:sz w:val="24"/>
          <w:szCs w:val="24"/>
        </w:rPr>
        <w:t xml:space="preserve">, </w:t>
      </w:r>
      <w:proofErr w:type="spellStart"/>
      <w:r w:rsidR="00C32E12">
        <w:rPr>
          <w:rFonts w:ascii="Times New Roman" w:hAnsi="Times New Roman" w:cs="Times New Roman"/>
          <w:sz w:val="24"/>
          <w:szCs w:val="24"/>
        </w:rPr>
        <w:t>Koro</w:t>
      </w:r>
      <w:proofErr w:type="spellEnd"/>
      <w:r w:rsidR="00C32E12">
        <w:rPr>
          <w:rFonts w:ascii="Times New Roman" w:hAnsi="Times New Roman" w:cs="Times New Roman"/>
          <w:sz w:val="24"/>
          <w:szCs w:val="24"/>
        </w:rPr>
        <w:t xml:space="preserve">, </w:t>
      </w:r>
      <w:proofErr w:type="spellStart"/>
      <w:r w:rsidR="00C32E12">
        <w:rPr>
          <w:rFonts w:ascii="Times New Roman" w:hAnsi="Times New Roman" w:cs="Times New Roman"/>
          <w:sz w:val="24"/>
          <w:szCs w:val="24"/>
        </w:rPr>
        <w:t>Baraba</w:t>
      </w:r>
      <w:proofErr w:type="spellEnd"/>
      <w:r w:rsidR="00C32E12">
        <w:rPr>
          <w:rFonts w:ascii="Times New Roman" w:hAnsi="Times New Roman" w:cs="Times New Roman"/>
          <w:sz w:val="24"/>
          <w:szCs w:val="24"/>
        </w:rPr>
        <w:t xml:space="preserve">, </w:t>
      </w:r>
      <w:proofErr w:type="spellStart"/>
      <w:r w:rsidR="00C32E12">
        <w:rPr>
          <w:rFonts w:ascii="Times New Roman" w:hAnsi="Times New Roman" w:cs="Times New Roman"/>
          <w:sz w:val="24"/>
          <w:szCs w:val="24"/>
        </w:rPr>
        <w:t>Kakanda</w:t>
      </w:r>
      <w:proofErr w:type="spellEnd"/>
      <w:r w:rsidR="00C32E12">
        <w:rPr>
          <w:rFonts w:ascii="Times New Roman" w:hAnsi="Times New Roman" w:cs="Times New Roman"/>
          <w:sz w:val="24"/>
          <w:szCs w:val="24"/>
        </w:rPr>
        <w:t xml:space="preserve">, </w:t>
      </w:r>
      <w:proofErr w:type="spellStart"/>
      <w:r w:rsidR="00C32E12">
        <w:rPr>
          <w:rFonts w:ascii="Times New Roman" w:hAnsi="Times New Roman" w:cs="Times New Roman"/>
          <w:sz w:val="24"/>
          <w:szCs w:val="24"/>
        </w:rPr>
        <w:t>Gana-gana</w:t>
      </w:r>
      <w:proofErr w:type="spellEnd"/>
      <w:r w:rsidR="00C32E12">
        <w:rPr>
          <w:rFonts w:ascii="Times New Roman" w:hAnsi="Times New Roman" w:cs="Times New Roman"/>
          <w:sz w:val="24"/>
          <w:szCs w:val="24"/>
        </w:rPr>
        <w:t xml:space="preserve">, </w:t>
      </w:r>
      <w:proofErr w:type="spellStart"/>
      <w:r w:rsidR="00C32E12">
        <w:rPr>
          <w:rFonts w:ascii="Times New Roman" w:hAnsi="Times New Roman" w:cs="Times New Roman"/>
          <w:sz w:val="24"/>
          <w:szCs w:val="24"/>
        </w:rPr>
        <w:t>Dibo</w:t>
      </w:r>
      <w:proofErr w:type="spellEnd"/>
      <w:r w:rsidR="00C32E12">
        <w:rPr>
          <w:rFonts w:ascii="Times New Roman" w:hAnsi="Times New Roman" w:cs="Times New Roman"/>
          <w:sz w:val="24"/>
          <w:szCs w:val="24"/>
        </w:rPr>
        <w:t xml:space="preserve">, </w:t>
      </w:r>
      <w:proofErr w:type="spellStart"/>
      <w:r w:rsidR="00C32E12">
        <w:rPr>
          <w:rFonts w:ascii="Times New Roman" w:hAnsi="Times New Roman" w:cs="Times New Roman"/>
          <w:sz w:val="24"/>
          <w:szCs w:val="24"/>
        </w:rPr>
        <w:t>Kambari</w:t>
      </w:r>
      <w:proofErr w:type="spellEnd"/>
      <w:r w:rsidR="00C32E12">
        <w:rPr>
          <w:rFonts w:ascii="Times New Roman" w:hAnsi="Times New Roman" w:cs="Times New Roman"/>
          <w:sz w:val="24"/>
          <w:szCs w:val="24"/>
        </w:rPr>
        <w:t xml:space="preserve">, </w:t>
      </w:r>
      <w:proofErr w:type="spellStart"/>
      <w:r w:rsidR="00C32E12">
        <w:rPr>
          <w:rFonts w:ascii="Times New Roman" w:hAnsi="Times New Roman" w:cs="Times New Roman"/>
          <w:sz w:val="24"/>
          <w:szCs w:val="24"/>
        </w:rPr>
        <w:t>Kamuku</w:t>
      </w:r>
      <w:proofErr w:type="spellEnd"/>
      <w:r w:rsidR="00C32E12">
        <w:rPr>
          <w:rFonts w:ascii="Times New Roman" w:hAnsi="Times New Roman" w:cs="Times New Roman"/>
          <w:sz w:val="24"/>
          <w:szCs w:val="24"/>
        </w:rPr>
        <w:t xml:space="preserve">, </w:t>
      </w:r>
      <w:proofErr w:type="spellStart"/>
      <w:r w:rsidR="00C32E12">
        <w:rPr>
          <w:rFonts w:ascii="Times New Roman" w:hAnsi="Times New Roman" w:cs="Times New Roman"/>
          <w:sz w:val="24"/>
          <w:szCs w:val="24"/>
        </w:rPr>
        <w:t>Pangu</w:t>
      </w:r>
      <w:proofErr w:type="spellEnd"/>
      <w:r w:rsidR="00C32E12">
        <w:rPr>
          <w:rFonts w:ascii="Times New Roman" w:hAnsi="Times New Roman" w:cs="Times New Roman"/>
          <w:sz w:val="24"/>
          <w:szCs w:val="24"/>
        </w:rPr>
        <w:t xml:space="preserve">, </w:t>
      </w:r>
      <w:proofErr w:type="spellStart"/>
      <w:r w:rsidR="00C32E12">
        <w:rPr>
          <w:rFonts w:ascii="Times New Roman" w:hAnsi="Times New Roman" w:cs="Times New Roman"/>
          <w:sz w:val="24"/>
          <w:szCs w:val="24"/>
        </w:rPr>
        <w:t>Dukkawa</w:t>
      </w:r>
      <w:proofErr w:type="spellEnd"/>
      <w:r w:rsidR="00C32E12">
        <w:rPr>
          <w:rFonts w:ascii="Times New Roman" w:hAnsi="Times New Roman" w:cs="Times New Roman"/>
          <w:sz w:val="24"/>
          <w:szCs w:val="24"/>
        </w:rPr>
        <w:t xml:space="preserve">, </w:t>
      </w:r>
      <w:proofErr w:type="spellStart"/>
      <w:r w:rsidR="00C32E12">
        <w:rPr>
          <w:rFonts w:ascii="Times New Roman" w:hAnsi="Times New Roman" w:cs="Times New Roman"/>
          <w:sz w:val="24"/>
          <w:szCs w:val="24"/>
        </w:rPr>
        <w:t>Gwada</w:t>
      </w:r>
      <w:proofErr w:type="spellEnd"/>
      <w:r w:rsidR="00C32E12">
        <w:rPr>
          <w:rFonts w:ascii="Times New Roman" w:hAnsi="Times New Roman" w:cs="Times New Roman"/>
          <w:sz w:val="24"/>
          <w:szCs w:val="24"/>
        </w:rPr>
        <w:t xml:space="preserve"> and </w:t>
      </w:r>
      <w:proofErr w:type="spellStart"/>
      <w:r w:rsidR="00C32E12">
        <w:rPr>
          <w:rFonts w:ascii="Times New Roman" w:hAnsi="Times New Roman" w:cs="Times New Roman"/>
          <w:sz w:val="24"/>
          <w:szCs w:val="24"/>
        </w:rPr>
        <w:t>Ingwai</w:t>
      </w:r>
      <w:proofErr w:type="spellEnd"/>
      <w:r w:rsidR="00C32E12">
        <w:rPr>
          <w:rFonts w:ascii="Times New Roman" w:hAnsi="Times New Roman" w:cs="Times New Roman"/>
          <w:sz w:val="24"/>
          <w:szCs w:val="24"/>
        </w:rPr>
        <w:t xml:space="preserve"> (</w:t>
      </w:r>
      <w:proofErr w:type="spellStart"/>
      <w:r w:rsidR="006F086F">
        <w:rPr>
          <w:rFonts w:ascii="Times New Roman" w:hAnsi="Times New Roman" w:cs="Times New Roman"/>
          <w:sz w:val="24"/>
          <w:szCs w:val="24"/>
        </w:rPr>
        <w:t>N</w:t>
      </w:r>
      <w:r w:rsidR="00C32E12">
        <w:rPr>
          <w:rFonts w:ascii="Times New Roman" w:hAnsi="Times New Roman" w:cs="Times New Roman"/>
          <w:sz w:val="24"/>
          <w:szCs w:val="24"/>
        </w:rPr>
        <w:t>SBS</w:t>
      </w:r>
      <w:proofErr w:type="spellEnd"/>
      <w:r w:rsidR="00C32E12">
        <w:rPr>
          <w:rFonts w:ascii="Times New Roman" w:hAnsi="Times New Roman" w:cs="Times New Roman"/>
          <w:sz w:val="24"/>
          <w:szCs w:val="24"/>
        </w:rPr>
        <w:t>, 2014; NSV3:2020, 2008).</w:t>
      </w:r>
    </w:p>
    <w:p w:rsidR="00901A0A" w:rsidRDefault="00C32E12"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multi-stage sampling procedure was adopted to draw up sample for the study. The first stage involved purposive selection of six </w:t>
      </w:r>
      <w:r w:rsidR="009B35F3">
        <w:rPr>
          <w:rFonts w:ascii="Times New Roman" w:hAnsi="Times New Roman" w:cs="Times New Roman"/>
          <w:sz w:val="24"/>
          <w:szCs w:val="24"/>
        </w:rPr>
        <w:t xml:space="preserve">(6) </w:t>
      </w:r>
      <w:proofErr w:type="spellStart"/>
      <w:r>
        <w:rPr>
          <w:rFonts w:ascii="Times New Roman" w:hAnsi="Times New Roman" w:cs="Times New Roman"/>
          <w:sz w:val="24"/>
          <w:szCs w:val="24"/>
        </w:rPr>
        <w:t>LGAs</w:t>
      </w:r>
      <w:proofErr w:type="spellEnd"/>
      <w:r>
        <w:rPr>
          <w:rFonts w:ascii="Times New Roman" w:hAnsi="Times New Roman" w:cs="Times New Roman"/>
          <w:sz w:val="24"/>
          <w:szCs w:val="24"/>
        </w:rPr>
        <w:t xml:space="preserve"> noted for their level of involvement and participation in the </w:t>
      </w:r>
      <w:proofErr w:type="spellStart"/>
      <w:r>
        <w:rPr>
          <w:rFonts w:ascii="Times New Roman" w:hAnsi="Times New Roman" w:cs="Times New Roman"/>
          <w:sz w:val="24"/>
          <w:szCs w:val="24"/>
        </w:rPr>
        <w:t>NSRIC</w:t>
      </w:r>
      <w:proofErr w:type="spellEnd"/>
      <w:r>
        <w:rPr>
          <w:rFonts w:ascii="Times New Roman" w:hAnsi="Times New Roman" w:cs="Times New Roman"/>
          <w:sz w:val="24"/>
          <w:szCs w:val="24"/>
        </w:rPr>
        <w:t xml:space="preserve"> project (project area). The </w:t>
      </w:r>
      <w:proofErr w:type="spellStart"/>
      <w:r>
        <w:rPr>
          <w:rFonts w:ascii="Times New Roman" w:hAnsi="Times New Roman" w:cs="Times New Roman"/>
          <w:sz w:val="24"/>
          <w:szCs w:val="24"/>
        </w:rPr>
        <w:t>LGAs</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Agaie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Gbako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Katcha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Lavun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Wushi</w:t>
      </w:r>
      <w:r w:rsidR="0041194D">
        <w:rPr>
          <w:rFonts w:ascii="Times New Roman" w:hAnsi="Times New Roman" w:cs="Times New Roman"/>
          <w:sz w:val="24"/>
          <w:szCs w:val="24"/>
        </w:rPr>
        <w:t>s</w:t>
      </w:r>
      <w:r>
        <w:rPr>
          <w:rFonts w:ascii="Times New Roman" w:hAnsi="Times New Roman" w:cs="Times New Roman"/>
          <w:sz w:val="24"/>
          <w:szCs w:val="24"/>
        </w:rPr>
        <w:t>hi</w:t>
      </w:r>
      <w:proofErr w:type="spellEnd"/>
      <w:r>
        <w:rPr>
          <w:rFonts w:ascii="Times New Roman" w:hAnsi="Times New Roman" w:cs="Times New Roman"/>
          <w:sz w:val="24"/>
          <w:szCs w:val="24"/>
        </w:rPr>
        <w:t xml:space="preserve">. The second stage involved the random selection of three (3) </w:t>
      </w:r>
      <w:proofErr w:type="spellStart"/>
      <w:r w:rsidR="00790878">
        <w:rPr>
          <w:rFonts w:ascii="Times New Roman" w:hAnsi="Times New Roman" w:cs="Times New Roman"/>
          <w:sz w:val="24"/>
          <w:szCs w:val="24"/>
        </w:rPr>
        <w:t>LGAs</w:t>
      </w:r>
      <w:proofErr w:type="spellEnd"/>
      <w:r w:rsidR="00790878">
        <w:rPr>
          <w:rFonts w:ascii="Times New Roman" w:hAnsi="Times New Roman" w:cs="Times New Roman"/>
          <w:sz w:val="24"/>
          <w:szCs w:val="24"/>
        </w:rPr>
        <w:t xml:space="preserve"> also based on the participation in </w:t>
      </w:r>
      <w:proofErr w:type="spellStart"/>
      <w:r w:rsidR="00790878">
        <w:rPr>
          <w:rFonts w:ascii="Times New Roman" w:hAnsi="Times New Roman" w:cs="Times New Roman"/>
          <w:sz w:val="24"/>
          <w:szCs w:val="24"/>
        </w:rPr>
        <w:t>NSRIC</w:t>
      </w:r>
      <w:proofErr w:type="spellEnd"/>
      <w:r w:rsidR="00790878">
        <w:rPr>
          <w:rFonts w:ascii="Times New Roman" w:hAnsi="Times New Roman" w:cs="Times New Roman"/>
          <w:sz w:val="24"/>
          <w:szCs w:val="24"/>
        </w:rPr>
        <w:t xml:space="preserve"> project. The </w:t>
      </w:r>
      <w:proofErr w:type="spellStart"/>
      <w:r w:rsidR="00790878">
        <w:rPr>
          <w:rFonts w:ascii="Times New Roman" w:hAnsi="Times New Roman" w:cs="Times New Roman"/>
          <w:sz w:val="24"/>
          <w:szCs w:val="24"/>
        </w:rPr>
        <w:t>LGA</w:t>
      </w:r>
      <w:proofErr w:type="spellEnd"/>
      <w:r w:rsidR="00790878">
        <w:rPr>
          <w:rFonts w:ascii="Times New Roman" w:hAnsi="Times New Roman" w:cs="Times New Roman"/>
          <w:sz w:val="24"/>
          <w:szCs w:val="24"/>
        </w:rPr>
        <w:t xml:space="preserve"> include </w:t>
      </w:r>
      <w:proofErr w:type="spellStart"/>
      <w:r w:rsidR="00790878">
        <w:rPr>
          <w:rFonts w:ascii="Times New Roman" w:hAnsi="Times New Roman" w:cs="Times New Roman"/>
          <w:sz w:val="24"/>
          <w:szCs w:val="24"/>
        </w:rPr>
        <w:t>Gbako</w:t>
      </w:r>
      <w:proofErr w:type="spellEnd"/>
      <w:r w:rsidR="00790878">
        <w:rPr>
          <w:rFonts w:ascii="Times New Roman" w:hAnsi="Times New Roman" w:cs="Times New Roman"/>
          <w:sz w:val="24"/>
          <w:szCs w:val="24"/>
        </w:rPr>
        <w:t xml:space="preserve">, </w:t>
      </w:r>
      <w:proofErr w:type="spellStart"/>
      <w:r w:rsidR="00790878">
        <w:rPr>
          <w:rFonts w:ascii="Times New Roman" w:hAnsi="Times New Roman" w:cs="Times New Roman"/>
          <w:sz w:val="24"/>
          <w:szCs w:val="24"/>
        </w:rPr>
        <w:t>Lavun</w:t>
      </w:r>
      <w:proofErr w:type="spellEnd"/>
      <w:r w:rsidR="00790878">
        <w:rPr>
          <w:rFonts w:ascii="Times New Roman" w:hAnsi="Times New Roman" w:cs="Times New Roman"/>
          <w:sz w:val="24"/>
          <w:szCs w:val="24"/>
        </w:rPr>
        <w:t xml:space="preserve"> and </w:t>
      </w:r>
      <w:proofErr w:type="spellStart"/>
      <w:r w:rsidR="00790878">
        <w:rPr>
          <w:rFonts w:ascii="Times New Roman" w:hAnsi="Times New Roman" w:cs="Times New Roman"/>
          <w:sz w:val="24"/>
          <w:szCs w:val="24"/>
        </w:rPr>
        <w:t>Wushishi</w:t>
      </w:r>
      <w:proofErr w:type="spellEnd"/>
      <w:r w:rsidR="00790878">
        <w:rPr>
          <w:rFonts w:ascii="Times New Roman" w:hAnsi="Times New Roman" w:cs="Times New Roman"/>
          <w:sz w:val="24"/>
          <w:szCs w:val="24"/>
        </w:rPr>
        <w:t xml:space="preserve">. The third stage involved the selection of two villages each from the three (3) </w:t>
      </w:r>
      <w:proofErr w:type="spellStart"/>
      <w:r w:rsidR="00790878">
        <w:rPr>
          <w:rFonts w:ascii="Times New Roman" w:hAnsi="Times New Roman" w:cs="Times New Roman"/>
          <w:sz w:val="24"/>
          <w:szCs w:val="24"/>
        </w:rPr>
        <w:t>LGA</w:t>
      </w:r>
      <w:proofErr w:type="spellEnd"/>
      <w:r w:rsidR="00790878">
        <w:rPr>
          <w:rFonts w:ascii="Times New Roman" w:hAnsi="Times New Roman" w:cs="Times New Roman"/>
          <w:sz w:val="24"/>
          <w:szCs w:val="24"/>
        </w:rPr>
        <w:t xml:space="preserve"> selected, making a total of twelve (12) villages. The fourth stage involved the stratification of the respondents into </w:t>
      </w:r>
      <w:proofErr w:type="spellStart"/>
      <w:r w:rsidR="00790878">
        <w:rPr>
          <w:rFonts w:ascii="Times New Roman" w:hAnsi="Times New Roman" w:cs="Times New Roman"/>
          <w:sz w:val="24"/>
          <w:szCs w:val="24"/>
        </w:rPr>
        <w:t>NSRIC</w:t>
      </w:r>
      <w:proofErr w:type="spellEnd"/>
      <w:r w:rsidR="00790878">
        <w:rPr>
          <w:rFonts w:ascii="Times New Roman" w:hAnsi="Times New Roman" w:cs="Times New Roman"/>
          <w:sz w:val="24"/>
          <w:szCs w:val="24"/>
        </w:rPr>
        <w:t xml:space="preserve"> </w:t>
      </w:r>
      <w:r w:rsidR="00790878">
        <w:rPr>
          <w:rFonts w:ascii="Times New Roman" w:hAnsi="Times New Roman" w:cs="Times New Roman"/>
          <w:sz w:val="24"/>
          <w:szCs w:val="24"/>
        </w:rPr>
        <w:lastRenderedPageBreak/>
        <w:t xml:space="preserve">project participating and </w:t>
      </w:r>
      <w:proofErr w:type="spellStart"/>
      <w:r w:rsidR="00790878">
        <w:rPr>
          <w:rFonts w:ascii="Times New Roman" w:hAnsi="Times New Roman" w:cs="Times New Roman"/>
          <w:sz w:val="24"/>
          <w:szCs w:val="24"/>
        </w:rPr>
        <w:t>NSRIC</w:t>
      </w:r>
      <w:proofErr w:type="spellEnd"/>
      <w:r w:rsidR="00790878">
        <w:rPr>
          <w:rFonts w:ascii="Times New Roman" w:hAnsi="Times New Roman" w:cs="Times New Roman"/>
          <w:sz w:val="24"/>
          <w:szCs w:val="24"/>
        </w:rPr>
        <w:t xml:space="preserve"> project </w:t>
      </w:r>
      <w:r w:rsidR="00901A0A">
        <w:rPr>
          <w:rFonts w:ascii="Times New Roman" w:hAnsi="Times New Roman" w:cs="Times New Roman"/>
          <w:sz w:val="24"/>
          <w:szCs w:val="24"/>
        </w:rPr>
        <w:t xml:space="preserve">non-participating smallholder rice farmers based </w:t>
      </w:r>
      <w:r w:rsidR="009B35F3">
        <w:rPr>
          <w:rFonts w:ascii="Times New Roman" w:hAnsi="Times New Roman" w:cs="Times New Roman"/>
          <w:sz w:val="24"/>
          <w:szCs w:val="24"/>
        </w:rPr>
        <w:t xml:space="preserve">on </w:t>
      </w:r>
      <w:r w:rsidR="00901A0A">
        <w:rPr>
          <w:rFonts w:ascii="Times New Roman" w:hAnsi="Times New Roman" w:cs="Times New Roman"/>
          <w:sz w:val="24"/>
          <w:szCs w:val="24"/>
        </w:rPr>
        <w:t xml:space="preserve">the list of participants that was accessed from </w:t>
      </w:r>
      <w:proofErr w:type="spellStart"/>
      <w:r w:rsidR="00901A0A">
        <w:rPr>
          <w:rFonts w:ascii="Times New Roman" w:hAnsi="Times New Roman" w:cs="Times New Roman"/>
          <w:sz w:val="24"/>
          <w:szCs w:val="24"/>
        </w:rPr>
        <w:t>NSRIC</w:t>
      </w:r>
      <w:proofErr w:type="spellEnd"/>
      <w:r w:rsidR="004F2E1A">
        <w:rPr>
          <w:rFonts w:ascii="Times New Roman" w:hAnsi="Times New Roman" w:cs="Times New Roman"/>
          <w:sz w:val="24"/>
          <w:szCs w:val="24"/>
        </w:rPr>
        <w:t xml:space="preserve"> Project Implementation Office </w:t>
      </w:r>
      <w:r w:rsidR="00901A0A">
        <w:rPr>
          <w:rFonts w:ascii="Times New Roman" w:hAnsi="Times New Roman" w:cs="Times New Roman"/>
          <w:sz w:val="24"/>
          <w:szCs w:val="24"/>
        </w:rPr>
        <w:t>(</w:t>
      </w:r>
      <w:proofErr w:type="spellStart"/>
      <w:r w:rsidR="00901A0A">
        <w:rPr>
          <w:rFonts w:ascii="Times New Roman" w:hAnsi="Times New Roman" w:cs="Times New Roman"/>
          <w:sz w:val="24"/>
          <w:szCs w:val="24"/>
        </w:rPr>
        <w:t>PIO</w:t>
      </w:r>
      <w:proofErr w:type="spellEnd"/>
      <w:r w:rsidR="00901A0A">
        <w:rPr>
          <w:rFonts w:ascii="Times New Roman" w:hAnsi="Times New Roman" w:cs="Times New Roman"/>
          <w:sz w:val="24"/>
          <w:szCs w:val="24"/>
        </w:rPr>
        <w:t xml:space="preserve">) and village listing survey of 2014 from Ministry </w:t>
      </w:r>
      <w:r w:rsidR="00630E8C">
        <w:rPr>
          <w:rFonts w:ascii="Times New Roman" w:hAnsi="Times New Roman" w:cs="Times New Roman"/>
          <w:sz w:val="24"/>
          <w:szCs w:val="24"/>
        </w:rPr>
        <w:t xml:space="preserve">of </w:t>
      </w:r>
      <w:r w:rsidR="00901A0A">
        <w:rPr>
          <w:rFonts w:ascii="Times New Roman" w:hAnsi="Times New Roman" w:cs="Times New Roman"/>
          <w:sz w:val="24"/>
          <w:szCs w:val="24"/>
        </w:rPr>
        <w:t xml:space="preserve">Agriculture and Rural Development. </w:t>
      </w:r>
    </w:p>
    <w:p w:rsidR="00E61FCE" w:rsidRDefault="00901A0A"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sampling procedure was applied to project non-participants who live in nearby villages outside the </w:t>
      </w:r>
      <w:proofErr w:type="spellStart"/>
      <w:r>
        <w:rPr>
          <w:rFonts w:ascii="Times New Roman" w:hAnsi="Times New Roman" w:cs="Times New Roman"/>
          <w:sz w:val="24"/>
          <w:szCs w:val="24"/>
        </w:rPr>
        <w:t>NSRIC</w:t>
      </w:r>
      <w:proofErr w:type="spellEnd"/>
      <w:r>
        <w:rPr>
          <w:rFonts w:ascii="Times New Roman" w:hAnsi="Times New Roman" w:cs="Times New Roman"/>
          <w:sz w:val="24"/>
          <w:szCs w:val="24"/>
        </w:rPr>
        <w:t xml:space="preserve"> project villages but with socio-economic and biophysical characteristics comparable to the </w:t>
      </w:r>
      <w:proofErr w:type="spellStart"/>
      <w:r>
        <w:rPr>
          <w:rFonts w:ascii="Times New Roman" w:hAnsi="Times New Roman" w:cs="Times New Roman"/>
          <w:sz w:val="24"/>
          <w:szCs w:val="24"/>
        </w:rPr>
        <w:t>NSRIC</w:t>
      </w:r>
      <w:proofErr w:type="spellEnd"/>
      <w:r>
        <w:rPr>
          <w:rFonts w:ascii="Times New Roman" w:hAnsi="Times New Roman" w:cs="Times New Roman"/>
          <w:sz w:val="24"/>
          <w:szCs w:val="24"/>
        </w:rPr>
        <w:t xml:space="preserve"> project villages and in the same </w:t>
      </w:r>
      <w:proofErr w:type="spellStart"/>
      <w:r>
        <w:rPr>
          <w:rFonts w:ascii="Times New Roman" w:hAnsi="Times New Roman" w:cs="Times New Roman"/>
          <w:sz w:val="24"/>
          <w:szCs w:val="24"/>
        </w:rPr>
        <w:t>LGAs</w:t>
      </w:r>
      <w:proofErr w:type="spellEnd"/>
      <w:r>
        <w:rPr>
          <w:rFonts w:ascii="Times New Roman" w:hAnsi="Times New Roman" w:cs="Times New Roman"/>
          <w:sz w:val="24"/>
          <w:szCs w:val="24"/>
        </w:rPr>
        <w:t xml:space="preserve">. This stratification provided a good control group for comparing participants and non-participants. Finally, 10% of the smallholder rice farmers were randomly selected from each of the villages-following </w:t>
      </w:r>
      <w:proofErr w:type="spellStart"/>
      <w:r>
        <w:rPr>
          <w:rFonts w:ascii="Times New Roman" w:hAnsi="Times New Roman" w:cs="Times New Roman"/>
          <w:sz w:val="24"/>
          <w:szCs w:val="24"/>
        </w:rPr>
        <w:t>Usman</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Akinola</w:t>
      </w:r>
      <w:r>
        <w:rPr>
          <w:rFonts w:ascii="Times New Roman" w:hAnsi="Times New Roman" w:cs="Times New Roman"/>
          <w:i/>
          <w:sz w:val="24"/>
          <w:szCs w:val="24"/>
        </w:rPr>
        <w:t>et</w:t>
      </w:r>
      <w:proofErr w:type="spellEnd"/>
      <w:r>
        <w:rPr>
          <w:rFonts w:ascii="Times New Roman" w:hAnsi="Times New Roman" w:cs="Times New Roman"/>
          <w:i/>
          <w:sz w:val="24"/>
          <w:szCs w:val="24"/>
        </w:rPr>
        <w:t xml:space="preserve"> al</w:t>
      </w:r>
      <w:r>
        <w:rPr>
          <w:rFonts w:ascii="Times New Roman" w:hAnsi="Times New Roman" w:cs="Times New Roman"/>
          <w:sz w:val="24"/>
          <w:szCs w:val="24"/>
        </w:rPr>
        <w:t xml:space="preserve">., 2013 and </w:t>
      </w:r>
      <w:proofErr w:type="spellStart"/>
      <w:r>
        <w:rPr>
          <w:rFonts w:ascii="Times New Roman" w:hAnsi="Times New Roman" w:cs="Times New Roman"/>
          <w:sz w:val="24"/>
          <w:szCs w:val="24"/>
        </w:rPr>
        <w:t>Mutabazi</w:t>
      </w:r>
      <w:r>
        <w:rPr>
          <w:rFonts w:ascii="Times New Roman" w:hAnsi="Times New Roman" w:cs="Times New Roman"/>
          <w:i/>
          <w:sz w:val="24"/>
          <w:szCs w:val="24"/>
        </w:rPr>
        <w:t>et</w:t>
      </w:r>
      <w:proofErr w:type="spellEnd"/>
      <w:r>
        <w:rPr>
          <w:rFonts w:ascii="Times New Roman" w:hAnsi="Times New Roman" w:cs="Times New Roman"/>
          <w:i/>
          <w:sz w:val="24"/>
          <w:szCs w:val="24"/>
        </w:rPr>
        <w:t xml:space="preserve"> al</w:t>
      </w:r>
      <w:r>
        <w:rPr>
          <w:rFonts w:ascii="Times New Roman" w:hAnsi="Times New Roman" w:cs="Times New Roman"/>
          <w:sz w:val="24"/>
          <w:szCs w:val="24"/>
        </w:rPr>
        <w:t xml:space="preserve">., 2013). A total of two hundred and fifty (250) </w:t>
      </w:r>
      <w:r w:rsidR="00613A9D">
        <w:rPr>
          <w:rFonts w:ascii="Times New Roman" w:hAnsi="Times New Roman" w:cs="Times New Roman"/>
          <w:sz w:val="24"/>
          <w:szCs w:val="24"/>
        </w:rPr>
        <w:t>questionnaires</w:t>
      </w:r>
      <w:r>
        <w:rPr>
          <w:rFonts w:ascii="Times New Roman" w:hAnsi="Times New Roman" w:cs="Times New Roman"/>
          <w:sz w:val="24"/>
          <w:szCs w:val="24"/>
        </w:rPr>
        <w:t xml:space="preserve"> were distributed comprising 130 for </w:t>
      </w:r>
      <w:proofErr w:type="spellStart"/>
      <w:r>
        <w:rPr>
          <w:rFonts w:ascii="Times New Roman" w:hAnsi="Times New Roman" w:cs="Times New Roman"/>
          <w:sz w:val="24"/>
          <w:szCs w:val="24"/>
        </w:rPr>
        <w:t>NSRIC</w:t>
      </w:r>
      <w:proofErr w:type="spellEnd"/>
      <w:r>
        <w:rPr>
          <w:rFonts w:ascii="Times New Roman" w:hAnsi="Times New Roman" w:cs="Times New Roman"/>
          <w:sz w:val="24"/>
          <w:szCs w:val="24"/>
        </w:rPr>
        <w:t xml:space="preserve"> project participants and 120 non-participants. In all, a total of 234 were retrieved (117 for </w:t>
      </w:r>
      <w:proofErr w:type="spellStart"/>
      <w:r>
        <w:rPr>
          <w:rFonts w:ascii="Times New Roman" w:hAnsi="Times New Roman" w:cs="Times New Roman"/>
          <w:sz w:val="24"/>
          <w:szCs w:val="24"/>
        </w:rPr>
        <w:t>NSRIC</w:t>
      </w:r>
      <w:proofErr w:type="spellEnd"/>
      <w:r>
        <w:rPr>
          <w:rFonts w:ascii="Times New Roman" w:hAnsi="Times New Roman" w:cs="Times New Roman"/>
          <w:sz w:val="24"/>
          <w:szCs w:val="24"/>
        </w:rPr>
        <w:t xml:space="preserve"> project participants and 117 for non-participants, </w:t>
      </w:r>
      <w:r w:rsidR="00E61FCE">
        <w:rPr>
          <w:rFonts w:ascii="Times New Roman" w:hAnsi="Times New Roman" w:cs="Times New Roman"/>
          <w:sz w:val="24"/>
          <w:szCs w:val="24"/>
        </w:rPr>
        <w:t xml:space="preserve">(respectively). Table 1 shows the sampling technique (Household sampling frame and size). </w:t>
      </w:r>
    </w:p>
    <w:p w:rsidR="008C04F4" w:rsidRDefault="008C04F4" w:rsidP="004245E8">
      <w:pPr>
        <w:spacing w:line="360" w:lineRule="auto"/>
        <w:jc w:val="both"/>
        <w:rPr>
          <w:rFonts w:ascii="Times New Roman" w:hAnsi="Times New Roman" w:cs="Times New Roman"/>
          <w:sz w:val="24"/>
          <w:szCs w:val="24"/>
        </w:rPr>
      </w:pPr>
      <w:r>
        <w:rPr>
          <w:rFonts w:ascii="Times New Roman" w:hAnsi="Times New Roman" w:cs="Times New Roman"/>
          <w:b/>
          <w:sz w:val="24"/>
          <w:szCs w:val="24"/>
        </w:rPr>
        <w:t>Table 1:</w:t>
      </w:r>
      <w:r>
        <w:rPr>
          <w:rFonts w:ascii="Times New Roman" w:hAnsi="Times New Roman" w:cs="Times New Roman"/>
          <w:sz w:val="24"/>
          <w:szCs w:val="24"/>
        </w:rPr>
        <w:t xml:space="preserve"> Household Sampling Frame and Size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9"/>
        <w:gridCol w:w="1852"/>
        <w:gridCol w:w="1864"/>
        <w:gridCol w:w="1860"/>
        <w:gridCol w:w="2293"/>
      </w:tblGrid>
      <w:tr w:rsidR="00531CDE" w:rsidTr="00A2551D">
        <w:tc>
          <w:tcPr>
            <w:tcW w:w="1869" w:type="dxa"/>
            <w:tcBorders>
              <w:top w:val="single" w:sz="4" w:space="0" w:color="auto"/>
              <w:bottom w:val="single" w:sz="4" w:space="0" w:color="auto"/>
            </w:tcBorders>
          </w:tcPr>
          <w:p w:rsidR="00531CDE" w:rsidRPr="00531CDE" w:rsidRDefault="00531CDE" w:rsidP="004245E8">
            <w:pPr>
              <w:spacing w:line="360" w:lineRule="auto"/>
              <w:jc w:val="center"/>
              <w:rPr>
                <w:rFonts w:ascii="Times New Roman" w:hAnsi="Times New Roman" w:cs="Times New Roman"/>
                <w:b/>
                <w:sz w:val="24"/>
                <w:szCs w:val="24"/>
              </w:rPr>
            </w:pPr>
            <w:r w:rsidRPr="00531CDE">
              <w:rPr>
                <w:rFonts w:ascii="Times New Roman" w:hAnsi="Times New Roman" w:cs="Times New Roman"/>
                <w:b/>
                <w:sz w:val="24"/>
                <w:szCs w:val="24"/>
              </w:rPr>
              <w:t>Category</w:t>
            </w:r>
          </w:p>
        </w:tc>
        <w:tc>
          <w:tcPr>
            <w:tcW w:w="1852" w:type="dxa"/>
            <w:tcBorders>
              <w:top w:val="single" w:sz="4" w:space="0" w:color="auto"/>
              <w:bottom w:val="single" w:sz="4" w:space="0" w:color="auto"/>
            </w:tcBorders>
          </w:tcPr>
          <w:p w:rsidR="00531CDE" w:rsidRPr="00531CDE" w:rsidRDefault="00531CDE" w:rsidP="004245E8">
            <w:pPr>
              <w:spacing w:line="360" w:lineRule="auto"/>
              <w:jc w:val="center"/>
              <w:rPr>
                <w:rFonts w:ascii="Times New Roman" w:hAnsi="Times New Roman" w:cs="Times New Roman"/>
                <w:b/>
                <w:sz w:val="24"/>
                <w:szCs w:val="24"/>
              </w:rPr>
            </w:pPr>
            <w:proofErr w:type="spellStart"/>
            <w:r w:rsidRPr="00531CDE">
              <w:rPr>
                <w:rFonts w:ascii="Times New Roman" w:hAnsi="Times New Roman" w:cs="Times New Roman"/>
                <w:b/>
                <w:sz w:val="24"/>
                <w:szCs w:val="24"/>
              </w:rPr>
              <w:t>LGAs</w:t>
            </w:r>
            <w:proofErr w:type="spellEnd"/>
          </w:p>
        </w:tc>
        <w:tc>
          <w:tcPr>
            <w:tcW w:w="1864" w:type="dxa"/>
            <w:tcBorders>
              <w:top w:val="single" w:sz="4" w:space="0" w:color="auto"/>
              <w:bottom w:val="single" w:sz="4" w:space="0" w:color="auto"/>
            </w:tcBorders>
          </w:tcPr>
          <w:p w:rsidR="00531CDE" w:rsidRPr="00531CDE" w:rsidRDefault="00531CDE" w:rsidP="004245E8">
            <w:pPr>
              <w:spacing w:line="360" w:lineRule="auto"/>
              <w:jc w:val="center"/>
              <w:rPr>
                <w:rFonts w:ascii="Times New Roman" w:hAnsi="Times New Roman" w:cs="Times New Roman"/>
                <w:b/>
                <w:sz w:val="24"/>
                <w:szCs w:val="24"/>
              </w:rPr>
            </w:pPr>
            <w:r w:rsidRPr="00531CDE">
              <w:rPr>
                <w:rFonts w:ascii="Times New Roman" w:hAnsi="Times New Roman" w:cs="Times New Roman"/>
                <w:b/>
                <w:sz w:val="24"/>
                <w:szCs w:val="24"/>
              </w:rPr>
              <w:t>Villages</w:t>
            </w:r>
          </w:p>
        </w:tc>
        <w:tc>
          <w:tcPr>
            <w:tcW w:w="1860" w:type="dxa"/>
            <w:tcBorders>
              <w:top w:val="single" w:sz="4" w:space="0" w:color="auto"/>
              <w:bottom w:val="single" w:sz="4" w:space="0" w:color="auto"/>
            </w:tcBorders>
          </w:tcPr>
          <w:p w:rsidR="00531CDE" w:rsidRPr="00531CDE" w:rsidRDefault="00531CDE" w:rsidP="004245E8">
            <w:pPr>
              <w:spacing w:line="360" w:lineRule="auto"/>
              <w:jc w:val="center"/>
              <w:rPr>
                <w:rFonts w:ascii="Times New Roman" w:hAnsi="Times New Roman" w:cs="Times New Roman"/>
                <w:b/>
                <w:sz w:val="24"/>
                <w:szCs w:val="24"/>
              </w:rPr>
            </w:pPr>
            <w:r w:rsidRPr="00531CDE">
              <w:rPr>
                <w:rFonts w:ascii="Times New Roman" w:hAnsi="Times New Roman" w:cs="Times New Roman"/>
                <w:b/>
                <w:sz w:val="24"/>
                <w:szCs w:val="24"/>
              </w:rPr>
              <w:t>Sample Frame</w:t>
            </w:r>
          </w:p>
        </w:tc>
        <w:tc>
          <w:tcPr>
            <w:tcW w:w="2293" w:type="dxa"/>
            <w:tcBorders>
              <w:top w:val="single" w:sz="4" w:space="0" w:color="auto"/>
              <w:bottom w:val="single" w:sz="4" w:space="0" w:color="auto"/>
            </w:tcBorders>
          </w:tcPr>
          <w:p w:rsidR="00531CDE" w:rsidRPr="00531CDE" w:rsidRDefault="00531CDE" w:rsidP="004245E8">
            <w:pPr>
              <w:spacing w:line="360" w:lineRule="auto"/>
              <w:jc w:val="center"/>
              <w:rPr>
                <w:rFonts w:ascii="Times New Roman" w:hAnsi="Times New Roman" w:cs="Times New Roman"/>
                <w:b/>
                <w:sz w:val="24"/>
                <w:szCs w:val="24"/>
              </w:rPr>
            </w:pPr>
            <w:r w:rsidRPr="00531CDE">
              <w:rPr>
                <w:rFonts w:ascii="Times New Roman" w:hAnsi="Times New Roman" w:cs="Times New Roman"/>
                <w:b/>
                <w:sz w:val="24"/>
                <w:szCs w:val="24"/>
              </w:rPr>
              <w:t>Sample Size @10%</w:t>
            </w:r>
          </w:p>
        </w:tc>
      </w:tr>
      <w:tr w:rsidR="00531CDE" w:rsidTr="00A2551D">
        <w:tc>
          <w:tcPr>
            <w:tcW w:w="1869" w:type="dxa"/>
            <w:tcBorders>
              <w:top w:val="single" w:sz="4" w:space="0" w:color="auto"/>
            </w:tcBorders>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Participants </w:t>
            </w:r>
          </w:p>
        </w:tc>
        <w:tc>
          <w:tcPr>
            <w:tcW w:w="1852" w:type="dxa"/>
            <w:tcBorders>
              <w:top w:val="single" w:sz="4" w:space="0" w:color="auto"/>
            </w:tcBorders>
          </w:tcPr>
          <w:p w:rsidR="00531CDE" w:rsidRDefault="00531CDE"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Gbako</w:t>
            </w:r>
            <w:proofErr w:type="spellEnd"/>
          </w:p>
        </w:tc>
        <w:tc>
          <w:tcPr>
            <w:tcW w:w="1864" w:type="dxa"/>
            <w:tcBorders>
              <w:top w:val="single" w:sz="4" w:space="0" w:color="auto"/>
            </w:tcBorders>
          </w:tcPr>
          <w:p w:rsidR="00531CDE" w:rsidRDefault="00531CDE"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Edozhigi</w:t>
            </w:r>
            <w:proofErr w:type="spellEnd"/>
          </w:p>
        </w:tc>
        <w:tc>
          <w:tcPr>
            <w:tcW w:w="1860" w:type="dxa"/>
            <w:tcBorders>
              <w:top w:val="single" w:sz="4" w:space="0" w:color="auto"/>
            </w:tcBorders>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2293" w:type="dxa"/>
            <w:tcBorders>
              <w:top w:val="single" w:sz="4" w:space="0" w:color="auto"/>
            </w:tcBorders>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531CDE" w:rsidTr="00A2551D">
        <w:tc>
          <w:tcPr>
            <w:tcW w:w="1869" w:type="dxa"/>
          </w:tcPr>
          <w:p w:rsidR="00531CDE" w:rsidRDefault="00531CDE" w:rsidP="004245E8">
            <w:pPr>
              <w:spacing w:line="360" w:lineRule="auto"/>
              <w:jc w:val="both"/>
              <w:rPr>
                <w:rFonts w:ascii="Times New Roman" w:hAnsi="Times New Roman" w:cs="Times New Roman"/>
                <w:sz w:val="24"/>
                <w:szCs w:val="24"/>
              </w:rPr>
            </w:pPr>
          </w:p>
        </w:tc>
        <w:tc>
          <w:tcPr>
            <w:tcW w:w="1852" w:type="dxa"/>
          </w:tcPr>
          <w:p w:rsidR="00531CDE" w:rsidRDefault="00531CDE" w:rsidP="004245E8">
            <w:pPr>
              <w:spacing w:line="360" w:lineRule="auto"/>
              <w:jc w:val="both"/>
              <w:rPr>
                <w:rFonts w:ascii="Times New Roman" w:hAnsi="Times New Roman" w:cs="Times New Roman"/>
                <w:sz w:val="24"/>
                <w:szCs w:val="24"/>
              </w:rPr>
            </w:pPr>
          </w:p>
        </w:tc>
        <w:tc>
          <w:tcPr>
            <w:tcW w:w="1864" w:type="dxa"/>
          </w:tcPr>
          <w:p w:rsidR="00531CDE" w:rsidRDefault="00531CDE"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Gbadafu</w:t>
            </w:r>
            <w:proofErr w:type="spellEnd"/>
          </w:p>
        </w:tc>
        <w:tc>
          <w:tcPr>
            <w:tcW w:w="1860"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190</w:t>
            </w:r>
          </w:p>
        </w:tc>
        <w:tc>
          <w:tcPr>
            <w:tcW w:w="2293"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r>
      <w:tr w:rsidR="00531CDE" w:rsidTr="00A2551D">
        <w:tc>
          <w:tcPr>
            <w:tcW w:w="1869" w:type="dxa"/>
          </w:tcPr>
          <w:p w:rsidR="00531CDE" w:rsidRDefault="00531CDE" w:rsidP="004245E8">
            <w:pPr>
              <w:spacing w:line="360" w:lineRule="auto"/>
              <w:jc w:val="both"/>
              <w:rPr>
                <w:rFonts w:ascii="Times New Roman" w:hAnsi="Times New Roman" w:cs="Times New Roman"/>
                <w:sz w:val="24"/>
                <w:szCs w:val="24"/>
              </w:rPr>
            </w:pPr>
          </w:p>
        </w:tc>
        <w:tc>
          <w:tcPr>
            <w:tcW w:w="1852" w:type="dxa"/>
          </w:tcPr>
          <w:p w:rsidR="00531CDE" w:rsidRDefault="00531CDE"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Lavun</w:t>
            </w:r>
            <w:proofErr w:type="spellEnd"/>
          </w:p>
        </w:tc>
        <w:tc>
          <w:tcPr>
            <w:tcW w:w="1864" w:type="dxa"/>
          </w:tcPr>
          <w:p w:rsidR="00531CDE" w:rsidRDefault="00531CDE"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Gbara</w:t>
            </w:r>
            <w:proofErr w:type="spellEnd"/>
          </w:p>
        </w:tc>
        <w:tc>
          <w:tcPr>
            <w:tcW w:w="1860"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220</w:t>
            </w:r>
          </w:p>
        </w:tc>
        <w:tc>
          <w:tcPr>
            <w:tcW w:w="2293"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r>
      <w:tr w:rsidR="00531CDE" w:rsidTr="00A2551D">
        <w:tc>
          <w:tcPr>
            <w:tcW w:w="1869" w:type="dxa"/>
          </w:tcPr>
          <w:p w:rsidR="00531CDE" w:rsidRDefault="00531CDE" w:rsidP="004245E8">
            <w:pPr>
              <w:spacing w:line="360" w:lineRule="auto"/>
              <w:jc w:val="both"/>
              <w:rPr>
                <w:rFonts w:ascii="Times New Roman" w:hAnsi="Times New Roman" w:cs="Times New Roman"/>
                <w:sz w:val="24"/>
                <w:szCs w:val="24"/>
              </w:rPr>
            </w:pPr>
          </w:p>
        </w:tc>
        <w:tc>
          <w:tcPr>
            <w:tcW w:w="1852" w:type="dxa"/>
          </w:tcPr>
          <w:p w:rsidR="00531CDE" w:rsidRDefault="00531CDE" w:rsidP="004245E8">
            <w:pPr>
              <w:spacing w:line="360" w:lineRule="auto"/>
              <w:jc w:val="both"/>
              <w:rPr>
                <w:rFonts w:ascii="Times New Roman" w:hAnsi="Times New Roman" w:cs="Times New Roman"/>
                <w:sz w:val="24"/>
                <w:szCs w:val="24"/>
              </w:rPr>
            </w:pPr>
          </w:p>
        </w:tc>
        <w:tc>
          <w:tcPr>
            <w:tcW w:w="1864" w:type="dxa"/>
          </w:tcPr>
          <w:p w:rsidR="00531CDE" w:rsidRDefault="00531CDE"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Sheshibikun</w:t>
            </w:r>
            <w:proofErr w:type="spellEnd"/>
          </w:p>
        </w:tc>
        <w:tc>
          <w:tcPr>
            <w:tcW w:w="1860"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202</w:t>
            </w:r>
          </w:p>
        </w:tc>
        <w:tc>
          <w:tcPr>
            <w:tcW w:w="2293"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531CDE" w:rsidTr="00A2551D">
        <w:tc>
          <w:tcPr>
            <w:tcW w:w="1869" w:type="dxa"/>
          </w:tcPr>
          <w:p w:rsidR="00531CDE" w:rsidRDefault="00531CDE" w:rsidP="004245E8">
            <w:pPr>
              <w:spacing w:line="360" w:lineRule="auto"/>
              <w:jc w:val="both"/>
              <w:rPr>
                <w:rFonts w:ascii="Times New Roman" w:hAnsi="Times New Roman" w:cs="Times New Roman"/>
                <w:sz w:val="24"/>
                <w:szCs w:val="24"/>
              </w:rPr>
            </w:pPr>
          </w:p>
        </w:tc>
        <w:tc>
          <w:tcPr>
            <w:tcW w:w="1852" w:type="dxa"/>
          </w:tcPr>
          <w:p w:rsidR="00531CDE" w:rsidRDefault="00531CDE"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Wushishi</w:t>
            </w:r>
            <w:proofErr w:type="spellEnd"/>
          </w:p>
        </w:tc>
        <w:tc>
          <w:tcPr>
            <w:tcW w:w="1864" w:type="dxa"/>
          </w:tcPr>
          <w:p w:rsidR="00531CDE" w:rsidRDefault="00531CDE"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Wushishi</w:t>
            </w:r>
            <w:proofErr w:type="spellEnd"/>
          </w:p>
        </w:tc>
        <w:tc>
          <w:tcPr>
            <w:tcW w:w="1860"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2293"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r>
      <w:tr w:rsidR="00531CDE" w:rsidTr="00A2551D">
        <w:tc>
          <w:tcPr>
            <w:tcW w:w="1869" w:type="dxa"/>
          </w:tcPr>
          <w:p w:rsidR="00531CDE" w:rsidRDefault="00531CDE" w:rsidP="004245E8">
            <w:pPr>
              <w:spacing w:line="360" w:lineRule="auto"/>
              <w:jc w:val="both"/>
              <w:rPr>
                <w:rFonts w:ascii="Times New Roman" w:hAnsi="Times New Roman" w:cs="Times New Roman"/>
                <w:sz w:val="24"/>
                <w:szCs w:val="24"/>
              </w:rPr>
            </w:pPr>
          </w:p>
        </w:tc>
        <w:tc>
          <w:tcPr>
            <w:tcW w:w="1852" w:type="dxa"/>
          </w:tcPr>
          <w:p w:rsidR="00531CDE" w:rsidRDefault="00531CDE" w:rsidP="004245E8">
            <w:pPr>
              <w:spacing w:line="360" w:lineRule="auto"/>
              <w:jc w:val="both"/>
              <w:rPr>
                <w:rFonts w:ascii="Times New Roman" w:hAnsi="Times New Roman" w:cs="Times New Roman"/>
                <w:sz w:val="24"/>
                <w:szCs w:val="24"/>
              </w:rPr>
            </w:pPr>
          </w:p>
        </w:tc>
        <w:tc>
          <w:tcPr>
            <w:tcW w:w="1864" w:type="dxa"/>
          </w:tcPr>
          <w:p w:rsidR="00531CDE" w:rsidRDefault="00531CDE"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TunganKawo</w:t>
            </w:r>
            <w:proofErr w:type="spellEnd"/>
          </w:p>
        </w:tc>
        <w:tc>
          <w:tcPr>
            <w:tcW w:w="1860"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190</w:t>
            </w:r>
          </w:p>
        </w:tc>
        <w:tc>
          <w:tcPr>
            <w:tcW w:w="2293"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r>
      <w:tr w:rsidR="00531CDE" w:rsidTr="00A2551D">
        <w:tc>
          <w:tcPr>
            <w:tcW w:w="1869"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Non-Participants </w:t>
            </w:r>
          </w:p>
        </w:tc>
        <w:tc>
          <w:tcPr>
            <w:tcW w:w="1852" w:type="dxa"/>
          </w:tcPr>
          <w:p w:rsidR="00531CDE" w:rsidRDefault="00531CDE"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Gbako</w:t>
            </w:r>
            <w:proofErr w:type="spellEnd"/>
          </w:p>
        </w:tc>
        <w:tc>
          <w:tcPr>
            <w:tcW w:w="1864" w:type="dxa"/>
          </w:tcPr>
          <w:p w:rsidR="00531CDE" w:rsidRDefault="00531CDE"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Sheshiko</w:t>
            </w:r>
            <w:proofErr w:type="spellEnd"/>
          </w:p>
        </w:tc>
        <w:tc>
          <w:tcPr>
            <w:tcW w:w="1860"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202</w:t>
            </w:r>
          </w:p>
        </w:tc>
        <w:tc>
          <w:tcPr>
            <w:tcW w:w="2293"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531CDE" w:rsidTr="00A2551D">
        <w:tc>
          <w:tcPr>
            <w:tcW w:w="1869" w:type="dxa"/>
          </w:tcPr>
          <w:p w:rsidR="00531CDE" w:rsidRDefault="00531CDE" w:rsidP="004245E8">
            <w:pPr>
              <w:spacing w:line="360" w:lineRule="auto"/>
              <w:jc w:val="both"/>
              <w:rPr>
                <w:rFonts w:ascii="Times New Roman" w:hAnsi="Times New Roman" w:cs="Times New Roman"/>
                <w:sz w:val="24"/>
                <w:szCs w:val="24"/>
              </w:rPr>
            </w:pPr>
          </w:p>
        </w:tc>
        <w:tc>
          <w:tcPr>
            <w:tcW w:w="1852" w:type="dxa"/>
          </w:tcPr>
          <w:p w:rsidR="00531CDE" w:rsidRDefault="00531CDE" w:rsidP="004245E8">
            <w:pPr>
              <w:spacing w:line="360" w:lineRule="auto"/>
              <w:jc w:val="both"/>
              <w:rPr>
                <w:rFonts w:ascii="Times New Roman" w:hAnsi="Times New Roman" w:cs="Times New Roman"/>
                <w:sz w:val="24"/>
                <w:szCs w:val="24"/>
              </w:rPr>
            </w:pPr>
          </w:p>
        </w:tc>
        <w:tc>
          <w:tcPr>
            <w:tcW w:w="1864" w:type="dxa"/>
          </w:tcPr>
          <w:p w:rsidR="00531CDE" w:rsidRDefault="00531CDE"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WuyaSuman</w:t>
            </w:r>
            <w:proofErr w:type="spellEnd"/>
          </w:p>
        </w:tc>
        <w:tc>
          <w:tcPr>
            <w:tcW w:w="1860"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190</w:t>
            </w:r>
          </w:p>
        </w:tc>
        <w:tc>
          <w:tcPr>
            <w:tcW w:w="2293"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r>
      <w:tr w:rsidR="00531CDE" w:rsidTr="00A2551D">
        <w:tc>
          <w:tcPr>
            <w:tcW w:w="1869" w:type="dxa"/>
          </w:tcPr>
          <w:p w:rsidR="00531CDE" w:rsidRDefault="00531CDE" w:rsidP="004245E8">
            <w:pPr>
              <w:spacing w:line="360" w:lineRule="auto"/>
              <w:jc w:val="both"/>
              <w:rPr>
                <w:rFonts w:ascii="Times New Roman" w:hAnsi="Times New Roman" w:cs="Times New Roman"/>
                <w:sz w:val="24"/>
                <w:szCs w:val="24"/>
              </w:rPr>
            </w:pPr>
          </w:p>
        </w:tc>
        <w:tc>
          <w:tcPr>
            <w:tcW w:w="1852" w:type="dxa"/>
          </w:tcPr>
          <w:p w:rsidR="00531CDE" w:rsidRDefault="00531CDE"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Lavun</w:t>
            </w:r>
            <w:proofErr w:type="spellEnd"/>
          </w:p>
        </w:tc>
        <w:tc>
          <w:tcPr>
            <w:tcW w:w="1864" w:type="dxa"/>
          </w:tcPr>
          <w:p w:rsidR="00531CDE" w:rsidRDefault="00531CDE"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Latiko</w:t>
            </w:r>
            <w:proofErr w:type="spellEnd"/>
          </w:p>
        </w:tc>
        <w:tc>
          <w:tcPr>
            <w:tcW w:w="1860"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202</w:t>
            </w:r>
          </w:p>
        </w:tc>
        <w:tc>
          <w:tcPr>
            <w:tcW w:w="2293"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531CDE" w:rsidTr="00A2551D">
        <w:tc>
          <w:tcPr>
            <w:tcW w:w="1869" w:type="dxa"/>
          </w:tcPr>
          <w:p w:rsidR="00531CDE" w:rsidRDefault="00531CDE" w:rsidP="004245E8">
            <w:pPr>
              <w:spacing w:line="360" w:lineRule="auto"/>
              <w:jc w:val="both"/>
              <w:rPr>
                <w:rFonts w:ascii="Times New Roman" w:hAnsi="Times New Roman" w:cs="Times New Roman"/>
                <w:sz w:val="24"/>
                <w:szCs w:val="24"/>
              </w:rPr>
            </w:pPr>
          </w:p>
        </w:tc>
        <w:tc>
          <w:tcPr>
            <w:tcW w:w="1852" w:type="dxa"/>
          </w:tcPr>
          <w:p w:rsidR="00531CDE" w:rsidRDefault="00531CDE" w:rsidP="004245E8">
            <w:pPr>
              <w:spacing w:line="360" w:lineRule="auto"/>
              <w:jc w:val="both"/>
              <w:rPr>
                <w:rFonts w:ascii="Times New Roman" w:hAnsi="Times New Roman" w:cs="Times New Roman"/>
                <w:sz w:val="24"/>
                <w:szCs w:val="24"/>
              </w:rPr>
            </w:pPr>
          </w:p>
        </w:tc>
        <w:tc>
          <w:tcPr>
            <w:tcW w:w="1864" w:type="dxa"/>
          </w:tcPr>
          <w:p w:rsidR="00531CDE" w:rsidRDefault="00531CDE"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Sossa</w:t>
            </w:r>
            <w:proofErr w:type="spellEnd"/>
          </w:p>
        </w:tc>
        <w:tc>
          <w:tcPr>
            <w:tcW w:w="1860"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220</w:t>
            </w:r>
          </w:p>
        </w:tc>
        <w:tc>
          <w:tcPr>
            <w:tcW w:w="2293"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r>
      <w:tr w:rsidR="00531CDE" w:rsidTr="00A2551D">
        <w:tc>
          <w:tcPr>
            <w:tcW w:w="1869" w:type="dxa"/>
          </w:tcPr>
          <w:p w:rsidR="00531CDE" w:rsidRDefault="00531CDE" w:rsidP="004245E8">
            <w:pPr>
              <w:spacing w:line="360" w:lineRule="auto"/>
              <w:jc w:val="both"/>
              <w:rPr>
                <w:rFonts w:ascii="Times New Roman" w:hAnsi="Times New Roman" w:cs="Times New Roman"/>
                <w:sz w:val="24"/>
                <w:szCs w:val="24"/>
              </w:rPr>
            </w:pPr>
          </w:p>
        </w:tc>
        <w:tc>
          <w:tcPr>
            <w:tcW w:w="1852" w:type="dxa"/>
          </w:tcPr>
          <w:p w:rsidR="00531CDE" w:rsidRDefault="004A088A"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w:t>
            </w:r>
            <w:r w:rsidR="00531CDE">
              <w:rPr>
                <w:rFonts w:ascii="Times New Roman" w:hAnsi="Times New Roman" w:cs="Times New Roman"/>
                <w:sz w:val="24"/>
                <w:szCs w:val="24"/>
              </w:rPr>
              <w:t>ushishi</w:t>
            </w:r>
            <w:proofErr w:type="spellEnd"/>
          </w:p>
        </w:tc>
        <w:tc>
          <w:tcPr>
            <w:tcW w:w="1864" w:type="dxa"/>
          </w:tcPr>
          <w:p w:rsidR="00531CDE" w:rsidRDefault="00531CDE"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Rogota</w:t>
            </w:r>
            <w:proofErr w:type="spellEnd"/>
          </w:p>
        </w:tc>
        <w:tc>
          <w:tcPr>
            <w:tcW w:w="1860"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170</w:t>
            </w:r>
          </w:p>
        </w:tc>
        <w:tc>
          <w:tcPr>
            <w:tcW w:w="2293"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531CDE" w:rsidTr="00A2551D">
        <w:tc>
          <w:tcPr>
            <w:tcW w:w="1869" w:type="dxa"/>
          </w:tcPr>
          <w:p w:rsidR="00531CDE" w:rsidRDefault="00531CDE" w:rsidP="004245E8">
            <w:pPr>
              <w:spacing w:line="360" w:lineRule="auto"/>
              <w:jc w:val="both"/>
              <w:rPr>
                <w:rFonts w:ascii="Times New Roman" w:hAnsi="Times New Roman" w:cs="Times New Roman"/>
                <w:sz w:val="24"/>
                <w:szCs w:val="24"/>
              </w:rPr>
            </w:pPr>
          </w:p>
        </w:tc>
        <w:tc>
          <w:tcPr>
            <w:tcW w:w="1852" w:type="dxa"/>
          </w:tcPr>
          <w:p w:rsidR="00531CDE" w:rsidRDefault="00531CDE" w:rsidP="004245E8">
            <w:pPr>
              <w:spacing w:line="360" w:lineRule="auto"/>
              <w:jc w:val="both"/>
              <w:rPr>
                <w:rFonts w:ascii="Times New Roman" w:hAnsi="Times New Roman" w:cs="Times New Roman"/>
                <w:sz w:val="24"/>
                <w:szCs w:val="24"/>
              </w:rPr>
            </w:pPr>
          </w:p>
        </w:tc>
        <w:tc>
          <w:tcPr>
            <w:tcW w:w="1864" w:type="dxa"/>
          </w:tcPr>
          <w:p w:rsidR="00531CDE" w:rsidRDefault="00531CDE" w:rsidP="004245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Kasakogi</w:t>
            </w:r>
            <w:proofErr w:type="spellEnd"/>
          </w:p>
        </w:tc>
        <w:tc>
          <w:tcPr>
            <w:tcW w:w="1860"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190</w:t>
            </w:r>
          </w:p>
        </w:tc>
        <w:tc>
          <w:tcPr>
            <w:tcW w:w="2293" w:type="dxa"/>
          </w:tcPr>
          <w:p w:rsidR="00531CDE" w:rsidRDefault="00531CDE"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r>
      <w:tr w:rsidR="00531CDE" w:rsidTr="00A2551D">
        <w:tc>
          <w:tcPr>
            <w:tcW w:w="1869" w:type="dxa"/>
            <w:tcBorders>
              <w:bottom w:val="single" w:sz="4" w:space="0" w:color="auto"/>
            </w:tcBorders>
          </w:tcPr>
          <w:p w:rsidR="00531CDE" w:rsidRPr="00531CDE" w:rsidRDefault="00531CDE" w:rsidP="004245E8">
            <w:pPr>
              <w:spacing w:line="360" w:lineRule="auto"/>
              <w:jc w:val="both"/>
              <w:rPr>
                <w:rFonts w:ascii="Times New Roman" w:hAnsi="Times New Roman" w:cs="Times New Roman"/>
                <w:b/>
                <w:sz w:val="24"/>
                <w:szCs w:val="24"/>
              </w:rPr>
            </w:pPr>
            <w:r w:rsidRPr="00531CDE">
              <w:rPr>
                <w:rFonts w:ascii="Times New Roman" w:hAnsi="Times New Roman" w:cs="Times New Roman"/>
                <w:b/>
                <w:sz w:val="24"/>
                <w:szCs w:val="24"/>
              </w:rPr>
              <w:t xml:space="preserve">Total </w:t>
            </w:r>
          </w:p>
        </w:tc>
        <w:tc>
          <w:tcPr>
            <w:tcW w:w="1852" w:type="dxa"/>
            <w:tcBorders>
              <w:bottom w:val="single" w:sz="4" w:space="0" w:color="auto"/>
            </w:tcBorders>
          </w:tcPr>
          <w:p w:rsidR="00531CDE" w:rsidRPr="00531CDE" w:rsidRDefault="00531CDE" w:rsidP="004245E8">
            <w:pPr>
              <w:spacing w:line="360" w:lineRule="auto"/>
              <w:jc w:val="both"/>
              <w:rPr>
                <w:rFonts w:ascii="Times New Roman" w:hAnsi="Times New Roman" w:cs="Times New Roman"/>
                <w:b/>
                <w:sz w:val="24"/>
                <w:szCs w:val="24"/>
              </w:rPr>
            </w:pPr>
          </w:p>
        </w:tc>
        <w:tc>
          <w:tcPr>
            <w:tcW w:w="1864" w:type="dxa"/>
            <w:tcBorders>
              <w:bottom w:val="single" w:sz="4" w:space="0" w:color="auto"/>
            </w:tcBorders>
          </w:tcPr>
          <w:p w:rsidR="00531CDE" w:rsidRPr="00531CDE" w:rsidRDefault="00531CDE" w:rsidP="004245E8">
            <w:pPr>
              <w:spacing w:line="360" w:lineRule="auto"/>
              <w:jc w:val="both"/>
              <w:rPr>
                <w:rFonts w:ascii="Times New Roman" w:hAnsi="Times New Roman" w:cs="Times New Roman"/>
                <w:b/>
                <w:sz w:val="24"/>
                <w:szCs w:val="24"/>
              </w:rPr>
            </w:pPr>
            <w:r w:rsidRPr="00531CDE">
              <w:rPr>
                <w:rFonts w:ascii="Times New Roman" w:hAnsi="Times New Roman" w:cs="Times New Roman"/>
                <w:b/>
                <w:sz w:val="24"/>
                <w:szCs w:val="24"/>
              </w:rPr>
              <w:t>12</w:t>
            </w:r>
          </w:p>
        </w:tc>
        <w:tc>
          <w:tcPr>
            <w:tcW w:w="1860" w:type="dxa"/>
            <w:tcBorders>
              <w:bottom w:val="single" w:sz="4" w:space="0" w:color="auto"/>
            </w:tcBorders>
          </w:tcPr>
          <w:p w:rsidR="00531CDE" w:rsidRPr="00531CDE" w:rsidRDefault="00531CDE" w:rsidP="004245E8">
            <w:pPr>
              <w:spacing w:line="360" w:lineRule="auto"/>
              <w:jc w:val="both"/>
              <w:rPr>
                <w:rFonts w:ascii="Times New Roman" w:hAnsi="Times New Roman" w:cs="Times New Roman"/>
                <w:b/>
                <w:sz w:val="24"/>
                <w:szCs w:val="24"/>
              </w:rPr>
            </w:pPr>
            <w:r w:rsidRPr="00531CDE">
              <w:rPr>
                <w:rFonts w:ascii="Times New Roman" w:hAnsi="Times New Roman" w:cs="Times New Roman"/>
                <w:b/>
                <w:sz w:val="24"/>
                <w:szCs w:val="24"/>
              </w:rPr>
              <w:t>2,336</w:t>
            </w:r>
          </w:p>
        </w:tc>
        <w:tc>
          <w:tcPr>
            <w:tcW w:w="2293" w:type="dxa"/>
            <w:tcBorders>
              <w:bottom w:val="single" w:sz="4" w:space="0" w:color="auto"/>
            </w:tcBorders>
          </w:tcPr>
          <w:p w:rsidR="00531CDE" w:rsidRPr="00531CDE" w:rsidRDefault="00531CDE" w:rsidP="004245E8">
            <w:pPr>
              <w:spacing w:line="360" w:lineRule="auto"/>
              <w:jc w:val="both"/>
              <w:rPr>
                <w:rFonts w:ascii="Times New Roman" w:hAnsi="Times New Roman" w:cs="Times New Roman"/>
                <w:b/>
                <w:sz w:val="24"/>
                <w:szCs w:val="24"/>
              </w:rPr>
            </w:pPr>
            <w:r w:rsidRPr="00531CDE">
              <w:rPr>
                <w:rFonts w:ascii="Times New Roman" w:hAnsi="Times New Roman" w:cs="Times New Roman"/>
                <w:b/>
                <w:sz w:val="24"/>
                <w:szCs w:val="24"/>
              </w:rPr>
              <w:t>234</w:t>
            </w:r>
          </w:p>
        </w:tc>
      </w:tr>
    </w:tbl>
    <w:p w:rsidR="00A0247E" w:rsidRDefault="003F3F91"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w:t>
      </w:r>
      <w:proofErr w:type="spellStart"/>
      <w:r>
        <w:rPr>
          <w:rFonts w:ascii="Times New Roman" w:hAnsi="Times New Roman" w:cs="Times New Roman"/>
          <w:sz w:val="24"/>
          <w:szCs w:val="24"/>
        </w:rPr>
        <w:t>NSRIC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VLS</w:t>
      </w:r>
      <w:proofErr w:type="spellEnd"/>
      <w:r>
        <w:rPr>
          <w:rFonts w:ascii="Times New Roman" w:hAnsi="Times New Roman" w:cs="Times New Roman"/>
          <w:sz w:val="24"/>
          <w:szCs w:val="24"/>
        </w:rPr>
        <w:t>, 2016</w:t>
      </w:r>
    </w:p>
    <w:p w:rsidR="007713A6" w:rsidRDefault="0017567D"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Both primary and secondary data were employed </w:t>
      </w:r>
      <w:r w:rsidR="00FB560C">
        <w:rPr>
          <w:rFonts w:ascii="Times New Roman" w:hAnsi="Times New Roman" w:cs="Times New Roman"/>
          <w:sz w:val="24"/>
          <w:szCs w:val="24"/>
        </w:rPr>
        <w:t xml:space="preserve">for this study. Primary data were collected with the aid of well-structured questionnaire and pre-test questionnaire. </w:t>
      </w:r>
      <w:proofErr w:type="spellStart"/>
      <w:r w:rsidR="00FB560C">
        <w:rPr>
          <w:rFonts w:ascii="Times New Roman" w:hAnsi="Times New Roman" w:cs="Times New Roman"/>
          <w:sz w:val="24"/>
          <w:szCs w:val="24"/>
        </w:rPr>
        <w:t>Informations</w:t>
      </w:r>
      <w:proofErr w:type="spellEnd"/>
      <w:r w:rsidR="00FB560C">
        <w:rPr>
          <w:rFonts w:ascii="Times New Roman" w:hAnsi="Times New Roman" w:cs="Times New Roman"/>
          <w:sz w:val="24"/>
          <w:szCs w:val="24"/>
        </w:rPr>
        <w:t xml:space="preserve"> elicited for include, household socio-economic profiles of the </w:t>
      </w:r>
      <w:proofErr w:type="spellStart"/>
      <w:r w:rsidR="00FB560C">
        <w:rPr>
          <w:rFonts w:ascii="Times New Roman" w:hAnsi="Times New Roman" w:cs="Times New Roman"/>
          <w:sz w:val="24"/>
          <w:szCs w:val="24"/>
        </w:rPr>
        <w:t>NSRIC</w:t>
      </w:r>
      <w:proofErr w:type="spellEnd"/>
      <w:r w:rsidR="00FB560C">
        <w:rPr>
          <w:rFonts w:ascii="Times New Roman" w:hAnsi="Times New Roman" w:cs="Times New Roman"/>
          <w:sz w:val="24"/>
          <w:szCs w:val="24"/>
        </w:rPr>
        <w:t xml:space="preserve"> project participating and non-participating </w:t>
      </w:r>
      <w:r w:rsidR="00FB560C">
        <w:rPr>
          <w:rFonts w:ascii="Times New Roman" w:hAnsi="Times New Roman" w:cs="Times New Roman"/>
          <w:sz w:val="24"/>
          <w:szCs w:val="24"/>
        </w:rPr>
        <w:lastRenderedPageBreak/>
        <w:t xml:space="preserve">smallholder rice farmers such as age, gender, marital status, farm size, educational status, years of farming experience, access to extension services, crop enterprises, access to credit, crop production estimates, agricultural input usage and costs, output levels, prices as well as commercialization constraints facing the smallholder rice farmers in the study area. Secondary data on the other hand, were obtained from Niger State Ministry of Agriculture and Rural Development, Niger State Bureau of Statistics and Niger State Agricultural Mechanization Development Authority on </w:t>
      </w:r>
      <w:proofErr w:type="spellStart"/>
      <w:r w:rsidR="00FB560C">
        <w:rPr>
          <w:rFonts w:ascii="Times New Roman" w:hAnsi="Times New Roman" w:cs="Times New Roman"/>
          <w:sz w:val="24"/>
          <w:szCs w:val="24"/>
        </w:rPr>
        <w:t>LGAs</w:t>
      </w:r>
      <w:proofErr w:type="spellEnd"/>
      <w:r w:rsidR="00FB560C">
        <w:rPr>
          <w:rFonts w:ascii="Times New Roman" w:hAnsi="Times New Roman" w:cs="Times New Roman"/>
          <w:sz w:val="24"/>
          <w:szCs w:val="24"/>
        </w:rPr>
        <w:t xml:space="preserve"> and villages as well as on village listing survey. Data collection for the study lasted for three (3) months (August to October, 2015). Data collection was carried out by the researcher assisted by trained enumerators.</w:t>
      </w:r>
    </w:p>
    <w:p w:rsidR="004C01E9" w:rsidRDefault="007713A6" w:rsidP="004245E8">
      <w:pPr>
        <w:spacing w:line="360" w:lineRule="auto"/>
        <w:jc w:val="both"/>
        <w:rPr>
          <w:rFonts w:ascii="Times New Roman" w:hAnsi="Times New Roman" w:cs="Times New Roman"/>
          <w:sz w:val="24"/>
          <w:szCs w:val="24"/>
        </w:rPr>
      </w:pPr>
      <w:r>
        <w:rPr>
          <w:rFonts w:ascii="Times New Roman" w:hAnsi="Times New Roman" w:cs="Times New Roman"/>
          <w:sz w:val="24"/>
          <w:szCs w:val="24"/>
        </w:rPr>
        <w:t>Descriptive statistical and economic tools were used in an</w:t>
      </w:r>
      <w:r w:rsidR="006A16B3">
        <w:rPr>
          <w:rFonts w:ascii="Times New Roman" w:hAnsi="Times New Roman" w:cs="Times New Roman"/>
          <w:sz w:val="24"/>
          <w:szCs w:val="24"/>
        </w:rPr>
        <w:t>alyzing the data collected. Thes</w:t>
      </w:r>
      <w:r>
        <w:rPr>
          <w:rFonts w:ascii="Times New Roman" w:hAnsi="Times New Roman" w:cs="Times New Roman"/>
          <w:sz w:val="24"/>
          <w:szCs w:val="24"/>
        </w:rPr>
        <w:t xml:space="preserve">e tools include descriptive statistics, household commercialization index, </w:t>
      </w:r>
      <w:proofErr w:type="spellStart"/>
      <w:r>
        <w:rPr>
          <w:rFonts w:ascii="Times New Roman" w:hAnsi="Times New Roman" w:cs="Times New Roman"/>
          <w:sz w:val="24"/>
          <w:szCs w:val="24"/>
        </w:rPr>
        <w:t>Tobic</w:t>
      </w:r>
      <w:proofErr w:type="spellEnd"/>
      <w:r>
        <w:rPr>
          <w:rFonts w:ascii="Times New Roman" w:hAnsi="Times New Roman" w:cs="Times New Roman"/>
          <w:sz w:val="24"/>
          <w:szCs w:val="24"/>
        </w:rPr>
        <w:t xml:space="preserve"> Censored Regression and Farm Budget Model. Descriptive statistics such as frequency distribution tables, cross tabulations, averages/means, </w:t>
      </w:r>
      <w:proofErr w:type="gramStart"/>
      <w:r>
        <w:rPr>
          <w:rFonts w:ascii="Times New Roman" w:hAnsi="Times New Roman" w:cs="Times New Roman"/>
          <w:sz w:val="24"/>
          <w:szCs w:val="24"/>
        </w:rPr>
        <w:t>percentages</w:t>
      </w:r>
      <w:proofErr w:type="gramEnd"/>
      <w:r>
        <w:rPr>
          <w:rFonts w:ascii="Times New Roman" w:hAnsi="Times New Roman" w:cs="Times New Roman"/>
          <w:sz w:val="24"/>
          <w:szCs w:val="24"/>
        </w:rPr>
        <w:t xml:space="preserve"> were employed to summarized the data on socio-economic variables of smallholder rice farmers in the study area. Household commercialization index was used to investigate the level of commercialization among smallholder rice farmers. The </w:t>
      </w:r>
      <w:proofErr w:type="spellStart"/>
      <w:r>
        <w:rPr>
          <w:rFonts w:ascii="Times New Roman" w:hAnsi="Times New Roman" w:cs="Times New Roman"/>
          <w:sz w:val="24"/>
          <w:szCs w:val="24"/>
        </w:rPr>
        <w:t>Tobit</w:t>
      </w:r>
      <w:proofErr w:type="spellEnd"/>
      <w:r>
        <w:rPr>
          <w:rFonts w:ascii="Times New Roman" w:hAnsi="Times New Roman" w:cs="Times New Roman"/>
          <w:sz w:val="24"/>
          <w:szCs w:val="24"/>
        </w:rPr>
        <w:t xml:space="preserve"> Regression analysis model was used to investigate the </w:t>
      </w:r>
      <w:r w:rsidR="006A16B3">
        <w:rPr>
          <w:rFonts w:ascii="Times New Roman" w:hAnsi="Times New Roman" w:cs="Times New Roman"/>
          <w:sz w:val="24"/>
          <w:szCs w:val="24"/>
        </w:rPr>
        <w:t>determinant</w:t>
      </w:r>
      <w:r w:rsidR="009B35F3">
        <w:rPr>
          <w:rFonts w:ascii="Times New Roman" w:hAnsi="Times New Roman" w:cs="Times New Roman"/>
          <w:sz w:val="24"/>
          <w:szCs w:val="24"/>
        </w:rPr>
        <w:t>s</w:t>
      </w:r>
      <w:r>
        <w:rPr>
          <w:rFonts w:ascii="Times New Roman" w:hAnsi="Times New Roman" w:cs="Times New Roman"/>
          <w:sz w:val="24"/>
          <w:szCs w:val="24"/>
        </w:rPr>
        <w:t xml:space="preserve"> of agricultural commercialization among smallholder rice farmers. The farm budget model was used to estimate the cost and returns associated with smallholder rice farming. The Ordinary Least Square (</w:t>
      </w:r>
      <w:proofErr w:type="spellStart"/>
      <w:r>
        <w:rPr>
          <w:rFonts w:ascii="Times New Roman" w:hAnsi="Times New Roman" w:cs="Times New Roman"/>
          <w:sz w:val="24"/>
          <w:szCs w:val="24"/>
        </w:rPr>
        <w:t>OLS</w:t>
      </w:r>
      <w:proofErr w:type="spellEnd"/>
      <w:r>
        <w:rPr>
          <w:rFonts w:ascii="Times New Roman" w:hAnsi="Times New Roman" w:cs="Times New Roman"/>
          <w:sz w:val="24"/>
          <w:szCs w:val="24"/>
        </w:rPr>
        <w:t xml:space="preserve">) was used to estimate the effect of </w:t>
      </w:r>
      <w:proofErr w:type="spellStart"/>
      <w:r>
        <w:rPr>
          <w:rFonts w:ascii="Times New Roman" w:hAnsi="Times New Roman" w:cs="Times New Roman"/>
          <w:sz w:val="24"/>
          <w:szCs w:val="24"/>
        </w:rPr>
        <w:t>NSRIC</w:t>
      </w:r>
      <w:proofErr w:type="spellEnd"/>
      <w:r>
        <w:rPr>
          <w:rFonts w:ascii="Times New Roman" w:hAnsi="Times New Roman" w:cs="Times New Roman"/>
          <w:sz w:val="24"/>
          <w:szCs w:val="24"/>
        </w:rPr>
        <w:t xml:space="preserve"> project on income of smallholder rice farmers, and the Henry Garrett’s Ranking Technique was used to assess the commercialization constraints fa</w:t>
      </w:r>
      <w:r w:rsidR="00FF720C">
        <w:rPr>
          <w:rFonts w:ascii="Times New Roman" w:hAnsi="Times New Roman" w:cs="Times New Roman"/>
          <w:sz w:val="24"/>
          <w:szCs w:val="24"/>
        </w:rPr>
        <w:t>c</w:t>
      </w:r>
      <w:r w:rsidR="004C01E9">
        <w:rPr>
          <w:rFonts w:ascii="Times New Roman" w:hAnsi="Times New Roman" w:cs="Times New Roman"/>
          <w:sz w:val="24"/>
          <w:szCs w:val="24"/>
        </w:rPr>
        <w:t xml:space="preserve">ed by smallholder rice farmers in the study area. </w:t>
      </w:r>
    </w:p>
    <w:p w:rsidR="004C01E9" w:rsidRDefault="004C01E9" w:rsidP="004245E8">
      <w:pPr>
        <w:spacing w:line="360" w:lineRule="auto"/>
        <w:jc w:val="both"/>
        <w:rPr>
          <w:rFonts w:ascii="Times New Roman" w:hAnsi="Times New Roman" w:cs="Times New Roman"/>
          <w:b/>
          <w:sz w:val="24"/>
          <w:szCs w:val="24"/>
        </w:rPr>
      </w:pPr>
      <w:r>
        <w:rPr>
          <w:rFonts w:ascii="Times New Roman" w:hAnsi="Times New Roman" w:cs="Times New Roman"/>
          <w:b/>
          <w:sz w:val="24"/>
          <w:szCs w:val="24"/>
        </w:rPr>
        <w:t>Models Specification:</w:t>
      </w:r>
    </w:p>
    <w:p w:rsidR="004C01E9" w:rsidRDefault="004C01E9" w:rsidP="004245E8">
      <w:pPr>
        <w:spacing w:line="360" w:lineRule="auto"/>
        <w:jc w:val="both"/>
        <w:rPr>
          <w:rFonts w:ascii="Times New Roman" w:hAnsi="Times New Roman" w:cs="Times New Roman"/>
          <w:b/>
          <w:sz w:val="24"/>
          <w:szCs w:val="24"/>
        </w:rPr>
      </w:pPr>
      <w:r>
        <w:rPr>
          <w:rFonts w:ascii="Times New Roman" w:hAnsi="Times New Roman" w:cs="Times New Roman"/>
          <w:b/>
          <w:sz w:val="24"/>
          <w:szCs w:val="24"/>
        </w:rPr>
        <w:t>Household Commercialization Index</w:t>
      </w:r>
    </w:p>
    <w:p w:rsidR="00B008DB" w:rsidRDefault="00620110" w:rsidP="004245E8">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The Household Commercialization Index (</w:t>
      </w:r>
      <w:proofErr w:type="spellStart"/>
      <w:r>
        <w:rPr>
          <w:rFonts w:ascii="Times New Roman" w:hAnsi="Times New Roman" w:cs="Times New Roman"/>
          <w:sz w:val="24"/>
          <w:szCs w:val="24"/>
        </w:rPr>
        <w:t>HCI</w:t>
      </w:r>
      <w:proofErr w:type="spellEnd"/>
      <w:r>
        <w:rPr>
          <w:rFonts w:ascii="Times New Roman" w:hAnsi="Times New Roman" w:cs="Times New Roman"/>
          <w:sz w:val="24"/>
          <w:szCs w:val="24"/>
        </w:rPr>
        <w:t xml:space="preserve">), was employed in assessing the level of commercialization among smallholder farmers in the study area. The </w:t>
      </w:r>
      <w:proofErr w:type="spellStart"/>
      <w:r>
        <w:rPr>
          <w:rFonts w:ascii="Times New Roman" w:hAnsi="Times New Roman" w:cs="Times New Roman"/>
          <w:sz w:val="24"/>
          <w:szCs w:val="24"/>
        </w:rPr>
        <w:t>HCI</w:t>
      </w:r>
      <w:proofErr w:type="spellEnd"/>
      <w:r>
        <w:rPr>
          <w:rFonts w:ascii="Times New Roman" w:hAnsi="Times New Roman" w:cs="Times New Roman"/>
          <w:sz w:val="24"/>
          <w:szCs w:val="24"/>
        </w:rPr>
        <w:t xml:space="preserve"> (defined as the sum of the value of household crop sales as a proportion of the value of household crop sales</w:t>
      </w:r>
      <w:r w:rsidR="009B35F3">
        <w:rPr>
          <w:rFonts w:ascii="Times New Roman" w:hAnsi="Times New Roman" w:cs="Times New Roman"/>
          <w:sz w:val="24"/>
          <w:szCs w:val="24"/>
        </w:rPr>
        <w:t xml:space="preserve"> expressed in percentage terms);</w:t>
      </w:r>
      <w:r>
        <w:rPr>
          <w:rFonts w:ascii="Times New Roman" w:hAnsi="Times New Roman" w:cs="Times New Roman"/>
          <w:sz w:val="24"/>
          <w:szCs w:val="24"/>
        </w:rPr>
        <w:t xml:space="preserve"> measures the extent to which household crop production is oriented toward the market. Furthermore, the </w:t>
      </w:r>
      <w:proofErr w:type="spellStart"/>
      <w:r>
        <w:rPr>
          <w:rFonts w:ascii="Times New Roman" w:hAnsi="Times New Roman" w:cs="Times New Roman"/>
          <w:sz w:val="24"/>
          <w:szCs w:val="24"/>
        </w:rPr>
        <w:t>HCI</w:t>
      </w:r>
      <w:proofErr w:type="spellEnd"/>
      <w:r>
        <w:rPr>
          <w:rFonts w:ascii="Times New Roman" w:hAnsi="Times New Roman" w:cs="Times New Roman"/>
          <w:sz w:val="24"/>
          <w:szCs w:val="24"/>
        </w:rPr>
        <w:t xml:space="preserve"> measures the ratio of the gross value of crop </w:t>
      </w:r>
      <w:r w:rsidR="00A50563">
        <w:rPr>
          <w:rFonts w:ascii="Times New Roman" w:hAnsi="Times New Roman" w:cs="Times New Roman"/>
          <w:sz w:val="24"/>
          <w:szCs w:val="24"/>
        </w:rPr>
        <w:t xml:space="preserve">sales by household </w:t>
      </w:r>
      <m:oMath>
        <m:r>
          <w:rPr>
            <w:rFonts w:ascii="Cambria Math" w:hAnsi="Cambria Math" w:cs="Times New Roman"/>
            <w:sz w:val="24"/>
            <w:szCs w:val="24"/>
            <w:u w:val="single"/>
          </w:rPr>
          <m:t>i</m:t>
        </m:r>
      </m:oMath>
      <w:r w:rsidR="00A50563">
        <w:rPr>
          <w:rFonts w:ascii="Times New Roman" w:eastAsiaTheme="minorEastAsia" w:hAnsi="Times New Roman" w:cs="Times New Roman"/>
          <w:sz w:val="24"/>
          <w:szCs w:val="24"/>
        </w:rPr>
        <w:t xml:space="preserve"> in year </w:t>
      </w:r>
      <m:oMath>
        <m:r>
          <w:rPr>
            <w:rFonts w:ascii="Cambria Math" w:eastAsiaTheme="minorEastAsia" w:hAnsi="Cambria Math" w:cs="Times New Roman"/>
            <w:sz w:val="24"/>
            <w:szCs w:val="24"/>
            <w:u w:val="single"/>
          </w:rPr>
          <m:t>j</m:t>
        </m:r>
      </m:oMath>
      <w:r w:rsidR="001156C4">
        <w:rPr>
          <w:rFonts w:ascii="Times New Roman" w:hAnsi="Times New Roman" w:cs="Times New Roman"/>
          <w:sz w:val="24"/>
          <w:szCs w:val="24"/>
        </w:rPr>
        <w:t xml:space="preserve">to the gross value of all </w:t>
      </w:r>
      <w:r w:rsidR="00B008DB">
        <w:rPr>
          <w:rFonts w:ascii="Times New Roman" w:hAnsi="Times New Roman" w:cs="Times New Roman"/>
          <w:sz w:val="24"/>
          <w:szCs w:val="24"/>
        </w:rPr>
        <w:t xml:space="preserve">crops produced by the same household </w:t>
      </w:r>
      <m:oMath>
        <m:r>
          <w:rPr>
            <w:rFonts w:ascii="Cambria Math" w:hAnsi="Cambria Math" w:cs="Times New Roman"/>
            <w:sz w:val="24"/>
            <w:szCs w:val="24"/>
            <w:u w:val="single"/>
          </w:rPr>
          <m:t>i</m:t>
        </m:r>
      </m:oMath>
      <w:r w:rsidR="00B008DB">
        <w:rPr>
          <w:rFonts w:ascii="Times New Roman" w:eastAsiaTheme="minorEastAsia" w:hAnsi="Times New Roman" w:cs="Times New Roman"/>
          <w:sz w:val="24"/>
          <w:szCs w:val="24"/>
        </w:rPr>
        <w:t xml:space="preserve"> in the same year </w:t>
      </w:r>
      <m:oMath>
        <m:r>
          <w:rPr>
            <w:rFonts w:ascii="Cambria Math" w:eastAsiaTheme="minorEastAsia" w:hAnsi="Cambria Math" w:cs="Times New Roman"/>
            <w:sz w:val="24"/>
            <w:szCs w:val="24"/>
            <w:u w:val="single"/>
          </w:rPr>
          <m:t>j</m:t>
        </m:r>
      </m:oMath>
      <w:r w:rsidR="00B008DB">
        <w:rPr>
          <w:rFonts w:ascii="Times New Roman" w:eastAsiaTheme="minorEastAsia" w:hAnsi="Times New Roman" w:cs="Times New Roman"/>
          <w:sz w:val="24"/>
          <w:szCs w:val="24"/>
        </w:rPr>
        <w:t xml:space="preserve"> expressed as a percentage. If the index is zero, it would signify a totally subsistence oriented household and if </w:t>
      </w:r>
      <w:r w:rsidR="00B008DB">
        <w:rPr>
          <w:rFonts w:ascii="Times New Roman" w:eastAsiaTheme="minorEastAsia" w:hAnsi="Times New Roman" w:cs="Times New Roman"/>
          <w:sz w:val="24"/>
          <w:szCs w:val="24"/>
        </w:rPr>
        <w:lastRenderedPageBreak/>
        <w:t>the index is close to 100, it would signify the higher degree of commercialization. HCI is expressed mathematically as:</w:t>
      </w:r>
    </w:p>
    <w:p w:rsidR="00CF1EDC" w:rsidRDefault="00CF1EDC" w:rsidP="004245E8">
      <w:pPr>
        <w:spacing w:line="36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HCI</w:t>
      </w:r>
      <m:oMath>
        <w:proofErr w:type="spellEnd"/>
        <m:r>
          <w:rPr>
            <w:rFonts w:ascii="Cambria Math" w:eastAsiaTheme="minorEastAsia" w:hAnsi="Cambria Math" w:cs="Times New Roman"/>
            <w:sz w:val="24"/>
            <w:szCs w:val="24"/>
          </w:rPr>
          <m:t>i</m:t>
        </m:r>
      </m:oMath>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r>
      <m:oMath>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Gross value of crop sales hh i yearj</m:t>
                </m:r>
              </m:num>
              <m:den>
                <m:r>
                  <w:rPr>
                    <w:rFonts w:ascii="Cambria Math" w:eastAsiaTheme="minorEastAsia" w:hAnsi="Cambria Math" w:cs="Times New Roman"/>
                    <w:sz w:val="24"/>
                    <w:szCs w:val="24"/>
                  </w:rPr>
                  <m:t>Gross value of all crop production hhi yearj</m:t>
                </m:r>
              </m:den>
            </m:f>
          </m:e>
        </m:d>
        <m:r>
          <w:rPr>
            <w:rFonts w:ascii="Cambria Math" w:eastAsiaTheme="minorEastAsia" w:hAnsi="Cambria Math" w:cs="Times New Roman"/>
            <w:sz w:val="24"/>
            <w:szCs w:val="24"/>
          </w:rPr>
          <m:t>x100</m:t>
        </m:r>
      </m:oMath>
      <w:r>
        <w:rPr>
          <w:rFonts w:ascii="Times New Roman" w:eastAsiaTheme="minorEastAsia" w:hAnsi="Times New Roman" w:cs="Times New Roman"/>
          <w:sz w:val="24"/>
          <w:szCs w:val="24"/>
        </w:rPr>
        <w:t>……………………………… (</w:t>
      </w:r>
      <w:proofErr w:type="gramStart"/>
      <w:r>
        <w:rPr>
          <w:rFonts w:ascii="Times New Roman" w:eastAsiaTheme="minorEastAsia" w:hAnsi="Times New Roman" w:cs="Times New Roman"/>
          <w:sz w:val="24"/>
          <w:szCs w:val="24"/>
        </w:rPr>
        <w:t>i</w:t>
      </w:r>
      <w:proofErr w:type="gramEnd"/>
      <w:r>
        <w:rPr>
          <w:rFonts w:ascii="Times New Roman" w:eastAsiaTheme="minorEastAsia" w:hAnsi="Times New Roman" w:cs="Times New Roman"/>
          <w:sz w:val="24"/>
          <w:szCs w:val="24"/>
        </w:rPr>
        <w:t>)</w:t>
      </w:r>
    </w:p>
    <w:p w:rsidR="00CF1EDC" w:rsidRDefault="00CF1EDC"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rsidR="00CF1EDC" w:rsidRDefault="00CF1EDC" w:rsidP="004245E8">
      <w:pPr>
        <w:spacing w:line="360" w:lineRule="auto"/>
        <w:ind w:left="90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HCI</w:t>
      </w:r>
      <m:oMath>
        <w:proofErr w:type="spellEnd"/>
        <m:r>
          <w:rPr>
            <w:rFonts w:ascii="Cambria Math" w:eastAsiaTheme="minorEastAsia" w:hAnsi="Cambria Math" w:cs="Times New Roman"/>
            <w:sz w:val="24"/>
            <w:szCs w:val="24"/>
          </w:rPr>
          <m:t>i</m:t>
        </m:r>
      </m:oMath>
      <w:r>
        <w:rPr>
          <w:rFonts w:ascii="Times New Roman" w:eastAsiaTheme="minorEastAsia" w:hAnsi="Times New Roman" w:cs="Times New Roman"/>
          <w:sz w:val="24"/>
          <w:szCs w:val="24"/>
        </w:rPr>
        <w:t xml:space="preserve"> refers to the extent of ith household commercialization level. That is, it measures the degree to which a household sells its output to market. The index captures the variation in terms of the intensity of crop commercialization across households. For this study, commercialization level is grouped into three categories; low (</w:t>
      </w:r>
      <m:oMath>
        <m:r>
          <w:rPr>
            <w:rFonts w:ascii="Cambria Math" w:eastAsiaTheme="minorEastAsia" w:hAnsi="Cambria Math" w:cs="Times New Roman"/>
            <w:sz w:val="24"/>
            <w:szCs w:val="24"/>
          </w:rPr>
          <m:t>≤25%</m:t>
        </m:r>
      </m:oMath>
      <w:r w:rsidR="00D46544">
        <w:rPr>
          <w:rFonts w:ascii="Times New Roman" w:eastAsiaTheme="minorEastAsia" w:hAnsi="Times New Roman" w:cs="Times New Roman"/>
          <w:sz w:val="24"/>
          <w:szCs w:val="24"/>
        </w:rPr>
        <w:t xml:space="preserve"> output sold</w:t>
      </w:r>
      <w:r>
        <w:rPr>
          <w:rFonts w:ascii="Times New Roman" w:eastAsiaTheme="minorEastAsia" w:hAnsi="Times New Roman" w:cs="Times New Roman"/>
          <w:sz w:val="24"/>
          <w:szCs w:val="24"/>
        </w:rPr>
        <w:t>)</w:t>
      </w:r>
      <w:r w:rsidR="00D46544">
        <w:rPr>
          <w:rFonts w:ascii="Times New Roman" w:eastAsiaTheme="minorEastAsia" w:hAnsi="Times New Roman" w:cs="Times New Roman"/>
          <w:sz w:val="24"/>
          <w:szCs w:val="24"/>
        </w:rPr>
        <w:t xml:space="preserve">, medium (26% - 50% of output sold) and high (&gt;50% of output sold) (World Bank, 2007; </w:t>
      </w:r>
      <w:proofErr w:type="spellStart"/>
      <w:r w:rsidR="00D46544">
        <w:rPr>
          <w:rFonts w:ascii="Times New Roman" w:eastAsiaTheme="minorEastAsia" w:hAnsi="Times New Roman" w:cs="Times New Roman"/>
          <w:sz w:val="24"/>
          <w:szCs w:val="24"/>
        </w:rPr>
        <w:t>Martey</w:t>
      </w:r>
      <w:proofErr w:type="spellEnd"/>
      <w:r w:rsidR="00D46544">
        <w:rPr>
          <w:rFonts w:ascii="Times New Roman" w:eastAsiaTheme="minorEastAsia" w:hAnsi="Times New Roman" w:cs="Times New Roman"/>
          <w:sz w:val="24"/>
          <w:szCs w:val="24"/>
        </w:rPr>
        <w:t xml:space="preserve">, 2013). </w:t>
      </w:r>
    </w:p>
    <w:p w:rsidR="00D46544" w:rsidRDefault="00D46544" w:rsidP="004245E8">
      <w:pPr>
        <w:spacing w:line="360" w:lineRule="auto"/>
        <w:jc w:val="both"/>
        <w:rPr>
          <w:rFonts w:ascii="Times New Roman" w:eastAsiaTheme="minorEastAsia" w:hAnsi="Times New Roman" w:cs="Times New Roman"/>
          <w:b/>
          <w:sz w:val="24"/>
          <w:szCs w:val="24"/>
        </w:rPr>
      </w:pPr>
      <w:proofErr w:type="spellStart"/>
      <w:r>
        <w:rPr>
          <w:rFonts w:ascii="Times New Roman" w:eastAsiaTheme="minorEastAsia" w:hAnsi="Times New Roman" w:cs="Times New Roman"/>
          <w:b/>
          <w:sz w:val="24"/>
          <w:szCs w:val="24"/>
        </w:rPr>
        <w:t>Tobit</w:t>
      </w:r>
      <w:proofErr w:type="spellEnd"/>
      <w:r>
        <w:rPr>
          <w:rFonts w:ascii="Times New Roman" w:eastAsiaTheme="minorEastAsia" w:hAnsi="Times New Roman" w:cs="Times New Roman"/>
          <w:b/>
          <w:sz w:val="24"/>
          <w:szCs w:val="24"/>
        </w:rPr>
        <w:t xml:space="preserve"> Model</w:t>
      </w:r>
    </w:p>
    <w:p w:rsidR="00F92DBC" w:rsidRDefault="006241F2" w:rsidP="004245E8">
      <w:pPr>
        <w:spacing w:line="36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Tobit</w:t>
      </w:r>
      <w:proofErr w:type="spellEnd"/>
      <w:r>
        <w:rPr>
          <w:rFonts w:ascii="Times New Roman" w:eastAsiaTheme="minorEastAsia" w:hAnsi="Times New Roman" w:cs="Times New Roman"/>
          <w:sz w:val="24"/>
          <w:szCs w:val="24"/>
        </w:rPr>
        <w:t xml:space="preserve"> model was selected in this study because of its decomposability into two different types of elasticity that enable us to determine not only the decision to participate in the market (commercialization), but also to determine the intensity of commercialization. </w:t>
      </w:r>
      <w:proofErr w:type="spellStart"/>
      <w:r>
        <w:rPr>
          <w:rFonts w:ascii="Times New Roman" w:eastAsiaTheme="minorEastAsia" w:hAnsi="Times New Roman" w:cs="Times New Roman"/>
          <w:sz w:val="24"/>
          <w:szCs w:val="24"/>
        </w:rPr>
        <w:t>Tobit</w:t>
      </w:r>
      <w:proofErr w:type="spellEnd"/>
      <w:r>
        <w:rPr>
          <w:rFonts w:ascii="Times New Roman" w:eastAsiaTheme="minorEastAsia" w:hAnsi="Times New Roman" w:cs="Times New Roman"/>
          <w:sz w:val="24"/>
          <w:szCs w:val="24"/>
        </w:rPr>
        <w:t xml:space="preserve"> model assumes that both the decision to commercialize and the level of commercialization are determined by the same variables and </w:t>
      </w:r>
      <w:r w:rsidR="00F92DBC">
        <w:rPr>
          <w:rFonts w:ascii="Times New Roman" w:eastAsiaTheme="minorEastAsia" w:hAnsi="Times New Roman" w:cs="Times New Roman"/>
          <w:sz w:val="24"/>
          <w:szCs w:val="24"/>
        </w:rPr>
        <w:t>those variables that increase the probability</w:t>
      </w:r>
      <w:r w:rsidR="004A088A">
        <w:rPr>
          <w:rFonts w:ascii="Times New Roman" w:eastAsiaTheme="minorEastAsia" w:hAnsi="Times New Roman" w:cs="Times New Roman"/>
          <w:sz w:val="24"/>
          <w:szCs w:val="24"/>
        </w:rPr>
        <w:t xml:space="preserve"> of </w:t>
      </w:r>
      <w:r w:rsidR="00F92DBC">
        <w:rPr>
          <w:rFonts w:ascii="Times New Roman" w:eastAsiaTheme="minorEastAsia" w:hAnsi="Times New Roman" w:cs="Times New Roman"/>
          <w:sz w:val="24"/>
          <w:szCs w:val="24"/>
        </w:rPr>
        <w:t>commercialization also increase the amount of sale</w:t>
      </w:r>
      <w:r w:rsidR="00C019F9">
        <w:rPr>
          <w:rFonts w:ascii="Times New Roman" w:eastAsiaTheme="minorEastAsia" w:hAnsi="Times New Roman" w:cs="Times New Roman"/>
          <w:sz w:val="24"/>
          <w:szCs w:val="24"/>
        </w:rPr>
        <w:t>s</w:t>
      </w:r>
      <w:r w:rsidR="00F92DBC">
        <w:rPr>
          <w:rFonts w:ascii="Times New Roman" w:eastAsiaTheme="minorEastAsia" w:hAnsi="Times New Roman" w:cs="Times New Roman"/>
          <w:sz w:val="24"/>
          <w:szCs w:val="24"/>
        </w:rPr>
        <w:t xml:space="preserve">. The </w:t>
      </w:r>
      <w:proofErr w:type="spellStart"/>
      <w:proofErr w:type="gramStart"/>
      <w:r w:rsidR="00F92DBC">
        <w:rPr>
          <w:rFonts w:ascii="Times New Roman" w:eastAsiaTheme="minorEastAsia" w:hAnsi="Times New Roman" w:cs="Times New Roman"/>
          <w:sz w:val="24"/>
          <w:szCs w:val="24"/>
        </w:rPr>
        <w:t>tobit</w:t>
      </w:r>
      <w:proofErr w:type="spellEnd"/>
      <w:proofErr w:type="gramEnd"/>
      <w:r w:rsidR="00F92DBC">
        <w:rPr>
          <w:rFonts w:ascii="Times New Roman" w:eastAsiaTheme="minorEastAsia" w:hAnsi="Times New Roman" w:cs="Times New Roman"/>
          <w:sz w:val="24"/>
          <w:szCs w:val="24"/>
        </w:rPr>
        <w:t xml:space="preserve"> model was adopted to assess the determinants of the decision to participate in the market (Commercialize) as well as the intensity of commercialization by smallholder rice farmers. Most studies have modeled agricultural commercialization as a two-step analytical approach involving the undesirable decision to commercialize and the observed degree or extent of commercialization.</w:t>
      </w:r>
    </w:p>
    <w:p w:rsidR="00F92DBC" w:rsidRDefault="00F92DBC" w:rsidP="004245E8">
      <w:pPr>
        <w:spacing w:line="36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Tobit</w:t>
      </w:r>
      <w:proofErr w:type="spellEnd"/>
      <w:r>
        <w:rPr>
          <w:rFonts w:ascii="Times New Roman" w:eastAsiaTheme="minorEastAsia" w:hAnsi="Times New Roman" w:cs="Times New Roman"/>
          <w:sz w:val="24"/>
          <w:szCs w:val="24"/>
        </w:rPr>
        <w:t xml:space="preserve"> model parameters do not directly correspond to changes in the dependent variables brought about by changes in independent variables. The marginal effect on the level/intensity of commercialization due to changes in the explanatory variable is given by: </w:t>
      </w:r>
    </w:p>
    <w:p w:rsidR="00484655" w:rsidRDefault="00E7670C" w:rsidP="004245E8">
      <w:pPr>
        <w:spacing w:line="360" w:lineRule="auto"/>
        <w:jc w:val="both"/>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ε</m:t>
                </m:r>
              </m:sub>
            </m:sSub>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den>
                </m:f>
              </m:e>
            </m:d>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βQxi</m:t>
            </m:r>
          </m:num>
          <m:den>
            <m:r>
              <w:rPr>
                <w:rFonts w:ascii="Cambria Math" w:eastAsiaTheme="minorEastAsia" w:hAnsi="Cambria Math" w:cs="Times New Roman"/>
                <w:sz w:val="24"/>
                <w:szCs w:val="24"/>
              </w:rPr>
              <m:t>∂</m:t>
            </m:r>
          </m:den>
        </m:f>
        <m:r>
          <w:rPr>
            <w:rFonts w:ascii="Cambria Math" w:eastAsiaTheme="minorEastAsia" w:hAnsi="Cambria Math" w:cs="Times New Roman"/>
            <w:sz w:val="24"/>
            <w:szCs w:val="24"/>
          </w:rPr>
          <m:t xml:space="preserve">) </m:t>
        </m:r>
      </m:oMath>
      <w:r w:rsidR="004A088A">
        <w:rPr>
          <w:rFonts w:ascii="Times New Roman" w:eastAsiaTheme="minorEastAsia" w:hAnsi="Times New Roman" w:cs="Times New Roman"/>
          <w:sz w:val="24"/>
          <w:szCs w:val="24"/>
        </w:rPr>
        <w:t>…………………………………………………………………</w:t>
      </w:r>
      <w:proofErr w:type="gramStart"/>
      <w:r w:rsidR="004A088A">
        <w:rPr>
          <w:rFonts w:ascii="Times New Roman" w:eastAsiaTheme="minorEastAsia" w:hAnsi="Times New Roman" w:cs="Times New Roman"/>
          <w:sz w:val="24"/>
          <w:szCs w:val="24"/>
        </w:rPr>
        <w:t>…(</w:t>
      </w:r>
      <w:proofErr w:type="gramEnd"/>
      <w:r w:rsidR="00484655">
        <w:rPr>
          <w:rFonts w:ascii="Times New Roman" w:eastAsiaTheme="minorEastAsia" w:hAnsi="Times New Roman" w:cs="Times New Roman"/>
          <w:sz w:val="24"/>
          <w:szCs w:val="24"/>
        </w:rPr>
        <w:t>ii)</w:t>
      </w:r>
    </w:p>
    <w:p w:rsidR="00722135" w:rsidRDefault="00042EE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Marginal effects also account for the probability of being commercialized. A </w:t>
      </w:r>
      <w:proofErr w:type="spellStart"/>
      <w:r>
        <w:rPr>
          <w:rFonts w:ascii="Times New Roman" w:eastAsiaTheme="minorEastAsia" w:hAnsi="Times New Roman" w:cs="Times New Roman"/>
          <w:sz w:val="24"/>
          <w:szCs w:val="24"/>
        </w:rPr>
        <w:t>Tobit</w:t>
      </w:r>
      <w:proofErr w:type="spellEnd"/>
      <w:r>
        <w:rPr>
          <w:rFonts w:ascii="Times New Roman" w:eastAsiaTheme="minorEastAsia" w:hAnsi="Times New Roman" w:cs="Times New Roman"/>
          <w:sz w:val="24"/>
          <w:szCs w:val="24"/>
        </w:rPr>
        <w:t xml:space="preserve"> model provides a single coefficient for each independent variable </w:t>
      </w:r>
      <w:r w:rsidR="00722135">
        <w:rPr>
          <w:rFonts w:ascii="Times New Roman" w:eastAsiaTheme="minorEastAsia" w:hAnsi="Times New Roman" w:cs="Times New Roman"/>
          <w:sz w:val="24"/>
          <w:szCs w:val="24"/>
        </w:rPr>
        <w:t xml:space="preserve">despite two distinct types of dependent variables (censored and uncensored). </w:t>
      </w:r>
    </w:p>
    <w:p w:rsidR="007C523F" w:rsidRDefault="0072213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The </w:t>
      </w:r>
      <w:proofErr w:type="spellStart"/>
      <w:proofErr w:type="gramStart"/>
      <w:r>
        <w:rPr>
          <w:rFonts w:ascii="Times New Roman" w:eastAsiaTheme="minorEastAsia" w:hAnsi="Times New Roman" w:cs="Times New Roman"/>
          <w:sz w:val="24"/>
          <w:szCs w:val="24"/>
        </w:rPr>
        <w:t>tobit</w:t>
      </w:r>
      <w:proofErr w:type="spellEnd"/>
      <w:proofErr w:type="gramEnd"/>
      <w:r>
        <w:rPr>
          <w:rFonts w:ascii="Times New Roman" w:eastAsiaTheme="minorEastAsia" w:hAnsi="Times New Roman" w:cs="Times New Roman"/>
          <w:sz w:val="24"/>
          <w:szCs w:val="24"/>
        </w:rPr>
        <w:t xml:space="preserve"> model is appropriate </w:t>
      </w:r>
      <w:r w:rsidR="007C523F">
        <w:rPr>
          <w:rFonts w:ascii="Times New Roman" w:eastAsiaTheme="minorEastAsia" w:hAnsi="Times New Roman" w:cs="Times New Roman"/>
          <w:sz w:val="24"/>
          <w:szCs w:val="24"/>
        </w:rPr>
        <w:t xml:space="preserve">when the dependent variable is censored at some upper or lower bounds as an artifact of how the data were collected (Gujarati, 2003; </w:t>
      </w:r>
      <w:proofErr w:type="spellStart"/>
      <w:r w:rsidR="007C523F">
        <w:rPr>
          <w:rFonts w:ascii="Times New Roman" w:eastAsiaTheme="minorEastAsia" w:hAnsi="Times New Roman" w:cs="Times New Roman"/>
          <w:sz w:val="24"/>
          <w:szCs w:val="24"/>
        </w:rPr>
        <w:t>Sebatta</w:t>
      </w:r>
      <w:r w:rsidR="00C019F9">
        <w:rPr>
          <w:rFonts w:ascii="Times New Roman" w:eastAsiaTheme="minorEastAsia" w:hAnsi="Times New Roman" w:cs="Times New Roman"/>
          <w:i/>
          <w:sz w:val="24"/>
          <w:szCs w:val="24"/>
        </w:rPr>
        <w:t>e</w:t>
      </w:r>
      <w:r w:rsidR="007C523F">
        <w:rPr>
          <w:rFonts w:ascii="Times New Roman" w:eastAsiaTheme="minorEastAsia" w:hAnsi="Times New Roman" w:cs="Times New Roman"/>
          <w:i/>
          <w:sz w:val="24"/>
          <w:szCs w:val="24"/>
        </w:rPr>
        <w:t>t</w:t>
      </w:r>
      <w:proofErr w:type="spellEnd"/>
      <w:r w:rsidR="007C523F">
        <w:rPr>
          <w:rFonts w:ascii="Times New Roman" w:eastAsiaTheme="minorEastAsia" w:hAnsi="Times New Roman" w:cs="Times New Roman"/>
          <w:i/>
          <w:sz w:val="24"/>
          <w:szCs w:val="24"/>
        </w:rPr>
        <w:t xml:space="preserve"> al.,</w:t>
      </w:r>
      <w:r w:rsidR="007C523F">
        <w:rPr>
          <w:rFonts w:ascii="Times New Roman" w:eastAsiaTheme="minorEastAsia" w:hAnsi="Times New Roman" w:cs="Times New Roman"/>
          <w:sz w:val="24"/>
          <w:szCs w:val="24"/>
        </w:rPr>
        <w:t xml:space="preserve"> 2013; </w:t>
      </w:r>
      <w:proofErr w:type="spellStart"/>
      <w:r w:rsidR="007C523F">
        <w:rPr>
          <w:rFonts w:ascii="Times New Roman" w:eastAsiaTheme="minorEastAsia" w:hAnsi="Times New Roman" w:cs="Times New Roman"/>
          <w:sz w:val="24"/>
          <w:szCs w:val="24"/>
        </w:rPr>
        <w:t>Kabiti</w:t>
      </w:r>
      <w:r w:rsidR="007C523F">
        <w:rPr>
          <w:rFonts w:ascii="Times New Roman" w:eastAsiaTheme="minorEastAsia" w:hAnsi="Times New Roman" w:cs="Times New Roman"/>
          <w:i/>
          <w:sz w:val="24"/>
          <w:szCs w:val="24"/>
        </w:rPr>
        <w:t>et</w:t>
      </w:r>
      <w:proofErr w:type="spellEnd"/>
      <w:r w:rsidR="007C523F">
        <w:rPr>
          <w:rFonts w:ascii="Times New Roman" w:eastAsiaTheme="minorEastAsia" w:hAnsi="Times New Roman" w:cs="Times New Roman"/>
          <w:i/>
          <w:sz w:val="24"/>
          <w:szCs w:val="24"/>
        </w:rPr>
        <w:t xml:space="preserve"> al</w:t>
      </w:r>
      <w:r w:rsidR="007C523F">
        <w:rPr>
          <w:rFonts w:ascii="Times New Roman" w:eastAsiaTheme="minorEastAsia" w:hAnsi="Times New Roman" w:cs="Times New Roman"/>
          <w:sz w:val="24"/>
          <w:szCs w:val="24"/>
        </w:rPr>
        <w:t xml:space="preserve">; 2016). The </w:t>
      </w:r>
      <w:proofErr w:type="spellStart"/>
      <w:r w:rsidR="007C523F">
        <w:rPr>
          <w:rFonts w:ascii="Times New Roman" w:eastAsiaTheme="minorEastAsia" w:hAnsi="Times New Roman" w:cs="Times New Roman"/>
          <w:sz w:val="24"/>
          <w:szCs w:val="24"/>
        </w:rPr>
        <w:t>Tobit</w:t>
      </w:r>
      <w:proofErr w:type="spellEnd"/>
      <w:r w:rsidR="007C523F">
        <w:rPr>
          <w:rFonts w:ascii="Times New Roman" w:eastAsiaTheme="minorEastAsia" w:hAnsi="Times New Roman" w:cs="Times New Roman"/>
          <w:sz w:val="24"/>
          <w:szCs w:val="24"/>
        </w:rPr>
        <w:t xml:space="preserve"> model assumes that the observed dependent variable </w:t>
      </w:r>
      <w:r w:rsidR="007C523F" w:rsidRPr="007C523F">
        <w:rPr>
          <w:rFonts w:ascii="Times New Roman" w:eastAsiaTheme="minorEastAsia" w:hAnsi="Times New Roman" w:cs="Times New Roman"/>
          <w:i/>
          <w:sz w:val="24"/>
          <w:szCs w:val="24"/>
          <w:u w:val="single"/>
        </w:rPr>
        <w:t>y</w:t>
      </w:r>
      <w:r w:rsidR="007C523F">
        <w:rPr>
          <w:rFonts w:ascii="Times New Roman" w:eastAsiaTheme="minorEastAsia" w:hAnsi="Times New Roman" w:cs="Times New Roman"/>
          <w:sz w:val="24"/>
          <w:szCs w:val="24"/>
        </w:rPr>
        <w:t xml:space="preserve">, for observations </w:t>
      </w:r>
      <m:oMath>
        <m:r>
          <w:rPr>
            <w:rFonts w:ascii="Cambria Math" w:eastAsiaTheme="minorEastAsia" w:hAnsi="Cambria Math" w:cs="Times New Roman"/>
            <w:sz w:val="24"/>
            <w:szCs w:val="24"/>
            <w:u w:val="single"/>
          </w:rPr>
          <m:t>i</m:t>
        </m:r>
      </m:oMath>
      <w:r w:rsidR="007C523F">
        <w:rPr>
          <w:rFonts w:ascii="Times New Roman" w:eastAsiaTheme="minorEastAsia" w:hAnsi="Times New Roman" w:cs="Times New Roman"/>
          <w:sz w:val="24"/>
          <w:szCs w:val="24"/>
        </w:rPr>
        <w:t>= 1</w:t>
      </w:r>
      <w:proofErr w:type="gramStart"/>
      <w:r w:rsidR="007C523F">
        <w:rPr>
          <w:rFonts w:ascii="Times New Roman" w:eastAsiaTheme="minorEastAsia" w:hAnsi="Times New Roman" w:cs="Times New Roman"/>
          <w:sz w:val="24"/>
          <w:szCs w:val="24"/>
        </w:rPr>
        <w:t>, …..,</w:t>
      </w:r>
      <w:proofErr w:type="gramEnd"/>
      <w:r w:rsidR="007C523F">
        <w:rPr>
          <w:rFonts w:ascii="Times New Roman" w:eastAsiaTheme="minorEastAsia" w:hAnsi="Times New Roman" w:cs="Times New Roman"/>
          <w:sz w:val="24"/>
          <w:szCs w:val="24"/>
        </w:rPr>
        <w:t xml:space="preserve"> n satisfy: </w:t>
      </w:r>
    </w:p>
    <w:p w:rsidR="000B3192"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Max=(</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0</m:t>
        </m:r>
      </m:oMath>
      <w:r w:rsidR="000B3192">
        <w:rPr>
          <w:rFonts w:ascii="Times New Roman" w:eastAsiaTheme="minorEastAsia" w:hAnsi="Times New Roman" w:cs="Times New Roman"/>
          <w:sz w:val="24"/>
          <w:szCs w:val="24"/>
        </w:rPr>
        <w:t xml:space="preserve"> ………………………………………………………………………</w:t>
      </w:r>
      <w:r w:rsidR="00557EED">
        <w:rPr>
          <w:rFonts w:ascii="Times New Roman" w:eastAsiaTheme="minorEastAsia" w:hAnsi="Times New Roman" w:cs="Times New Roman"/>
          <w:sz w:val="24"/>
          <w:szCs w:val="24"/>
        </w:rPr>
        <w:t>..</w:t>
      </w:r>
      <w:r w:rsidR="000B3192">
        <w:rPr>
          <w:rFonts w:ascii="Times New Roman" w:eastAsiaTheme="minorEastAsia" w:hAnsi="Times New Roman" w:cs="Times New Roman"/>
          <w:sz w:val="24"/>
          <w:szCs w:val="24"/>
        </w:rPr>
        <w:t>..... (iii)</w:t>
      </w:r>
    </w:p>
    <w:p w:rsidR="0074631D" w:rsidRDefault="0074631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w:proofErr w:type="gramStart"/>
      <w:r>
        <w:rPr>
          <w:rFonts w:ascii="Times New Roman" w:eastAsiaTheme="minorEastAsia" w:hAnsi="Times New Roman" w:cs="Times New Roman"/>
          <w:sz w:val="24"/>
          <w:szCs w:val="24"/>
        </w:rPr>
        <w:t xml:space="preserve">the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oMath>
      <w:r>
        <w:rPr>
          <w:rFonts w:ascii="Times New Roman" w:eastAsiaTheme="minorEastAsia" w:hAnsi="Times New Roman" w:cs="Times New Roman"/>
          <w:sz w:val="24"/>
          <w:szCs w:val="24"/>
        </w:rPr>
        <w:t xml:space="preserve"> are</w:t>
      </w:r>
      <w:proofErr w:type="gramEnd"/>
      <w:r>
        <w:rPr>
          <w:rFonts w:ascii="Times New Roman" w:eastAsiaTheme="minorEastAsia" w:hAnsi="Times New Roman" w:cs="Times New Roman"/>
          <w:sz w:val="24"/>
          <w:szCs w:val="24"/>
        </w:rPr>
        <w:t xml:space="preserve"> latent variables generated by the classical regression model:</w:t>
      </w:r>
    </w:p>
    <w:p w:rsidR="0074631D" w:rsidRDefault="00E7670C" w:rsidP="004245E8">
      <w:pPr>
        <w:spacing w:line="36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k</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m:t>
            </m:r>
          </m:sub>
        </m:sSub>
      </m:oMath>
      <w:r w:rsidR="0074631D">
        <w:rPr>
          <w:rFonts w:ascii="Times New Roman" w:eastAsiaTheme="minorEastAsia" w:hAnsi="Times New Roman" w:cs="Times New Roman"/>
          <w:sz w:val="24"/>
          <w:szCs w:val="24"/>
        </w:rPr>
        <w:t>……………………</w:t>
      </w:r>
      <w:r w:rsidR="00557EED">
        <w:rPr>
          <w:rFonts w:ascii="Times New Roman" w:eastAsiaTheme="minorEastAsia" w:hAnsi="Times New Roman" w:cs="Times New Roman"/>
          <w:sz w:val="24"/>
          <w:szCs w:val="24"/>
        </w:rPr>
        <w:t>...</w:t>
      </w:r>
      <w:r w:rsidR="0074631D">
        <w:rPr>
          <w:rFonts w:ascii="Times New Roman" w:eastAsiaTheme="minorEastAsia" w:hAnsi="Times New Roman" w:cs="Times New Roman"/>
          <w:sz w:val="24"/>
          <w:szCs w:val="24"/>
        </w:rPr>
        <w:t xml:space="preserve">…… </w:t>
      </w:r>
      <w:proofErr w:type="gramStart"/>
      <w:r w:rsidR="0074631D">
        <w:rPr>
          <w:rFonts w:ascii="Times New Roman" w:eastAsiaTheme="minorEastAsia" w:hAnsi="Times New Roman" w:cs="Times New Roman"/>
          <w:sz w:val="24"/>
          <w:szCs w:val="24"/>
        </w:rPr>
        <w:t>(iv)</w:t>
      </w:r>
      <w:proofErr w:type="gramEnd"/>
    </w:p>
    <w:p w:rsidR="00557EED"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 xml:space="preserve">0 if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≤0</m:t>
            </m:r>
          </m:sub>
          <m: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if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&gt;0</m:t>
            </m:r>
          </m:sup>
        </m:sSubSup>
        <m:r>
          <w:rPr>
            <w:rFonts w:ascii="Cambria Math" w:eastAsiaTheme="minorEastAsia" w:hAnsi="Cambria Math" w:cs="Times New Roman"/>
            <w:sz w:val="24"/>
            <w:szCs w:val="24"/>
          </w:rPr>
          <m:t>}</m:t>
        </m:r>
      </m:oMath>
      <w:r w:rsidR="00557EED">
        <w:rPr>
          <w:rFonts w:ascii="Times New Roman" w:eastAsiaTheme="minorEastAsia" w:hAnsi="Times New Roman" w:cs="Times New Roman"/>
          <w:sz w:val="24"/>
          <w:szCs w:val="24"/>
        </w:rPr>
        <w:t>……………………………………………………………………………</w:t>
      </w:r>
      <w:proofErr w:type="gramStart"/>
      <w:r w:rsidR="00557EED">
        <w:rPr>
          <w:rFonts w:ascii="Times New Roman" w:eastAsiaTheme="minorEastAsia" w:hAnsi="Times New Roman" w:cs="Times New Roman"/>
          <w:sz w:val="24"/>
          <w:szCs w:val="24"/>
        </w:rPr>
        <w:t>…(</w:t>
      </w:r>
      <w:proofErr w:type="gramEnd"/>
      <w:r w:rsidR="00557EED">
        <w:rPr>
          <w:rFonts w:ascii="Times New Roman" w:eastAsiaTheme="minorEastAsia" w:hAnsi="Times New Roman" w:cs="Times New Roman"/>
          <w:sz w:val="24"/>
          <w:szCs w:val="24"/>
        </w:rPr>
        <w:t>v)</w:t>
      </w:r>
    </w:p>
    <w:p w:rsidR="00557EED" w:rsidRDefault="00E7670C" w:rsidP="004245E8">
      <w:pPr>
        <w:spacing w:line="36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 ~N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0,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δ</m:t>
                </m:r>
              </m:e>
              <m:sup>
                <m:r>
                  <w:rPr>
                    <w:rFonts w:ascii="Cambria Math" w:eastAsiaTheme="minorEastAsia" w:hAnsi="Cambria Math" w:cs="Times New Roman"/>
                    <w:sz w:val="24"/>
                    <w:szCs w:val="24"/>
                  </w:rPr>
                  <m:t>2</m:t>
                </m:r>
              </m:sup>
            </m:sSup>
          </m:e>
        </m:d>
      </m:oMath>
      <w:r w:rsidR="00557EED">
        <w:rPr>
          <w:rFonts w:ascii="Times New Roman" w:eastAsiaTheme="minorEastAsia" w:hAnsi="Times New Roman" w:cs="Times New Roman"/>
          <w:sz w:val="24"/>
          <w:szCs w:val="24"/>
        </w:rPr>
        <w:t xml:space="preserve">……………………………………………………….. </w:t>
      </w:r>
      <w:proofErr w:type="gramStart"/>
      <w:r w:rsidR="00557EED">
        <w:rPr>
          <w:rFonts w:ascii="Times New Roman" w:eastAsiaTheme="minorEastAsia" w:hAnsi="Times New Roman" w:cs="Times New Roman"/>
          <w:sz w:val="24"/>
          <w:szCs w:val="24"/>
        </w:rPr>
        <w:t>(vi)</w:t>
      </w:r>
      <w:proofErr w:type="gramEnd"/>
    </w:p>
    <w:p w:rsidR="002A14B5" w:rsidRDefault="007245C1"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 proposed by Tobin (1958), the model describes the relationship between non-negative dependent variable </w:t>
      </w:r>
      <m:oMath>
        <m:sSubSup>
          <m:sSubSupPr>
            <m:ctrlPr>
              <w:rPr>
                <w:rFonts w:ascii="Cambria Math" w:eastAsiaTheme="minorEastAsia" w:hAnsi="Cambria Math" w:cs="Times New Roman"/>
                <w:i/>
                <w:sz w:val="24"/>
                <w:szCs w:val="24"/>
                <w:u w:val="single"/>
              </w:rPr>
            </m:ctrlPr>
          </m:sSubSupPr>
          <m:e>
            <m:r>
              <w:rPr>
                <w:rFonts w:ascii="Cambria Math" w:eastAsiaTheme="minorEastAsia" w:hAnsi="Cambria Math" w:cs="Times New Roman"/>
                <w:sz w:val="24"/>
                <w:szCs w:val="24"/>
                <w:u w:val="single"/>
              </w:rPr>
              <m:t>y</m:t>
            </m:r>
          </m:e>
          <m:sub>
            <m:r>
              <w:rPr>
                <w:rFonts w:ascii="Cambria Math" w:eastAsiaTheme="minorEastAsia" w:hAnsi="Cambria Math" w:cs="Times New Roman"/>
                <w:sz w:val="24"/>
                <w:szCs w:val="24"/>
                <w:u w:val="single"/>
              </w:rPr>
              <m:t>i</m:t>
            </m:r>
          </m:sub>
          <m:sup>
            <m:r>
              <w:rPr>
                <w:rFonts w:ascii="Cambria Math" w:eastAsiaTheme="minorEastAsia" w:hAnsi="Cambria Math" w:cs="Times New Roman"/>
                <w:sz w:val="24"/>
                <w:szCs w:val="24"/>
                <w:u w:val="single"/>
              </w:rPr>
              <m:t>*</m:t>
            </m:r>
          </m:sup>
        </m:sSubSup>
      </m:oMath>
      <w:r>
        <w:rPr>
          <w:rFonts w:ascii="Times New Roman" w:eastAsiaTheme="minorEastAsia" w:hAnsi="Times New Roman" w:cs="Times New Roman"/>
          <w:sz w:val="24"/>
          <w:szCs w:val="24"/>
        </w:rPr>
        <w:t xml:space="preserve"> and an independent variable (or vector</w:t>
      </w:r>
      <w:proofErr w:type="gramStart"/>
      <w:r>
        <w:rPr>
          <w:rFonts w:ascii="Times New Roman" w:eastAsiaTheme="minorEastAsia" w:hAnsi="Times New Roman" w:cs="Times New Roman"/>
          <w:sz w:val="24"/>
          <w:szCs w:val="24"/>
        </w:rPr>
        <w:t xml:space="preserve">) </w:t>
      </w:r>
      <m:oMath>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Tobit model assumes that there is a </w:t>
      </w:r>
      <w:r w:rsidR="002113BF">
        <w:rPr>
          <w:rFonts w:ascii="Times New Roman" w:eastAsiaTheme="minorEastAsia" w:hAnsi="Times New Roman" w:cs="Times New Roman"/>
          <w:sz w:val="24"/>
          <w:szCs w:val="24"/>
        </w:rPr>
        <w:t xml:space="preserve">latent or unobserved variable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oMath>
      <w:r w:rsidR="002113BF">
        <w:rPr>
          <w:rFonts w:ascii="Times New Roman" w:eastAsiaTheme="minorEastAsia" w:hAnsi="Times New Roman" w:cs="Times New Roman"/>
          <w:sz w:val="24"/>
          <w:szCs w:val="24"/>
        </w:rPr>
        <w:t xml:space="preserve"> which linearly depends on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002113BF">
        <w:rPr>
          <w:rFonts w:ascii="Times New Roman" w:eastAsiaTheme="minorEastAsia" w:hAnsi="Times New Roman" w:cs="Times New Roman"/>
          <w:sz w:val="24"/>
          <w:szCs w:val="24"/>
        </w:rPr>
        <w:t xml:space="preserve"> via a parameter </w:t>
      </w:r>
      <m:oMath>
        <m:r>
          <w:rPr>
            <w:rFonts w:ascii="Cambria Math" w:eastAsiaTheme="minorEastAsia" w:hAnsi="Cambria Math" w:cs="Times New Roman"/>
            <w:sz w:val="24"/>
            <w:szCs w:val="24"/>
          </w:rPr>
          <m:t>β</m:t>
        </m:r>
      </m:oMath>
      <w:r w:rsidR="002113BF">
        <w:rPr>
          <w:rFonts w:ascii="Times New Roman" w:eastAsiaTheme="minorEastAsia" w:hAnsi="Times New Roman" w:cs="Times New Roman"/>
          <w:sz w:val="24"/>
          <w:szCs w:val="24"/>
        </w:rPr>
        <w:t xml:space="preserve"> which determine the relationship between the independent variable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002113BF">
        <w:rPr>
          <w:rFonts w:ascii="Times New Roman" w:eastAsiaTheme="minorEastAsia" w:hAnsi="Times New Roman" w:cs="Times New Roman"/>
          <w:sz w:val="24"/>
          <w:szCs w:val="24"/>
        </w:rPr>
        <w:t xml:space="preserve"> and the latent variable. Furthermore, there is a normally distributed error term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m:t>
            </m:r>
          </m:sub>
        </m:sSub>
      </m:oMath>
      <w:r w:rsidR="002A14B5">
        <w:rPr>
          <w:rFonts w:ascii="Times New Roman" w:eastAsiaTheme="minorEastAsia" w:hAnsi="Times New Roman" w:cs="Times New Roman"/>
          <w:sz w:val="24"/>
          <w:szCs w:val="24"/>
        </w:rPr>
        <w:t xml:space="preserve"> to capture random influence on this relationship. </w:t>
      </w:r>
    </w:p>
    <w:p w:rsidR="002A14B5" w:rsidRDefault="002A14B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empirical model to assess the unobservable decision to commercialize and the intensity of agricultural commercialization of participating and non-participating smallholder rice farmers is specialized in the equation: </w:t>
      </w:r>
    </w:p>
    <w:p w:rsidR="002A14B5" w:rsidRDefault="00E7670C" w:rsidP="004245E8">
      <w:pPr>
        <w:spacing w:line="36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AGEHH+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GEND+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MAST+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 xml:space="preserve"> EDUHH+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 xml:space="preserve"> HHSI+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 xml:space="preserve"> FEXP+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 xml:space="preserve"> FMSIZ+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 xml:space="preserve"> EXTCNT+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 xml:space="preserve"> MASSOC+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10</m:t>
            </m:r>
          </m:sub>
        </m:sSub>
        <m:r>
          <w:rPr>
            <w:rFonts w:ascii="Cambria Math" w:eastAsiaTheme="minorEastAsia" w:hAnsi="Cambria Math" w:cs="Times New Roman"/>
            <w:sz w:val="24"/>
            <w:szCs w:val="24"/>
          </w:rPr>
          <m:t xml:space="preserve"> CQTY+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 xml:space="preserve"> CRDT+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 xml:space="preserve"> MKTFO+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 xml:space="preserve"> PRICE+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14</m:t>
            </m:r>
          </m:sub>
        </m:sSub>
        <m:r>
          <w:rPr>
            <w:rFonts w:ascii="Cambria Math" w:eastAsiaTheme="minorEastAsia" w:hAnsi="Cambria Math" w:cs="Times New Roman"/>
            <w:sz w:val="24"/>
            <w:szCs w:val="24"/>
          </w:rPr>
          <m:t xml:space="preserve"> NSRIC+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15</m:t>
            </m:r>
          </m:sub>
        </m:sSub>
        <m:r>
          <w:rPr>
            <w:rFonts w:ascii="Cambria Math" w:eastAsiaTheme="minorEastAsia" w:hAnsi="Cambria Math" w:cs="Times New Roman"/>
            <w:sz w:val="24"/>
            <w:szCs w:val="24"/>
          </w:rPr>
          <m:t xml:space="preserve"> DISMKT+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16</m:t>
            </m:r>
          </m:sub>
        </m:sSub>
        <m:r>
          <w:rPr>
            <w:rFonts w:ascii="Cambria Math" w:eastAsiaTheme="minorEastAsia" w:hAnsi="Cambria Math" w:cs="Times New Roman"/>
            <w:sz w:val="24"/>
            <w:szCs w:val="24"/>
          </w:rPr>
          <m:t xml:space="preserve"> IRR+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17</m:t>
            </m:r>
          </m:sub>
        </m:sSub>
        <m:r>
          <w:rPr>
            <w:rFonts w:ascii="Cambria Math" w:eastAsiaTheme="minorEastAsia" w:hAnsi="Cambria Math" w:cs="Times New Roman"/>
            <w:sz w:val="24"/>
            <w:szCs w:val="24"/>
          </w:rPr>
          <m:t xml:space="preserve"> MECH+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18</m:t>
            </m:r>
          </m:sub>
        </m:sSub>
        <m:r>
          <w:rPr>
            <w:rFonts w:ascii="Cambria Math" w:eastAsiaTheme="minorEastAsia" w:hAnsi="Cambria Math" w:cs="Times New Roman"/>
            <w:sz w:val="24"/>
            <w:szCs w:val="24"/>
          </w:rPr>
          <m:t xml:space="preserve"> TRAIN</m:t>
        </m:r>
        <w:proofErr w:type="gramStart"/>
      </m:oMath>
      <w:r w:rsidR="002A14B5">
        <w:rPr>
          <w:rFonts w:ascii="Times New Roman" w:eastAsiaTheme="minorEastAsia" w:hAnsi="Times New Roman" w:cs="Times New Roman"/>
          <w:sz w:val="24"/>
          <w:szCs w:val="24"/>
        </w:rPr>
        <w:t>……(</w:t>
      </w:r>
      <w:proofErr w:type="gramEnd"/>
      <w:r w:rsidR="002A14B5">
        <w:rPr>
          <w:rFonts w:ascii="Times New Roman" w:eastAsiaTheme="minorEastAsia" w:hAnsi="Times New Roman" w:cs="Times New Roman"/>
          <w:sz w:val="24"/>
          <w:szCs w:val="24"/>
        </w:rPr>
        <w:t xml:space="preserve">vii) </w:t>
      </w:r>
    </w:p>
    <w:p w:rsidR="000B319D" w:rsidRDefault="009E45C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oMath>
      <w:r>
        <w:rPr>
          <w:rFonts w:ascii="Times New Roman" w:eastAsiaTheme="minorEastAsia" w:hAnsi="Times New Roman" w:cs="Times New Roman"/>
          <w:sz w:val="24"/>
          <w:szCs w:val="24"/>
        </w:rPr>
        <w:t xml:space="preserve">is the dependent variable representing (HCL),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is a vector of independent variables, and </w:t>
      </w:r>
      <m:oMath>
        <m:r>
          <w:rPr>
            <w:rFonts w:ascii="Cambria Math" w:eastAsiaTheme="minorEastAsia" w:hAnsi="Cambria Math" w:cs="Times New Roman"/>
            <w:sz w:val="24"/>
            <w:szCs w:val="24"/>
          </w:rPr>
          <m:t>β</m:t>
        </m:r>
      </m:oMath>
      <w:r>
        <w:rPr>
          <w:rFonts w:ascii="Times New Roman" w:eastAsiaTheme="minorEastAsia" w:hAnsi="Times New Roman" w:cs="Times New Roman"/>
          <w:sz w:val="24"/>
          <w:szCs w:val="24"/>
        </w:rPr>
        <w:t xml:space="preserve"> is a vector of unknown coefficients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is the error term assumed to be normal with zero mean and constant variance; </w:t>
      </w:r>
    </w:p>
    <w:p w:rsidR="009C4220" w:rsidRDefault="009C422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0B319D" w:rsidRDefault="000B319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Where,</w:t>
      </w:r>
    </w:p>
    <w:p w:rsidR="000B319D" w:rsidRDefault="00E7670C" w:rsidP="004245E8">
      <w:pPr>
        <w:spacing w:line="36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oMath>
      <w:r w:rsidR="000B319D">
        <w:rPr>
          <w:rFonts w:ascii="Times New Roman" w:eastAsiaTheme="minorEastAsia" w:hAnsi="Times New Roman" w:cs="Times New Roman"/>
          <w:sz w:val="24"/>
          <w:szCs w:val="24"/>
        </w:rPr>
        <w:tab/>
      </w:r>
      <w:r w:rsidR="000B319D">
        <w:rPr>
          <w:rFonts w:ascii="Times New Roman" w:eastAsiaTheme="minorEastAsia" w:hAnsi="Times New Roman" w:cs="Times New Roman"/>
          <w:sz w:val="24"/>
          <w:szCs w:val="24"/>
        </w:rPr>
        <w:tab/>
        <w:t>=</w:t>
      </w:r>
      <w:r w:rsidR="000B319D">
        <w:rPr>
          <w:rFonts w:ascii="Times New Roman" w:eastAsiaTheme="minorEastAsia" w:hAnsi="Times New Roman" w:cs="Times New Roman"/>
          <w:sz w:val="24"/>
          <w:szCs w:val="24"/>
        </w:rPr>
        <w:tab/>
        <w:t>Household commercialization index</w:t>
      </w:r>
    </w:p>
    <w:p w:rsidR="000B319D"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oMath>
      <w:r w:rsidR="000B319D">
        <w:rPr>
          <w:rFonts w:ascii="Times New Roman" w:eastAsiaTheme="minorEastAsia" w:hAnsi="Times New Roman" w:cs="Times New Roman"/>
          <w:sz w:val="24"/>
          <w:szCs w:val="24"/>
        </w:rPr>
        <w:tab/>
      </w:r>
      <w:r w:rsidR="000B319D">
        <w:rPr>
          <w:rFonts w:ascii="Times New Roman" w:eastAsiaTheme="minorEastAsia" w:hAnsi="Times New Roman" w:cs="Times New Roman"/>
          <w:sz w:val="24"/>
          <w:szCs w:val="24"/>
        </w:rPr>
        <w:tab/>
        <w:t>=</w:t>
      </w:r>
      <w:r w:rsidR="000B319D">
        <w:rPr>
          <w:rFonts w:ascii="Times New Roman" w:eastAsiaTheme="minorEastAsia" w:hAnsi="Times New Roman" w:cs="Times New Roman"/>
          <w:sz w:val="24"/>
          <w:szCs w:val="24"/>
        </w:rPr>
        <w:tab/>
        <w:t xml:space="preserve">Constant </w:t>
      </w:r>
    </w:p>
    <w:p w:rsidR="000B319D"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18</m:t>
            </m:r>
          </m:sub>
        </m:sSub>
      </m:oMath>
      <w:r w:rsidR="000B319D">
        <w:rPr>
          <w:rFonts w:ascii="Times New Roman" w:eastAsiaTheme="minorEastAsia" w:hAnsi="Times New Roman" w:cs="Times New Roman"/>
          <w:sz w:val="24"/>
          <w:szCs w:val="24"/>
        </w:rPr>
        <w:tab/>
        <w:t>=</w:t>
      </w:r>
      <w:r w:rsidR="000B319D">
        <w:rPr>
          <w:rFonts w:ascii="Times New Roman" w:eastAsiaTheme="minorEastAsia" w:hAnsi="Times New Roman" w:cs="Times New Roman"/>
          <w:sz w:val="24"/>
          <w:szCs w:val="24"/>
        </w:rPr>
        <w:tab/>
        <w:t xml:space="preserve">Coefficients estimated </w:t>
      </w:r>
    </w:p>
    <w:p w:rsidR="000B319D"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sidR="000B319D">
        <w:rPr>
          <w:rFonts w:ascii="Times New Roman" w:eastAsiaTheme="minorEastAsia" w:hAnsi="Times New Roman" w:cs="Times New Roman"/>
          <w:sz w:val="24"/>
          <w:szCs w:val="24"/>
        </w:rPr>
        <w:tab/>
      </w:r>
      <w:r w:rsidR="000B319D">
        <w:rPr>
          <w:rFonts w:ascii="Times New Roman" w:eastAsiaTheme="minorEastAsia" w:hAnsi="Times New Roman" w:cs="Times New Roman"/>
          <w:sz w:val="24"/>
          <w:szCs w:val="24"/>
        </w:rPr>
        <w:tab/>
        <w:t>=</w:t>
      </w:r>
      <w:r w:rsidR="000B319D">
        <w:rPr>
          <w:rFonts w:ascii="Times New Roman" w:eastAsiaTheme="minorEastAsia" w:hAnsi="Times New Roman" w:cs="Times New Roman"/>
          <w:sz w:val="24"/>
          <w:szCs w:val="24"/>
        </w:rPr>
        <w:tab/>
        <w:t>Age of the farmer (in years)</w:t>
      </w:r>
    </w:p>
    <w:p w:rsidR="000B319D"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000B319D">
        <w:rPr>
          <w:rFonts w:ascii="Times New Roman" w:eastAsiaTheme="minorEastAsia" w:hAnsi="Times New Roman" w:cs="Times New Roman"/>
          <w:sz w:val="24"/>
          <w:szCs w:val="24"/>
        </w:rPr>
        <w:tab/>
      </w:r>
      <w:r w:rsidR="000B319D">
        <w:rPr>
          <w:rFonts w:ascii="Times New Roman" w:eastAsiaTheme="minorEastAsia" w:hAnsi="Times New Roman" w:cs="Times New Roman"/>
          <w:sz w:val="24"/>
          <w:szCs w:val="24"/>
        </w:rPr>
        <w:tab/>
        <w:t>=</w:t>
      </w:r>
      <w:r w:rsidR="000B319D">
        <w:rPr>
          <w:rFonts w:ascii="Times New Roman" w:eastAsiaTheme="minorEastAsia" w:hAnsi="Times New Roman" w:cs="Times New Roman"/>
          <w:sz w:val="24"/>
          <w:szCs w:val="24"/>
        </w:rPr>
        <w:tab/>
        <w:t>Gender of the Household head (Male = 1, Female = 0)</w:t>
      </w:r>
    </w:p>
    <w:p w:rsidR="000B319D"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oMath>
      <w:r w:rsidR="000B319D">
        <w:rPr>
          <w:rFonts w:ascii="Times New Roman" w:eastAsiaTheme="minorEastAsia" w:hAnsi="Times New Roman" w:cs="Times New Roman"/>
          <w:sz w:val="24"/>
          <w:szCs w:val="24"/>
        </w:rPr>
        <w:tab/>
      </w:r>
      <w:r w:rsidR="000B319D">
        <w:rPr>
          <w:rFonts w:ascii="Times New Roman" w:eastAsiaTheme="minorEastAsia" w:hAnsi="Times New Roman" w:cs="Times New Roman"/>
          <w:sz w:val="24"/>
          <w:szCs w:val="24"/>
        </w:rPr>
        <w:tab/>
        <w:t>=</w:t>
      </w:r>
      <w:r w:rsidR="000B319D">
        <w:rPr>
          <w:rFonts w:ascii="Times New Roman" w:eastAsiaTheme="minorEastAsia" w:hAnsi="Times New Roman" w:cs="Times New Roman"/>
          <w:sz w:val="24"/>
          <w:szCs w:val="24"/>
        </w:rPr>
        <w:tab/>
        <w:t>Marital Status (married = 1, Otherwise = 0)</w:t>
      </w:r>
    </w:p>
    <w:p w:rsidR="000B319D"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4</m:t>
            </m:r>
          </m:sub>
        </m:sSub>
      </m:oMath>
      <w:r w:rsidR="000B319D">
        <w:rPr>
          <w:rFonts w:ascii="Times New Roman" w:eastAsiaTheme="minorEastAsia" w:hAnsi="Times New Roman" w:cs="Times New Roman"/>
          <w:sz w:val="24"/>
          <w:szCs w:val="24"/>
        </w:rPr>
        <w:tab/>
      </w:r>
      <w:r w:rsidR="000B319D">
        <w:rPr>
          <w:rFonts w:ascii="Times New Roman" w:eastAsiaTheme="minorEastAsia" w:hAnsi="Times New Roman" w:cs="Times New Roman"/>
          <w:sz w:val="24"/>
          <w:szCs w:val="24"/>
        </w:rPr>
        <w:tab/>
        <w:t>=</w:t>
      </w:r>
      <w:r w:rsidR="000B319D">
        <w:rPr>
          <w:rFonts w:ascii="Times New Roman" w:eastAsiaTheme="minorEastAsia" w:hAnsi="Times New Roman" w:cs="Times New Roman"/>
          <w:sz w:val="24"/>
          <w:szCs w:val="24"/>
        </w:rPr>
        <w:tab/>
        <w:t>Level of Education (in years)</w:t>
      </w:r>
    </w:p>
    <w:p w:rsidR="000B319D"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5</m:t>
            </m:r>
          </m:sub>
        </m:sSub>
      </m:oMath>
      <w:r w:rsidR="000B319D">
        <w:rPr>
          <w:rFonts w:ascii="Times New Roman" w:eastAsiaTheme="minorEastAsia" w:hAnsi="Times New Roman" w:cs="Times New Roman"/>
          <w:sz w:val="24"/>
          <w:szCs w:val="24"/>
        </w:rPr>
        <w:tab/>
      </w:r>
      <w:r w:rsidR="000B319D">
        <w:rPr>
          <w:rFonts w:ascii="Times New Roman" w:eastAsiaTheme="minorEastAsia" w:hAnsi="Times New Roman" w:cs="Times New Roman"/>
          <w:sz w:val="24"/>
          <w:szCs w:val="24"/>
        </w:rPr>
        <w:tab/>
        <w:t>=</w:t>
      </w:r>
      <w:r w:rsidR="000B319D">
        <w:rPr>
          <w:rFonts w:ascii="Times New Roman" w:eastAsiaTheme="minorEastAsia" w:hAnsi="Times New Roman" w:cs="Times New Roman"/>
          <w:sz w:val="24"/>
          <w:szCs w:val="24"/>
        </w:rPr>
        <w:tab/>
        <w:t>Household size (in Numbers)</w:t>
      </w:r>
    </w:p>
    <w:p w:rsidR="000B319D"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6</m:t>
            </m:r>
          </m:sub>
        </m:sSub>
      </m:oMath>
      <w:r w:rsidR="000B319D">
        <w:rPr>
          <w:rFonts w:ascii="Times New Roman" w:eastAsiaTheme="minorEastAsia" w:hAnsi="Times New Roman" w:cs="Times New Roman"/>
          <w:sz w:val="24"/>
          <w:szCs w:val="24"/>
        </w:rPr>
        <w:tab/>
      </w:r>
      <w:r w:rsidR="000B319D">
        <w:rPr>
          <w:rFonts w:ascii="Times New Roman" w:eastAsiaTheme="minorEastAsia" w:hAnsi="Times New Roman" w:cs="Times New Roman"/>
          <w:sz w:val="24"/>
          <w:szCs w:val="24"/>
        </w:rPr>
        <w:tab/>
        <w:t>=</w:t>
      </w:r>
      <w:r w:rsidR="000B319D">
        <w:rPr>
          <w:rFonts w:ascii="Times New Roman" w:eastAsiaTheme="minorEastAsia" w:hAnsi="Times New Roman" w:cs="Times New Roman"/>
          <w:sz w:val="24"/>
          <w:szCs w:val="24"/>
        </w:rPr>
        <w:tab/>
        <w:t>Farming Experience (in years)</w:t>
      </w:r>
    </w:p>
    <w:p w:rsidR="008C572C"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7</m:t>
            </m:r>
          </m:sub>
        </m:sSub>
      </m:oMath>
      <w:r w:rsidR="008C572C">
        <w:rPr>
          <w:rFonts w:ascii="Times New Roman" w:eastAsiaTheme="minorEastAsia" w:hAnsi="Times New Roman" w:cs="Times New Roman"/>
          <w:sz w:val="24"/>
          <w:szCs w:val="24"/>
        </w:rPr>
        <w:tab/>
      </w:r>
      <w:r w:rsidR="008C572C">
        <w:rPr>
          <w:rFonts w:ascii="Times New Roman" w:eastAsiaTheme="minorEastAsia" w:hAnsi="Times New Roman" w:cs="Times New Roman"/>
          <w:sz w:val="24"/>
          <w:szCs w:val="24"/>
        </w:rPr>
        <w:tab/>
        <w:t>=</w:t>
      </w:r>
      <w:r w:rsidR="008C572C">
        <w:rPr>
          <w:rFonts w:ascii="Times New Roman" w:eastAsiaTheme="minorEastAsia" w:hAnsi="Times New Roman" w:cs="Times New Roman"/>
          <w:sz w:val="24"/>
          <w:szCs w:val="24"/>
        </w:rPr>
        <w:tab/>
        <w:t>Farm size (ha)</w:t>
      </w:r>
    </w:p>
    <w:p w:rsidR="008C572C"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8</m:t>
            </m:r>
          </m:sub>
        </m:sSub>
      </m:oMath>
      <w:r w:rsidR="008C572C">
        <w:rPr>
          <w:rFonts w:ascii="Times New Roman" w:eastAsiaTheme="minorEastAsia" w:hAnsi="Times New Roman" w:cs="Times New Roman"/>
          <w:sz w:val="24"/>
          <w:szCs w:val="24"/>
        </w:rPr>
        <w:tab/>
      </w:r>
      <w:r w:rsidR="008C572C">
        <w:rPr>
          <w:rFonts w:ascii="Times New Roman" w:eastAsiaTheme="minorEastAsia" w:hAnsi="Times New Roman" w:cs="Times New Roman"/>
          <w:sz w:val="24"/>
          <w:szCs w:val="24"/>
        </w:rPr>
        <w:tab/>
        <w:t>=</w:t>
      </w:r>
      <w:r w:rsidR="008C572C">
        <w:rPr>
          <w:rFonts w:ascii="Times New Roman" w:eastAsiaTheme="minorEastAsia" w:hAnsi="Times New Roman" w:cs="Times New Roman"/>
          <w:sz w:val="24"/>
          <w:szCs w:val="24"/>
        </w:rPr>
        <w:tab/>
        <w:t xml:space="preserve">Extension Services (Number of </w:t>
      </w:r>
      <w:r w:rsidR="009B35F3">
        <w:rPr>
          <w:rFonts w:ascii="Times New Roman" w:eastAsiaTheme="minorEastAsia" w:hAnsi="Times New Roman" w:cs="Times New Roman"/>
          <w:sz w:val="24"/>
          <w:szCs w:val="24"/>
        </w:rPr>
        <w:t>contacts</w:t>
      </w:r>
      <w:r w:rsidR="008C572C">
        <w:rPr>
          <w:rFonts w:ascii="Times New Roman" w:eastAsiaTheme="minorEastAsia" w:hAnsi="Times New Roman" w:cs="Times New Roman"/>
          <w:sz w:val="24"/>
          <w:szCs w:val="24"/>
        </w:rPr>
        <w:t>)</w:t>
      </w:r>
    </w:p>
    <w:p w:rsidR="008C572C"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9</m:t>
            </m:r>
          </m:sub>
        </m:sSub>
      </m:oMath>
      <w:r w:rsidR="008C572C">
        <w:rPr>
          <w:rFonts w:ascii="Times New Roman" w:eastAsiaTheme="minorEastAsia" w:hAnsi="Times New Roman" w:cs="Times New Roman"/>
          <w:sz w:val="24"/>
          <w:szCs w:val="24"/>
        </w:rPr>
        <w:tab/>
      </w:r>
      <w:r w:rsidR="008C572C">
        <w:rPr>
          <w:rFonts w:ascii="Times New Roman" w:eastAsiaTheme="minorEastAsia" w:hAnsi="Times New Roman" w:cs="Times New Roman"/>
          <w:sz w:val="24"/>
          <w:szCs w:val="24"/>
        </w:rPr>
        <w:tab/>
        <w:t>=</w:t>
      </w:r>
      <w:r w:rsidR="008C572C">
        <w:rPr>
          <w:rFonts w:ascii="Times New Roman" w:eastAsiaTheme="minorEastAsia" w:hAnsi="Times New Roman" w:cs="Times New Roman"/>
          <w:sz w:val="24"/>
          <w:szCs w:val="24"/>
        </w:rPr>
        <w:tab/>
        <w:t>Membership of cooperative (member = 1, non-member = 0)</w:t>
      </w:r>
    </w:p>
    <w:p w:rsidR="008C572C"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10</m:t>
            </m:r>
          </m:sub>
        </m:sSub>
      </m:oMath>
      <w:r w:rsidR="008C572C">
        <w:rPr>
          <w:rFonts w:ascii="Times New Roman" w:eastAsiaTheme="minorEastAsia" w:hAnsi="Times New Roman" w:cs="Times New Roman"/>
          <w:sz w:val="24"/>
          <w:szCs w:val="24"/>
        </w:rPr>
        <w:tab/>
      </w:r>
      <w:r w:rsidR="008C572C">
        <w:rPr>
          <w:rFonts w:ascii="Times New Roman" w:eastAsiaTheme="minorEastAsia" w:hAnsi="Times New Roman" w:cs="Times New Roman"/>
          <w:sz w:val="24"/>
          <w:szCs w:val="24"/>
        </w:rPr>
        <w:tab/>
        <w:t>=</w:t>
      </w:r>
      <w:r w:rsidR="008C572C">
        <w:rPr>
          <w:rFonts w:ascii="Times New Roman" w:eastAsiaTheme="minorEastAsia" w:hAnsi="Times New Roman" w:cs="Times New Roman"/>
          <w:sz w:val="24"/>
          <w:szCs w:val="24"/>
        </w:rPr>
        <w:tab/>
        <w:t>Quantity of crops produced (in kg)</w:t>
      </w:r>
    </w:p>
    <w:p w:rsidR="008C572C"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11</m:t>
            </m:r>
          </m:sub>
        </m:sSub>
      </m:oMath>
      <w:r w:rsidR="008C572C">
        <w:rPr>
          <w:rFonts w:ascii="Times New Roman" w:eastAsiaTheme="minorEastAsia" w:hAnsi="Times New Roman" w:cs="Times New Roman"/>
          <w:sz w:val="24"/>
          <w:szCs w:val="24"/>
        </w:rPr>
        <w:tab/>
      </w:r>
      <w:r w:rsidR="008C572C">
        <w:rPr>
          <w:rFonts w:ascii="Times New Roman" w:eastAsiaTheme="minorEastAsia" w:hAnsi="Times New Roman" w:cs="Times New Roman"/>
          <w:sz w:val="24"/>
          <w:szCs w:val="24"/>
        </w:rPr>
        <w:tab/>
        <w:t>=</w:t>
      </w:r>
      <w:r w:rsidR="008C572C">
        <w:rPr>
          <w:rFonts w:ascii="Times New Roman" w:eastAsiaTheme="minorEastAsia" w:hAnsi="Times New Roman" w:cs="Times New Roman"/>
          <w:sz w:val="24"/>
          <w:szCs w:val="24"/>
        </w:rPr>
        <w:tab/>
        <w:t>Access to credit (Access = 1, Otherwise = 0).</w:t>
      </w:r>
    </w:p>
    <w:p w:rsidR="008C572C"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12</m:t>
            </m:r>
          </m:sub>
        </m:sSub>
      </m:oMath>
      <w:r w:rsidR="008C572C">
        <w:rPr>
          <w:rFonts w:ascii="Times New Roman" w:eastAsiaTheme="minorEastAsia" w:hAnsi="Times New Roman" w:cs="Times New Roman"/>
          <w:sz w:val="24"/>
          <w:szCs w:val="24"/>
        </w:rPr>
        <w:tab/>
      </w:r>
      <w:r w:rsidR="008C572C">
        <w:rPr>
          <w:rFonts w:ascii="Times New Roman" w:eastAsiaTheme="minorEastAsia" w:hAnsi="Times New Roman" w:cs="Times New Roman"/>
          <w:sz w:val="24"/>
          <w:szCs w:val="24"/>
        </w:rPr>
        <w:tab/>
        <w:t>=</w:t>
      </w:r>
      <w:r w:rsidR="008C572C">
        <w:rPr>
          <w:rFonts w:ascii="Times New Roman" w:eastAsiaTheme="minorEastAsia" w:hAnsi="Times New Roman" w:cs="Times New Roman"/>
          <w:sz w:val="24"/>
          <w:szCs w:val="24"/>
        </w:rPr>
        <w:tab/>
        <w:t>Access to market information (Access = 1</w:t>
      </w:r>
      <w:proofErr w:type="gramStart"/>
      <w:r w:rsidR="008C572C">
        <w:rPr>
          <w:rFonts w:ascii="Times New Roman" w:eastAsiaTheme="minorEastAsia" w:hAnsi="Times New Roman" w:cs="Times New Roman"/>
          <w:sz w:val="24"/>
          <w:szCs w:val="24"/>
        </w:rPr>
        <w:t>,  Otherwise</w:t>
      </w:r>
      <w:proofErr w:type="gramEnd"/>
      <w:r w:rsidR="008C572C">
        <w:rPr>
          <w:rFonts w:ascii="Times New Roman" w:eastAsiaTheme="minorEastAsia" w:hAnsi="Times New Roman" w:cs="Times New Roman"/>
          <w:sz w:val="24"/>
          <w:szCs w:val="24"/>
        </w:rPr>
        <w:t xml:space="preserve"> = 0)</w:t>
      </w:r>
    </w:p>
    <w:p w:rsidR="008C572C"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13</m:t>
            </m:r>
          </m:sub>
        </m:sSub>
      </m:oMath>
      <w:r w:rsidR="008C572C">
        <w:rPr>
          <w:rFonts w:ascii="Times New Roman" w:eastAsiaTheme="minorEastAsia" w:hAnsi="Times New Roman" w:cs="Times New Roman"/>
          <w:sz w:val="24"/>
          <w:szCs w:val="24"/>
        </w:rPr>
        <w:tab/>
      </w:r>
      <w:r w:rsidR="008C572C">
        <w:rPr>
          <w:rFonts w:ascii="Times New Roman" w:eastAsiaTheme="minorEastAsia" w:hAnsi="Times New Roman" w:cs="Times New Roman"/>
          <w:sz w:val="24"/>
          <w:szCs w:val="24"/>
        </w:rPr>
        <w:tab/>
        <w:t>=</w:t>
      </w:r>
      <w:r w:rsidR="008C572C">
        <w:rPr>
          <w:rFonts w:ascii="Times New Roman" w:eastAsiaTheme="minorEastAsia" w:hAnsi="Times New Roman" w:cs="Times New Roman"/>
          <w:sz w:val="24"/>
          <w:szCs w:val="24"/>
        </w:rPr>
        <w:tab/>
        <w:t>Unit price of output (</w:t>
      </w:r>
      <w:r w:rsidR="008C572C" w:rsidRPr="008C572C">
        <w:rPr>
          <w:rFonts w:ascii="Times New Roman" w:eastAsiaTheme="minorEastAsia" w:hAnsi="Times New Roman" w:cs="Times New Roman"/>
          <w:dstrike/>
          <w:sz w:val="24"/>
          <w:szCs w:val="24"/>
        </w:rPr>
        <w:t>N</w:t>
      </w:r>
      <w:r w:rsidR="008C572C">
        <w:rPr>
          <w:rFonts w:ascii="Times New Roman" w:eastAsiaTheme="minorEastAsia" w:hAnsi="Times New Roman" w:cs="Times New Roman"/>
          <w:sz w:val="24"/>
          <w:szCs w:val="24"/>
        </w:rPr>
        <w:t>)</w:t>
      </w:r>
    </w:p>
    <w:p w:rsidR="008C572C"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14</m:t>
            </m:r>
          </m:sub>
        </m:sSub>
      </m:oMath>
      <w:r w:rsidR="008C572C">
        <w:rPr>
          <w:rFonts w:ascii="Times New Roman" w:eastAsiaTheme="minorEastAsia" w:hAnsi="Times New Roman" w:cs="Times New Roman"/>
          <w:sz w:val="24"/>
          <w:szCs w:val="24"/>
        </w:rPr>
        <w:tab/>
      </w:r>
      <w:r w:rsidR="008C572C">
        <w:rPr>
          <w:rFonts w:ascii="Times New Roman" w:eastAsiaTheme="minorEastAsia" w:hAnsi="Times New Roman" w:cs="Times New Roman"/>
          <w:sz w:val="24"/>
          <w:szCs w:val="24"/>
        </w:rPr>
        <w:tab/>
        <w:t>=</w:t>
      </w:r>
      <w:r w:rsidR="008C572C">
        <w:rPr>
          <w:rFonts w:ascii="Times New Roman" w:eastAsiaTheme="minorEastAsia" w:hAnsi="Times New Roman" w:cs="Times New Roman"/>
          <w:sz w:val="24"/>
          <w:szCs w:val="24"/>
        </w:rPr>
        <w:tab/>
        <w:t>NSRIC Project (participating = 1, Not-participating = 0)</w:t>
      </w:r>
    </w:p>
    <w:p w:rsidR="008C572C"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15</m:t>
            </m:r>
          </m:sub>
        </m:sSub>
      </m:oMath>
      <w:r w:rsidR="008C572C">
        <w:rPr>
          <w:rFonts w:ascii="Times New Roman" w:eastAsiaTheme="minorEastAsia" w:hAnsi="Times New Roman" w:cs="Times New Roman"/>
          <w:sz w:val="24"/>
          <w:szCs w:val="24"/>
        </w:rPr>
        <w:tab/>
      </w:r>
      <w:r w:rsidR="008C572C">
        <w:rPr>
          <w:rFonts w:ascii="Times New Roman" w:eastAsiaTheme="minorEastAsia" w:hAnsi="Times New Roman" w:cs="Times New Roman"/>
          <w:sz w:val="24"/>
          <w:szCs w:val="24"/>
        </w:rPr>
        <w:tab/>
        <w:t>=</w:t>
      </w:r>
      <w:r w:rsidR="008C572C">
        <w:rPr>
          <w:rFonts w:ascii="Times New Roman" w:eastAsiaTheme="minorEastAsia" w:hAnsi="Times New Roman" w:cs="Times New Roman"/>
          <w:sz w:val="24"/>
          <w:szCs w:val="24"/>
        </w:rPr>
        <w:tab/>
        <w:t>Distance to market (in km)</w:t>
      </w:r>
    </w:p>
    <w:p w:rsidR="00636AB7"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16</m:t>
            </m:r>
          </m:sub>
        </m:sSub>
      </m:oMath>
      <w:r w:rsidR="00636AB7">
        <w:rPr>
          <w:rFonts w:ascii="Times New Roman" w:eastAsiaTheme="minorEastAsia" w:hAnsi="Times New Roman" w:cs="Times New Roman"/>
          <w:sz w:val="24"/>
          <w:szCs w:val="24"/>
        </w:rPr>
        <w:tab/>
      </w:r>
      <w:r w:rsidR="00636AB7">
        <w:rPr>
          <w:rFonts w:ascii="Times New Roman" w:eastAsiaTheme="minorEastAsia" w:hAnsi="Times New Roman" w:cs="Times New Roman"/>
          <w:sz w:val="24"/>
          <w:szCs w:val="24"/>
        </w:rPr>
        <w:tab/>
        <w:t>=</w:t>
      </w:r>
      <w:r w:rsidR="00636AB7">
        <w:rPr>
          <w:rFonts w:ascii="Times New Roman" w:eastAsiaTheme="minorEastAsia" w:hAnsi="Times New Roman" w:cs="Times New Roman"/>
          <w:sz w:val="24"/>
          <w:szCs w:val="24"/>
        </w:rPr>
        <w:tab/>
        <w:t>Access to irrigation (Access = 1, Otherwise = 0)</w:t>
      </w:r>
    </w:p>
    <w:p w:rsidR="00636AB7"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17</m:t>
            </m:r>
          </m:sub>
        </m:sSub>
      </m:oMath>
      <w:r w:rsidR="00636AB7">
        <w:rPr>
          <w:rFonts w:ascii="Times New Roman" w:eastAsiaTheme="minorEastAsia" w:hAnsi="Times New Roman" w:cs="Times New Roman"/>
          <w:sz w:val="24"/>
          <w:szCs w:val="24"/>
        </w:rPr>
        <w:tab/>
      </w:r>
      <w:r w:rsidR="00636AB7">
        <w:rPr>
          <w:rFonts w:ascii="Times New Roman" w:eastAsiaTheme="minorEastAsia" w:hAnsi="Times New Roman" w:cs="Times New Roman"/>
          <w:sz w:val="24"/>
          <w:szCs w:val="24"/>
        </w:rPr>
        <w:tab/>
        <w:t>=</w:t>
      </w:r>
      <w:r w:rsidR="00636AB7">
        <w:rPr>
          <w:rFonts w:ascii="Times New Roman" w:eastAsiaTheme="minorEastAsia" w:hAnsi="Times New Roman" w:cs="Times New Roman"/>
          <w:sz w:val="24"/>
          <w:szCs w:val="24"/>
        </w:rPr>
        <w:tab/>
        <w:t>Access to mechanization (Access = 1, Otherwise = 0)</w:t>
      </w:r>
    </w:p>
    <w:p w:rsidR="00636AB7" w:rsidRDefault="00E7670C" w:rsidP="004245E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18</m:t>
            </m:r>
          </m:sub>
        </m:sSub>
      </m:oMath>
      <w:r w:rsidR="00636AB7">
        <w:rPr>
          <w:rFonts w:ascii="Times New Roman" w:eastAsiaTheme="minorEastAsia" w:hAnsi="Times New Roman" w:cs="Times New Roman"/>
          <w:sz w:val="24"/>
          <w:szCs w:val="24"/>
        </w:rPr>
        <w:tab/>
      </w:r>
      <w:r w:rsidR="00636AB7">
        <w:rPr>
          <w:rFonts w:ascii="Times New Roman" w:eastAsiaTheme="minorEastAsia" w:hAnsi="Times New Roman" w:cs="Times New Roman"/>
          <w:sz w:val="24"/>
          <w:szCs w:val="24"/>
        </w:rPr>
        <w:tab/>
        <w:t>=</w:t>
      </w:r>
      <w:r w:rsidR="00636AB7">
        <w:rPr>
          <w:rFonts w:ascii="Times New Roman" w:eastAsiaTheme="minorEastAsia" w:hAnsi="Times New Roman" w:cs="Times New Roman"/>
          <w:sz w:val="24"/>
          <w:szCs w:val="24"/>
        </w:rPr>
        <w:tab/>
        <w:t xml:space="preserve">Training and Capacity </w:t>
      </w:r>
      <w:r w:rsidR="009B35F3">
        <w:rPr>
          <w:rFonts w:ascii="Times New Roman" w:eastAsiaTheme="minorEastAsia" w:hAnsi="Times New Roman" w:cs="Times New Roman"/>
          <w:sz w:val="24"/>
          <w:szCs w:val="24"/>
        </w:rPr>
        <w:t>building</w:t>
      </w:r>
      <w:r w:rsidR="00636AB7">
        <w:rPr>
          <w:rFonts w:ascii="Times New Roman" w:eastAsiaTheme="minorEastAsia" w:hAnsi="Times New Roman" w:cs="Times New Roman"/>
          <w:sz w:val="24"/>
          <w:szCs w:val="24"/>
        </w:rPr>
        <w:t xml:space="preserve"> (Number of trainings)</w:t>
      </w:r>
    </w:p>
    <w:p w:rsidR="00636AB7" w:rsidRDefault="00636AB7" w:rsidP="004245E8">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Farm Budget Model</w:t>
      </w:r>
    </w:p>
    <w:p w:rsidR="004D6132" w:rsidRDefault="00642C8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 estimate the cost and returns associated with smallholder rice farming enterprise in the study area, farm budget model </w:t>
      </w:r>
      <w:r w:rsidR="00CC3E03">
        <w:rPr>
          <w:rFonts w:ascii="Times New Roman" w:eastAsiaTheme="minorEastAsia" w:hAnsi="Times New Roman" w:cs="Times New Roman"/>
          <w:sz w:val="24"/>
          <w:szCs w:val="24"/>
        </w:rPr>
        <w:t>using Net Farm Income (</w:t>
      </w:r>
      <w:proofErr w:type="spellStart"/>
      <w:r w:rsidR="00CC3E03">
        <w:rPr>
          <w:rFonts w:ascii="Times New Roman" w:eastAsiaTheme="minorEastAsia" w:hAnsi="Times New Roman" w:cs="Times New Roman"/>
          <w:sz w:val="24"/>
          <w:szCs w:val="24"/>
        </w:rPr>
        <w:t>NFI</w:t>
      </w:r>
      <w:proofErr w:type="spellEnd"/>
      <w:r w:rsidR="00CC3E03">
        <w:rPr>
          <w:rFonts w:ascii="Times New Roman" w:eastAsiaTheme="minorEastAsia" w:hAnsi="Times New Roman" w:cs="Times New Roman"/>
          <w:sz w:val="24"/>
          <w:szCs w:val="24"/>
        </w:rPr>
        <w:t>)</w:t>
      </w:r>
      <w:r w:rsidR="00463F37">
        <w:rPr>
          <w:rFonts w:ascii="Times New Roman" w:eastAsiaTheme="minorEastAsia" w:hAnsi="Times New Roman" w:cs="Times New Roman"/>
          <w:sz w:val="24"/>
          <w:szCs w:val="24"/>
        </w:rPr>
        <w:t xml:space="preserve"> analysis was employed. The farm budgeting technique involving the use of Gross Margin (GM) and </w:t>
      </w:r>
      <w:proofErr w:type="spellStart"/>
      <w:r w:rsidR="00463F37">
        <w:rPr>
          <w:rFonts w:ascii="Times New Roman" w:eastAsiaTheme="minorEastAsia" w:hAnsi="Times New Roman" w:cs="Times New Roman"/>
          <w:sz w:val="24"/>
          <w:szCs w:val="24"/>
        </w:rPr>
        <w:t>NFI</w:t>
      </w:r>
      <w:proofErr w:type="spellEnd"/>
      <w:r w:rsidR="00463F37">
        <w:rPr>
          <w:rFonts w:ascii="Times New Roman" w:eastAsiaTheme="minorEastAsia" w:hAnsi="Times New Roman" w:cs="Times New Roman"/>
          <w:sz w:val="24"/>
          <w:szCs w:val="24"/>
        </w:rPr>
        <w:t xml:space="preserve"> to determine the profitability of production and is conventionally </w:t>
      </w:r>
      <w:r w:rsidR="004D6132">
        <w:rPr>
          <w:rFonts w:ascii="Times New Roman" w:eastAsiaTheme="minorEastAsia" w:hAnsi="Times New Roman" w:cs="Times New Roman"/>
          <w:sz w:val="24"/>
          <w:szCs w:val="24"/>
        </w:rPr>
        <w:t xml:space="preserve">operationalized leading to the determination of costs and revenue or return for a given production period. It is expressed as: </w:t>
      </w:r>
    </w:p>
    <w:p w:rsidR="00625B68" w:rsidRDefault="00625B68" w:rsidP="004245E8">
      <w:pPr>
        <w:spacing w:line="36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NFI</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GFI</w:t>
      </w:r>
      <w:proofErr w:type="spellEnd"/>
      <w:r>
        <w:rPr>
          <w:rFonts w:ascii="Times New Roman" w:eastAsiaTheme="minorEastAsia" w:hAnsi="Times New Roman" w:cs="Times New Roman"/>
          <w:sz w:val="24"/>
          <w:szCs w:val="24"/>
        </w:rPr>
        <w:t xml:space="preserve"> –</w:t>
      </w:r>
      <w:r w:rsidR="004A088A">
        <w:rPr>
          <w:rFonts w:ascii="Times New Roman" w:eastAsiaTheme="minorEastAsia" w:hAnsi="Times New Roman" w:cs="Times New Roman"/>
          <w:sz w:val="24"/>
          <w:szCs w:val="24"/>
        </w:rPr>
        <w:t xml:space="preserve"> </w:t>
      </w:r>
      <w:proofErr w:type="spellStart"/>
      <w:r w:rsidR="004A088A">
        <w:rPr>
          <w:rFonts w:ascii="Times New Roman" w:eastAsiaTheme="minorEastAsia" w:hAnsi="Times New Roman" w:cs="Times New Roman"/>
          <w:sz w:val="24"/>
          <w:szCs w:val="24"/>
        </w:rPr>
        <w:t>TVC</w:t>
      </w:r>
      <w:proofErr w:type="spellEnd"/>
      <w:r w:rsidR="004A088A">
        <w:rPr>
          <w:rFonts w:ascii="Times New Roman" w:eastAsiaTheme="minorEastAsia" w:hAnsi="Times New Roman" w:cs="Times New Roman"/>
          <w:sz w:val="24"/>
          <w:szCs w:val="24"/>
        </w:rPr>
        <w:t xml:space="preserve"> – </w:t>
      </w:r>
      <w:proofErr w:type="spellStart"/>
      <w:r w:rsidR="004A088A">
        <w:rPr>
          <w:rFonts w:ascii="Times New Roman" w:eastAsiaTheme="minorEastAsia" w:hAnsi="Times New Roman" w:cs="Times New Roman"/>
          <w:sz w:val="24"/>
          <w:szCs w:val="24"/>
        </w:rPr>
        <w:t>TFC</w:t>
      </w:r>
      <w:proofErr w:type="spellEnd"/>
      <w:r w:rsidR="004A088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(viii)</w:t>
      </w:r>
    </w:p>
    <w:p w:rsidR="00625B68" w:rsidRDefault="00625B68"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GM = </w:t>
      </w:r>
      <w:proofErr w:type="spellStart"/>
      <w:r>
        <w:rPr>
          <w:rFonts w:ascii="Times New Roman" w:eastAsiaTheme="minorEastAsia" w:hAnsi="Times New Roman" w:cs="Times New Roman"/>
          <w:sz w:val="24"/>
          <w:szCs w:val="24"/>
        </w:rPr>
        <w:t>TR</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TVC</w:t>
      </w:r>
      <w:proofErr w:type="spell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ix)</w:t>
      </w:r>
    </w:p>
    <w:p w:rsidR="001C0DCB" w:rsidRDefault="001C0DC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rsidR="001C0DCB" w:rsidRDefault="001C0DCB" w:rsidP="004245E8">
      <w:pPr>
        <w:spacing w:line="36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NFI</w:t>
      </w:r>
      <w:proofErr w:type="spellEnd"/>
      <w:r>
        <w:rPr>
          <w:rFonts w:ascii="Times New Roman" w:eastAsiaTheme="minorEastAsia" w:hAnsi="Times New Roman" w:cs="Times New Roman"/>
          <w:sz w:val="24"/>
          <w:szCs w:val="24"/>
        </w:rPr>
        <w:t xml:space="preserve"> = Net Farm Income </w:t>
      </w:r>
    </w:p>
    <w:p w:rsidR="001C0DCB" w:rsidRDefault="001C0DCB" w:rsidP="004245E8">
      <w:pPr>
        <w:spacing w:line="36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GFI</w:t>
      </w:r>
      <w:proofErr w:type="spellEnd"/>
      <w:r>
        <w:rPr>
          <w:rFonts w:ascii="Times New Roman" w:eastAsiaTheme="minorEastAsia" w:hAnsi="Times New Roman" w:cs="Times New Roman"/>
          <w:sz w:val="24"/>
          <w:szCs w:val="24"/>
        </w:rPr>
        <w:t xml:space="preserve"> = Gross Farm Income </w:t>
      </w:r>
    </w:p>
    <w:p w:rsidR="001C0DCB" w:rsidRDefault="001C0DCB" w:rsidP="004245E8">
      <w:pPr>
        <w:spacing w:line="36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TVC</w:t>
      </w:r>
      <w:proofErr w:type="spellEnd"/>
      <w:r>
        <w:rPr>
          <w:rFonts w:ascii="Times New Roman" w:eastAsiaTheme="minorEastAsia" w:hAnsi="Times New Roman" w:cs="Times New Roman"/>
          <w:sz w:val="24"/>
          <w:szCs w:val="24"/>
        </w:rPr>
        <w:t xml:space="preserve"> = Total Variable Cost </w:t>
      </w:r>
    </w:p>
    <w:p w:rsidR="001C0DCB" w:rsidRDefault="001C0DCB" w:rsidP="004245E8">
      <w:pPr>
        <w:spacing w:line="36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TFC</w:t>
      </w:r>
      <w:proofErr w:type="spellEnd"/>
      <w:r>
        <w:rPr>
          <w:rFonts w:ascii="Times New Roman" w:eastAsiaTheme="minorEastAsia" w:hAnsi="Times New Roman" w:cs="Times New Roman"/>
          <w:sz w:val="24"/>
          <w:szCs w:val="24"/>
        </w:rPr>
        <w:t xml:space="preserve"> = Total Fixed Cost </w:t>
      </w:r>
    </w:p>
    <w:p w:rsidR="009C7729" w:rsidRDefault="009C7729" w:rsidP="004245E8">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Result and Discussion </w:t>
      </w:r>
    </w:p>
    <w:p w:rsidR="009C7729" w:rsidRDefault="009C7729" w:rsidP="004245E8">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Socio-</w:t>
      </w:r>
      <w:r w:rsidR="008A55E6">
        <w:rPr>
          <w:rFonts w:ascii="Times New Roman" w:eastAsiaTheme="minorEastAsia" w:hAnsi="Times New Roman" w:cs="Times New Roman"/>
          <w:b/>
          <w:sz w:val="24"/>
          <w:szCs w:val="24"/>
        </w:rPr>
        <w:t xml:space="preserve">economic characteristics </w:t>
      </w:r>
      <w:r>
        <w:rPr>
          <w:rFonts w:ascii="Times New Roman" w:eastAsiaTheme="minorEastAsia" w:hAnsi="Times New Roman" w:cs="Times New Roman"/>
          <w:b/>
          <w:sz w:val="24"/>
          <w:szCs w:val="24"/>
        </w:rPr>
        <w:t xml:space="preserve">of </w:t>
      </w:r>
      <w:r w:rsidR="008A55E6">
        <w:rPr>
          <w:rFonts w:ascii="Times New Roman" w:eastAsiaTheme="minorEastAsia" w:hAnsi="Times New Roman" w:cs="Times New Roman"/>
          <w:b/>
          <w:sz w:val="24"/>
          <w:szCs w:val="24"/>
        </w:rPr>
        <w:t>respondents</w:t>
      </w:r>
    </w:p>
    <w:p w:rsidR="00351EB8" w:rsidRDefault="009C772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characteristic</w:t>
      </w:r>
      <w:r w:rsidR="00800A74">
        <w:rPr>
          <w:rFonts w:ascii="Times New Roman" w:eastAsiaTheme="minorEastAsia" w:hAnsi="Times New Roman" w:cs="Times New Roman"/>
          <w:sz w:val="24"/>
          <w:szCs w:val="24"/>
        </w:rPr>
        <w:t xml:space="preserve">s presented include age, gender, marital status, educational level, household size, farm size, years of farming experience, membership of farmer association, and number of extension contact. Table 2 present the socio-economic </w:t>
      </w:r>
      <w:r w:rsidR="00351EB8">
        <w:rPr>
          <w:rFonts w:ascii="Times New Roman" w:eastAsiaTheme="minorEastAsia" w:hAnsi="Times New Roman" w:cs="Times New Roman"/>
          <w:sz w:val="24"/>
          <w:szCs w:val="24"/>
        </w:rPr>
        <w:t>characteristics of the Niger State Rice Investment Consortium Project participating and non-participating smallholder rice farmers in the study area.</w:t>
      </w:r>
    </w:p>
    <w:p w:rsidR="009135E3" w:rsidRDefault="00351EB8"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Gender is the physical, biological and social condition of being male or female. The result of Table 2 show that most of the respondents were male with 81.20 and 94.02 percent for </w:t>
      </w:r>
      <w:proofErr w:type="spellStart"/>
      <w:r>
        <w:rPr>
          <w:rFonts w:ascii="Times New Roman" w:eastAsiaTheme="minorEastAsia" w:hAnsi="Times New Roman" w:cs="Times New Roman"/>
          <w:sz w:val="24"/>
          <w:szCs w:val="24"/>
        </w:rPr>
        <w:t>NSRIC</w:t>
      </w:r>
      <w:proofErr w:type="spellEnd"/>
      <w:r>
        <w:rPr>
          <w:rFonts w:ascii="Times New Roman" w:eastAsiaTheme="minorEastAsia" w:hAnsi="Times New Roman" w:cs="Times New Roman"/>
          <w:sz w:val="24"/>
          <w:szCs w:val="24"/>
        </w:rPr>
        <w:t xml:space="preserve"> participant and non-participant respectively. This finding explains the large representation </w:t>
      </w:r>
      <w:r w:rsidR="009135E3">
        <w:rPr>
          <w:rFonts w:ascii="Times New Roman" w:eastAsiaTheme="minorEastAsia" w:hAnsi="Times New Roman" w:cs="Times New Roman"/>
          <w:sz w:val="24"/>
          <w:szCs w:val="24"/>
        </w:rPr>
        <w:t xml:space="preserve">of male heads in both samples. This finding agrees with the study by </w:t>
      </w:r>
      <w:proofErr w:type="spellStart"/>
      <w:r w:rsidR="009135E3">
        <w:rPr>
          <w:rFonts w:ascii="Times New Roman" w:eastAsiaTheme="minorEastAsia" w:hAnsi="Times New Roman" w:cs="Times New Roman"/>
          <w:sz w:val="24"/>
          <w:szCs w:val="24"/>
        </w:rPr>
        <w:t>Adenegan</w:t>
      </w:r>
      <w:r w:rsidR="009135E3">
        <w:rPr>
          <w:rFonts w:ascii="Times New Roman" w:eastAsiaTheme="minorEastAsia" w:hAnsi="Times New Roman" w:cs="Times New Roman"/>
          <w:i/>
          <w:sz w:val="24"/>
          <w:szCs w:val="24"/>
        </w:rPr>
        <w:t>et</w:t>
      </w:r>
      <w:proofErr w:type="spellEnd"/>
      <w:r w:rsidR="009135E3">
        <w:rPr>
          <w:rFonts w:ascii="Times New Roman" w:eastAsiaTheme="minorEastAsia" w:hAnsi="Times New Roman" w:cs="Times New Roman"/>
          <w:i/>
          <w:sz w:val="24"/>
          <w:szCs w:val="24"/>
        </w:rPr>
        <w:t xml:space="preserve"> al</w:t>
      </w:r>
      <w:r w:rsidR="009135E3">
        <w:rPr>
          <w:rFonts w:ascii="Times New Roman" w:eastAsiaTheme="minorEastAsia" w:hAnsi="Times New Roman" w:cs="Times New Roman"/>
          <w:sz w:val="24"/>
          <w:szCs w:val="24"/>
        </w:rPr>
        <w:t xml:space="preserve">. (2013), which claimed that a typical Nigerian farming system is predominantly dominated by men. This is also in consonance with the finding of </w:t>
      </w:r>
      <w:proofErr w:type="spellStart"/>
      <w:r w:rsidR="009135E3">
        <w:rPr>
          <w:rFonts w:ascii="Times New Roman" w:eastAsiaTheme="minorEastAsia" w:hAnsi="Times New Roman" w:cs="Times New Roman"/>
          <w:sz w:val="24"/>
          <w:szCs w:val="24"/>
        </w:rPr>
        <w:t>Martey</w:t>
      </w:r>
      <w:r w:rsidR="009135E3">
        <w:rPr>
          <w:rFonts w:ascii="Times New Roman" w:eastAsiaTheme="minorEastAsia" w:hAnsi="Times New Roman" w:cs="Times New Roman"/>
          <w:i/>
          <w:sz w:val="24"/>
          <w:szCs w:val="24"/>
        </w:rPr>
        <w:t>et</w:t>
      </w:r>
      <w:proofErr w:type="spellEnd"/>
      <w:r w:rsidR="009135E3">
        <w:rPr>
          <w:rFonts w:ascii="Times New Roman" w:eastAsiaTheme="minorEastAsia" w:hAnsi="Times New Roman" w:cs="Times New Roman"/>
          <w:i/>
          <w:sz w:val="24"/>
          <w:szCs w:val="24"/>
        </w:rPr>
        <w:t xml:space="preserve"> al;</w:t>
      </w:r>
      <w:r w:rsidR="009135E3">
        <w:rPr>
          <w:rFonts w:ascii="Times New Roman" w:eastAsiaTheme="minorEastAsia" w:hAnsi="Times New Roman" w:cs="Times New Roman"/>
          <w:sz w:val="24"/>
          <w:szCs w:val="24"/>
        </w:rPr>
        <w:t xml:space="preserve"> (2012), who reported that sex of household head captures the differences in market orientation between males and females; with males assumed to have a higher propensity to participate in markets than females.</w:t>
      </w:r>
    </w:p>
    <w:p w:rsidR="00A729E8" w:rsidRDefault="009135E3"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Age is an important variable of consideration when determining the quality of </w:t>
      </w:r>
      <w:proofErr w:type="spellStart"/>
      <w:r>
        <w:rPr>
          <w:rFonts w:ascii="Times New Roman" w:eastAsiaTheme="minorEastAsia" w:hAnsi="Times New Roman" w:cs="Times New Roman"/>
          <w:sz w:val="24"/>
          <w:szCs w:val="24"/>
        </w:rPr>
        <w:t>labour</w:t>
      </w:r>
      <w:proofErr w:type="spellEnd"/>
      <w:r>
        <w:rPr>
          <w:rFonts w:ascii="Times New Roman" w:eastAsiaTheme="minorEastAsia" w:hAnsi="Times New Roman" w:cs="Times New Roman"/>
          <w:sz w:val="24"/>
          <w:szCs w:val="24"/>
        </w:rPr>
        <w:t xml:space="preserve"> employed in any enterprise. It is the length of pa</w:t>
      </w:r>
      <w:r w:rsidR="00DF3A20">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t life spent. Result of the distribution of respondents </w:t>
      </w:r>
      <w:r w:rsidR="00136497">
        <w:rPr>
          <w:rFonts w:ascii="Times New Roman" w:eastAsiaTheme="minorEastAsia" w:hAnsi="Times New Roman" w:cs="Times New Roman"/>
          <w:sz w:val="24"/>
          <w:szCs w:val="24"/>
        </w:rPr>
        <w:t xml:space="preserve">according to age is presented in </w:t>
      </w:r>
      <w:r w:rsidR="00DF3A20">
        <w:rPr>
          <w:rFonts w:ascii="Times New Roman" w:eastAsiaTheme="minorEastAsia" w:hAnsi="Times New Roman" w:cs="Times New Roman"/>
          <w:sz w:val="24"/>
          <w:szCs w:val="24"/>
        </w:rPr>
        <w:t xml:space="preserve">Table </w:t>
      </w:r>
      <w:r w:rsidR="00136497">
        <w:rPr>
          <w:rFonts w:ascii="Times New Roman" w:eastAsiaTheme="minorEastAsia" w:hAnsi="Times New Roman" w:cs="Times New Roman"/>
          <w:sz w:val="24"/>
          <w:szCs w:val="24"/>
        </w:rPr>
        <w:t xml:space="preserve">2. The result shows that majority of the respondents were within the age brackets of 31 – 50 years with 57.27 percent and 52.13 percent for </w:t>
      </w:r>
      <w:proofErr w:type="spellStart"/>
      <w:r w:rsidR="00136497">
        <w:rPr>
          <w:rFonts w:ascii="Times New Roman" w:eastAsiaTheme="minorEastAsia" w:hAnsi="Times New Roman" w:cs="Times New Roman"/>
          <w:sz w:val="24"/>
          <w:szCs w:val="24"/>
        </w:rPr>
        <w:t>NSRIC</w:t>
      </w:r>
      <w:proofErr w:type="spellEnd"/>
      <w:r w:rsidR="00136497">
        <w:rPr>
          <w:rFonts w:ascii="Times New Roman" w:eastAsiaTheme="minorEastAsia" w:hAnsi="Times New Roman" w:cs="Times New Roman"/>
          <w:sz w:val="24"/>
          <w:szCs w:val="24"/>
        </w:rPr>
        <w:t xml:space="preserve"> project participant and non-participant respectively. The mean age of the respondents was 38.42 and 44.10 years for participants and non-participants </w:t>
      </w:r>
      <w:r w:rsidR="00CF6D60">
        <w:rPr>
          <w:rFonts w:ascii="Times New Roman" w:eastAsiaTheme="minorEastAsia" w:hAnsi="Times New Roman" w:cs="Times New Roman"/>
          <w:sz w:val="24"/>
          <w:szCs w:val="24"/>
        </w:rPr>
        <w:t xml:space="preserve">respectively. The sampled smallholder rice farm that participated in </w:t>
      </w:r>
      <w:proofErr w:type="spellStart"/>
      <w:r w:rsidR="00CF6D60">
        <w:rPr>
          <w:rFonts w:ascii="Times New Roman" w:eastAsiaTheme="minorEastAsia" w:hAnsi="Times New Roman" w:cs="Times New Roman"/>
          <w:sz w:val="24"/>
          <w:szCs w:val="24"/>
        </w:rPr>
        <w:t>NSRIC</w:t>
      </w:r>
      <w:proofErr w:type="spellEnd"/>
      <w:r w:rsidR="00CF6D60">
        <w:rPr>
          <w:rFonts w:ascii="Times New Roman" w:eastAsiaTheme="minorEastAsia" w:hAnsi="Times New Roman" w:cs="Times New Roman"/>
          <w:sz w:val="24"/>
          <w:szCs w:val="24"/>
        </w:rPr>
        <w:t xml:space="preserve"> project were about 7 years younger than the non-participants. The result further indicate that the respondents sample</w:t>
      </w:r>
      <w:r w:rsidR="00DF3A20">
        <w:rPr>
          <w:rFonts w:ascii="Times New Roman" w:eastAsiaTheme="minorEastAsia" w:hAnsi="Times New Roman" w:cs="Times New Roman"/>
          <w:sz w:val="24"/>
          <w:szCs w:val="24"/>
        </w:rPr>
        <w:t>d</w:t>
      </w:r>
      <w:r w:rsidR="00CF6D60">
        <w:rPr>
          <w:rFonts w:ascii="Times New Roman" w:eastAsiaTheme="minorEastAsia" w:hAnsi="Times New Roman" w:cs="Times New Roman"/>
          <w:sz w:val="24"/>
          <w:szCs w:val="24"/>
        </w:rPr>
        <w:t xml:space="preserve"> were in their productive age and were full of </w:t>
      </w:r>
      <w:proofErr w:type="spellStart"/>
      <w:r w:rsidR="00CF6D60">
        <w:rPr>
          <w:rFonts w:ascii="Times New Roman" w:eastAsiaTheme="minorEastAsia" w:hAnsi="Times New Roman" w:cs="Times New Roman"/>
          <w:sz w:val="24"/>
          <w:szCs w:val="24"/>
        </w:rPr>
        <w:t>vigour</w:t>
      </w:r>
      <w:proofErr w:type="spellEnd"/>
      <w:r w:rsidR="00CF6D60">
        <w:rPr>
          <w:rFonts w:ascii="Times New Roman" w:eastAsiaTheme="minorEastAsia" w:hAnsi="Times New Roman" w:cs="Times New Roman"/>
          <w:sz w:val="24"/>
          <w:szCs w:val="24"/>
        </w:rPr>
        <w:t xml:space="preserve"> and strength to carry out high </w:t>
      </w:r>
      <w:proofErr w:type="spellStart"/>
      <w:r w:rsidR="00CF6D60">
        <w:rPr>
          <w:rFonts w:ascii="Times New Roman" w:eastAsiaTheme="minorEastAsia" w:hAnsi="Times New Roman" w:cs="Times New Roman"/>
          <w:sz w:val="24"/>
          <w:szCs w:val="24"/>
        </w:rPr>
        <w:t>labour</w:t>
      </w:r>
      <w:proofErr w:type="spellEnd"/>
      <w:r w:rsidR="00CF6D60">
        <w:rPr>
          <w:rFonts w:ascii="Times New Roman" w:eastAsiaTheme="minorEastAsia" w:hAnsi="Times New Roman" w:cs="Times New Roman"/>
          <w:sz w:val="24"/>
          <w:szCs w:val="24"/>
        </w:rPr>
        <w:t xml:space="preserve"> demanding nature of farming activities. This could positively influence productivity and consequently high volume of sales and hence, market participation </w:t>
      </w:r>
      <w:r w:rsidR="00382846">
        <w:rPr>
          <w:rFonts w:ascii="Times New Roman" w:eastAsiaTheme="minorEastAsia" w:hAnsi="Times New Roman" w:cs="Times New Roman"/>
          <w:sz w:val="24"/>
          <w:szCs w:val="24"/>
        </w:rPr>
        <w:t xml:space="preserve">(commercialization). This result validates that of </w:t>
      </w:r>
      <w:proofErr w:type="spellStart"/>
      <w:r w:rsidR="00382846">
        <w:rPr>
          <w:rFonts w:ascii="Times New Roman" w:eastAsiaTheme="minorEastAsia" w:hAnsi="Times New Roman" w:cs="Times New Roman"/>
          <w:sz w:val="24"/>
          <w:szCs w:val="24"/>
        </w:rPr>
        <w:t>Sigei</w:t>
      </w:r>
      <w:r w:rsidR="00382846">
        <w:rPr>
          <w:rFonts w:ascii="Times New Roman" w:eastAsiaTheme="minorEastAsia" w:hAnsi="Times New Roman" w:cs="Times New Roman"/>
          <w:i/>
          <w:sz w:val="24"/>
          <w:szCs w:val="24"/>
        </w:rPr>
        <w:t>et</w:t>
      </w:r>
      <w:proofErr w:type="spellEnd"/>
      <w:r w:rsidR="00382846">
        <w:rPr>
          <w:rFonts w:ascii="Times New Roman" w:eastAsiaTheme="minorEastAsia" w:hAnsi="Times New Roman" w:cs="Times New Roman"/>
          <w:i/>
          <w:sz w:val="24"/>
          <w:szCs w:val="24"/>
        </w:rPr>
        <w:t xml:space="preserve"> al</w:t>
      </w:r>
      <w:r w:rsidR="00382846">
        <w:rPr>
          <w:rFonts w:ascii="Times New Roman" w:eastAsiaTheme="minorEastAsia" w:hAnsi="Times New Roman" w:cs="Times New Roman"/>
          <w:sz w:val="24"/>
          <w:szCs w:val="24"/>
        </w:rPr>
        <w:t xml:space="preserve"> (2013), who reported that younger people participated more in the market because they are more receptive to new ideas and are less risk averse than the older people. Therefore, the </w:t>
      </w:r>
      <w:r w:rsidR="009B35F3">
        <w:rPr>
          <w:rFonts w:ascii="Times New Roman" w:eastAsiaTheme="minorEastAsia" w:hAnsi="Times New Roman" w:cs="Times New Roman"/>
          <w:sz w:val="24"/>
          <w:szCs w:val="24"/>
        </w:rPr>
        <w:t xml:space="preserve">age </w:t>
      </w:r>
      <w:r w:rsidR="00382846">
        <w:rPr>
          <w:rFonts w:ascii="Times New Roman" w:eastAsiaTheme="minorEastAsia" w:hAnsi="Times New Roman" w:cs="Times New Roman"/>
          <w:sz w:val="24"/>
          <w:szCs w:val="24"/>
        </w:rPr>
        <w:t xml:space="preserve">of the household head becomes an important factor in the </w:t>
      </w:r>
      <w:proofErr w:type="spellStart"/>
      <w:r w:rsidR="00382846">
        <w:rPr>
          <w:rFonts w:ascii="Times New Roman" w:eastAsiaTheme="minorEastAsia" w:hAnsi="Times New Roman" w:cs="Times New Roman"/>
          <w:sz w:val="24"/>
          <w:szCs w:val="24"/>
        </w:rPr>
        <w:t>behavi</w:t>
      </w:r>
      <w:r w:rsidR="0061583C">
        <w:rPr>
          <w:rFonts w:ascii="Times New Roman" w:eastAsiaTheme="minorEastAsia" w:hAnsi="Times New Roman" w:cs="Times New Roman"/>
          <w:sz w:val="24"/>
          <w:szCs w:val="24"/>
        </w:rPr>
        <w:t>u</w:t>
      </w:r>
      <w:r w:rsidR="00382846">
        <w:rPr>
          <w:rFonts w:ascii="Times New Roman" w:eastAsiaTheme="minorEastAsia" w:hAnsi="Times New Roman" w:cs="Times New Roman"/>
          <w:sz w:val="24"/>
          <w:szCs w:val="24"/>
        </w:rPr>
        <w:t>or</w:t>
      </w:r>
      <w:proofErr w:type="spellEnd"/>
      <w:r w:rsidR="00382846">
        <w:rPr>
          <w:rFonts w:ascii="Times New Roman" w:eastAsiaTheme="minorEastAsia" w:hAnsi="Times New Roman" w:cs="Times New Roman"/>
          <w:sz w:val="24"/>
          <w:szCs w:val="24"/>
        </w:rPr>
        <w:t xml:space="preserve"> of the farmers towards production and level of commercialization in the study area. </w:t>
      </w:r>
    </w:p>
    <w:p w:rsidR="00744414" w:rsidRDefault="00382846"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Marital status of respondents may become an important factor in agricultural production, especially in traditional agriculture when farm </w:t>
      </w:r>
      <w:proofErr w:type="spellStart"/>
      <w:r>
        <w:rPr>
          <w:rFonts w:ascii="Times New Roman" w:eastAsiaTheme="minorEastAsia" w:hAnsi="Times New Roman" w:cs="Times New Roman"/>
          <w:sz w:val="24"/>
          <w:szCs w:val="24"/>
        </w:rPr>
        <w:t>labour</w:t>
      </w:r>
      <w:proofErr w:type="spellEnd"/>
      <w:r>
        <w:rPr>
          <w:rFonts w:ascii="Times New Roman" w:eastAsiaTheme="minorEastAsia" w:hAnsi="Times New Roman" w:cs="Times New Roman"/>
          <w:sz w:val="24"/>
          <w:szCs w:val="24"/>
        </w:rPr>
        <w:t xml:space="preserve"> is in short </w:t>
      </w:r>
      <w:r w:rsidR="002D4887">
        <w:rPr>
          <w:rFonts w:ascii="Times New Roman" w:eastAsiaTheme="minorEastAsia" w:hAnsi="Times New Roman" w:cs="Times New Roman"/>
          <w:sz w:val="24"/>
          <w:szCs w:val="24"/>
        </w:rPr>
        <w:t>supply. Married farmers with large family size may have read</w:t>
      </w:r>
      <w:r w:rsidR="00D201E9">
        <w:rPr>
          <w:rFonts w:ascii="Times New Roman" w:eastAsiaTheme="minorEastAsia" w:hAnsi="Times New Roman" w:cs="Times New Roman"/>
          <w:sz w:val="24"/>
          <w:szCs w:val="24"/>
        </w:rPr>
        <w:t>il</w:t>
      </w:r>
      <w:r w:rsidR="002D4887">
        <w:rPr>
          <w:rFonts w:ascii="Times New Roman" w:eastAsiaTheme="minorEastAsia" w:hAnsi="Times New Roman" w:cs="Times New Roman"/>
          <w:sz w:val="24"/>
          <w:szCs w:val="24"/>
        </w:rPr>
        <w:t xml:space="preserve">y supply of family </w:t>
      </w:r>
      <w:proofErr w:type="spellStart"/>
      <w:r w:rsidR="002D4887">
        <w:rPr>
          <w:rFonts w:ascii="Times New Roman" w:eastAsiaTheme="minorEastAsia" w:hAnsi="Times New Roman" w:cs="Times New Roman"/>
          <w:sz w:val="24"/>
          <w:szCs w:val="24"/>
        </w:rPr>
        <w:t>labour</w:t>
      </w:r>
      <w:proofErr w:type="spellEnd"/>
      <w:r w:rsidR="002D4887">
        <w:rPr>
          <w:rFonts w:ascii="Times New Roman" w:eastAsiaTheme="minorEastAsia" w:hAnsi="Times New Roman" w:cs="Times New Roman"/>
          <w:sz w:val="24"/>
          <w:szCs w:val="24"/>
        </w:rPr>
        <w:t xml:space="preserve"> to work on the farm and this may increase the size of land cultivated leading to increase demand for credit for mechanization and commercialization. The results of the distribution or respondents according to marital status is presented in </w:t>
      </w:r>
      <w:r w:rsidR="000A1D8E">
        <w:rPr>
          <w:rFonts w:ascii="Times New Roman" w:eastAsiaTheme="minorEastAsia" w:hAnsi="Times New Roman" w:cs="Times New Roman"/>
          <w:sz w:val="24"/>
          <w:szCs w:val="24"/>
        </w:rPr>
        <w:t xml:space="preserve">Table </w:t>
      </w:r>
      <w:r w:rsidR="002D4887">
        <w:rPr>
          <w:rFonts w:ascii="Times New Roman" w:eastAsiaTheme="minorEastAsia" w:hAnsi="Times New Roman" w:cs="Times New Roman"/>
          <w:sz w:val="24"/>
          <w:szCs w:val="24"/>
        </w:rPr>
        <w:t xml:space="preserve">2. Majority (80.77%) of the respondents were found to be married, and this represents </w:t>
      </w:r>
      <w:r w:rsidR="00013774">
        <w:rPr>
          <w:rFonts w:ascii="Times New Roman" w:eastAsiaTheme="minorEastAsia" w:hAnsi="Times New Roman" w:cs="Times New Roman"/>
          <w:sz w:val="24"/>
          <w:szCs w:val="24"/>
        </w:rPr>
        <w:t xml:space="preserve">80.34% and 81.22% of participants and non-participants in the area respectively. The </w:t>
      </w:r>
      <w:r w:rsidR="00A173FF">
        <w:rPr>
          <w:rFonts w:ascii="Times New Roman" w:eastAsiaTheme="minorEastAsia" w:hAnsi="Times New Roman" w:cs="Times New Roman"/>
          <w:sz w:val="24"/>
          <w:szCs w:val="24"/>
        </w:rPr>
        <w:t xml:space="preserve">high percentage of married respondents could be attributed to the active age bracket range of the majority of the respondents. The implication of this finding is that they utilized family members to provide cheap source of </w:t>
      </w:r>
      <w:proofErr w:type="spellStart"/>
      <w:r w:rsidR="00A173FF">
        <w:rPr>
          <w:rFonts w:ascii="Times New Roman" w:eastAsiaTheme="minorEastAsia" w:hAnsi="Times New Roman" w:cs="Times New Roman"/>
          <w:sz w:val="24"/>
          <w:szCs w:val="24"/>
        </w:rPr>
        <w:t>labour</w:t>
      </w:r>
      <w:proofErr w:type="spellEnd"/>
      <w:r w:rsidR="00A173FF">
        <w:rPr>
          <w:rFonts w:ascii="Times New Roman" w:eastAsiaTheme="minorEastAsia" w:hAnsi="Times New Roman" w:cs="Times New Roman"/>
          <w:sz w:val="24"/>
          <w:szCs w:val="24"/>
        </w:rPr>
        <w:t xml:space="preserve"> (family </w:t>
      </w:r>
      <w:proofErr w:type="spellStart"/>
      <w:r w:rsidR="00A173FF">
        <w:rPr>
          <w:rFonts w:ascii="Times New Roman" w:eastAsiaTheme="minorEastAsia" w:hAnsi="Times New Roman" w:cs="Times New Roman"/>
          <w:sz w:val="24"/>
          <w:szCs w:val="24"/>
        </w:rPr>
        <w:t>labour</w:t>
      </w:r>
      <w:proofErr w:type="spellEnd"/>
      <w:r w:rsidR="00A173FF">
        <w:rPr>
          <w:rFonts w:ascii="Times New Roman" w:eastAsiaTheme="minorEastAsia" w:hAnsi="Times New Roman" w:cs="Times New Roman"/>
          <w:sz w:val="24"/>
          <w:szCs w:val="24"/>
        </w:rPr>
        <w:t xml:space="preserve">) to work on the farm. This act increased their productivity to </w:t>
      </w:r>
      <w:proofErr w:type="spellStart"/>
      <w:r w:rsidR="00A173FF">
        <w:rPr>
          <w:rFonts w:ascii="Times New Roman" w:eastAsiaTheme="minorEastAsia" w:hAnsi="Times New Roman" w:cs="Times New Roman"/>
          <w:sz w:val="24"/>
          <w:szCs w:val="24"/>
        </w:rPr>
        <w:t>favour</w:t>
      </w:r>
      <w:proofErr w:type="spellEnd"/>
      <w:r w:rsidR="00A173FF">
        <w:rPr>
          <w:rFonts w:ascii="Times New Roman" w:eastAsiaTheme="minorEastAsia" w:hAnsi="Times New Roman" w:cs="Times New Roman"/>
          <w:sz w:val="24"/>
          <w:szCs w:val="24"/>
        </w:rPr>
        <w:t xml:space="preserve"> high marketable surplus (agricultural commercialization). This finding is in agreement with </w:t>
      </w:r>
      <w:proofErr w:type="spellStart"/>
      <w:r w:rsidR="00A173FF">
        <w:rPr>
          <w:rFonts w:ascii="Times New Roman" w:eastAsiaTheme="minorEastAsia" w:hAnsi="Times New Roman" w:cs="Times New Roman"/>
          <w:sz w:val="24"/>
          <w:szCs w:val="24"/>
        </w:rPr>
        <w:t>Oparinde</w:t>
      </w:r>
      <w:proofErr w:type="spellEnd"/>
      <w:r w:rsidR="00A173FF">
        <w:rPr>
          <w:rFonts w:ascii="Times New Roman" w:eastAsiaTheme="minorEastAsia" w:hAnsi="Times New Roman" w:cs="Times New Roman"/>
          <w:sz w:val="24"/>
          <w:szCs w:val="24"/>
        </w:rPr>
        <w:t xml:space="preserve"> and </w:t>
      </w:r>
      <w:proofErr w:type="spellStart"/>
      <w:r w:rsidR="00A173FF">
        <w:rPr>
          <w:rFonts w:ascii="Times New Roman" w:eastAsiaTheme="minorEastAsia" w:hAnsi="Times New Roman" w:cs="Times New Roman"/>
          <w:sz w:val="24"/>
          <w:szCs w:val="24"/>
        </w:rPr>
        <w:t>Daramola</w:t>
      </w:r>
      <w:proofErr w:type="spellEnd"/>
      <w:r w:rsidR="00A173FF">
        <w:rPr>
          <w:rFonts w:ascii="Times New Roman" w:eastAsiaTheme="minorEastAsia" w:hAnsi="Times New Roman" w:cs="Times New Roman"/>
          <w:sz w:val="24"/>
          <w:szCs w:val="24"/>
        </w:rPr>
        <w:t xml:space="preserve"> (2014) who reported that being married affords the farmers the opportunity of getting cheap </w:t>
      </w:r>
      <w:r w:rsidR="00744414">
        <w:rPr>
          <w:rFonts w:ascii="Times New Roman" w:eastAsiaTheme="minorEastAsia" w:hAnsi="Times New Roman" w:cs="Times New Roman"/>
          <w:sz w:val="24"/>
          <w:szCs w:val="24"/>
        </w:rPr>
        <w:t xml:space="preserve">source of family </w:t>
      </w:r>
      <w:proofErr w:type="spellStart"/>
      <w:r w:rsidR="00744414">
        <w:rPr>
          <w:rFonts w:ascii="Times New Roman" w:eastAsiaTheme="minorEastAsia" w:hAnsi="Times New Roman" w:cs="Times New Roman"/>
          <w:sz w:val="24"/>
          <w:szCs w:val="24"/>
        </w:rPr>
        <w:t>labour</w:t>
      </w:r>
      <w:proofErr w:type="spellEnd"/>
      <w:r w:rsidR="00744414">
        <w:rPr>
          <w:rFonts w:ascii="Times New Roman" w:eastAsiaTheme="minorEastAsia" w:hAnsi="Times New Roman" w:cs="Times New Roman"/>
          <w:sz w:val="24"/>
          <w:szCs w:val="24"/>
        </w:rPr>
        <w:t xml:space="preserve"> to work on the farm, therefore lea</w:t>
      </w:r>
      <w:r w:rsidR="009B35F3">
        <w:rPr>
          <w:rFonts w:ascii="Times New Roman" w:eastAsiaTheme="minorEastAsia" w:hAnsi="Times New Roman" w:cs="Times New Roman"/>
          <w:sz w:val="24"/>
          <w:szCs w:val="24"/>
        </w:rPr>
        <w:t>d</w:t>
      </w:r>
      <w:r w:rsidR="00744414">
        <w:rPr>
          <w:rFonts w:ascii="Times New Roman" w:eastAsiaTheme="minorEastAsia" w:hAnsi="Times New Roman" w:cs="Times New Roman"/>
          <w:sz w:val="24"/>
          <w:szCs w:val="24"/>
        </w:rPr>
        <w:t xml:space="preserve">ing to enhancement of market participation. Meanwhile, Baba and </w:t>
      </w:r>
      <w:proofErr w:type="spellStart"/>
      <w:r w:rsidR="00744414">
        <w:rPr>
          <w:rFonts w:ascii="Times New Roman" w:eastAsiaTheme="minorEastAsia" w:hAnsi="Times New Roman" w:cs="Times New Roman"/>
          <w:sz w:val="24"/>
          <w:szCs w:val="24"/>
        </w:rPr>
        <w:t>Etuk</w:t>
      </w:r>
      <w:proofErr w:type="spellEnd"/>
      <w:r w:rsidR="00744414">
        <w:rPr>
          <w:rFonts w:ascii="Times New Roman" w:eastAsiaTheme="minorEastAsia" w:hAnsi="Times New Roman" w:cs="Times New Roman"/>
          <w:sz w:val="24"/>
          <w:szCs w:val="24"/>
        </w:rPr>
        <w:t xml:space="preserve"> (1991) and Baba and Wando (1998) explained that the implication of the large household size is that household expenditure tends to draw more on family income so that only a meager sum is saved and invested eventually on farming and this may affect the ethics of commercialization.</w:t>
      </w:r>
    </w:p>
    <w:p w:rsidR="001939D1" w:rsidRDefault="00744414"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Table 2 also presents the educational level of respondents. Education can be viewed as a state of being trained mentally or morally in a school environment. Education raise the skills and technical competence of farmers, narrow down their </w:t>
      </w:r>
      <w:r w:rsidR="0024242A">
        <w:rPr>
          <w:rFonts w:ascii="Times New Roman" w:eastAsiaTheme="minorEastAsia" w:hAnsi="Times New Roman" w:cs="Times New Roman"/>
          <w:sz w:val="24"/>
          <w:szCs w:val="24"/>
        </w:rPr>
        <w:t xml:space="preserve">information gap and also increases their management abilities, thereby leading to productive </w:t>
      </w:r>
      <w:r w:rsidR="000160F0">
        <w:rPr>
          <w:rFonts w:ascii="Times New Roman" w:eastAsiaTheme="minorEastAsia" w:hAnsi="Times New Roman" w:cs="Times New Roman"/>
          <w:sz w:val="24"/>
          <w:szCs w:val="24"/>
        </w:rPr>
        <w:t>performance (</w:t>
      </w:r>
      <w:proofErr w:type="spellStart"/>
      <w:r w:rsidR="000160F0">
        <w:rPr>
          <w:rFonts w:ascii="Times New Roman" w:eastAsiaTheme="minorEastAsia" w:hAnsi="Times New Roman" w:cs="Times New Roman"/>
          <w:sz w:val="24"/>
          <w:szCs w:val="24"/>
        </w:rPr>
        <w:t>Asogwa</w:t>
      </w:r>
      <w:proofErr w:type="spellEnd"/>
      <w:r w:rsidR="000160F0">
        <w:rPr>
          <w:rFonts w:ascii="Times New Roman" w:eastAsiaTheme="minorEastAsia" w:hAnsi="Times New Roman" w:cs="Times New Roman"/>
          <w:sz w:val="24"/>
          <w:szCs w:val="24"/>
        </w:rPr>
        <w:t xml:space="preserve">, 1987). </w:t>
      </w:r>
      <w:proofErr w:type="spellStart"/>
      <w:r w:rsidR="000160F0">
        <w:rPr>
          <w:rFonts w:ascii="Times New Roman" w:eastAsiaTheme="minorEastAsia" w:hAnsi="Times New Roman" w:cs="Times New Roman"/>
          <w:sz w:val="24"/>
          <w:szCs w:val="24"/>
        </w:rPr>
        <w:t>Simoniyan</w:t>
      </w:r>
      <w:proofErr w:type="spellEnd"/>
      <w:r w:rsidR="000160F0">
        <w:rPr>
          <w:rFonts w:ascii="Times New Roman" w:eastAsiaTheme="minorEastAsia" w:hAnsi="Times New Roman" w:cs="Times New Roman"/>
          <w:sz w:val="24"/>
          <w:szCs w:val="24"/>
        </w:rPr>
        <w:t xml:space="preserve"> and </w:t>
      </w:r>
      <w:proofErr w:type="spellStart"/>
      <w:r w:rsidR="000160F0">
        <w:rPr>
          <w:rFonts w:ascii="Times New Roman" w:eastAsiaTheme="minorEastAsia" w:hAnsi="Times New Roman" w:cs="Times New Roman"/>
          <w:sz w:val="24"/>
          <w:szCs w:val="24"/>
        </w:rPr>
        <w:t>Balogun</w:t>
      </w:r>
      <w:proofErr w:type="spellEnd"/>
      <w:r w:rsidR="000160F0">
        <w:rPr>
          <w:rFonts w:ascii="Times New Roman" w:eastAsiaTheme="minorEastAsia" w:hAnsi="Times New Roman" w:cs="Times New Roman"/>
          <w:sz w:val="24"/>
          <w:szCs w:val="24"/>
        </w:rPr>
        <w:t xml:space="preserve"> (2010</w:t>
      </w:r>
      <w:proofErr w:type="gramStart"/>
      <w:r w:rsidR="000160F0">
        <w:rPr>
          <w:rFonts w:ascii="Times New Roman" w:eastAsiaTheme="minorEastAsia" w:hAnsi="Times New Roman" w:cs="Times New Roman"/>
          <w:sz w:val="24"/>
          <w:szCs w:val="24"/>
        </w:rPr>
        <w:t>),</w:t>
      </w:r>
      <w:proofErr w:type="gramEnd"/>
      <w:r w:rsidR="000160F0">
        <w:rPr>
          <w:rFonts w:ascii="Times New Roman" w:eastAsiaTheme="minorEastAsia" w:hAnsi="Times New Roman" w:cs="Times New Roman"/>
          <w:sz w:val="24"/>
          <w:szCs w:val="24"/>
        </w:rPr>
        <w:t xml:space="preserve"> opined that education increases farmers ability to make correct and meaningful </w:t>
      </w:r>
      <w:r w:rsidR="009B7342">
        <w:rPr>
          <w:rFonts w:ascii="Times New Roman" w:eastAsiaTheme="minorEastAsia" w:hAnsi="Times New Roman" w:cs="Times New Roman"/>
          <w:sz w:val="24"/>
          <w:szCs w:val="24"/>
        </w:rPr>
        <w:t xml:space="preserve">choice for farm operations, while </w:t>
      </w:r>
      <w:proofErr w:type="spellStart"/>
      <w:r w:rsidR="009B7342">
        <w:rPr>
          <w:rFonts w:ascii="Times New Roman" w:eastAsiaTheme="minorEastAsia" w:hAnsi="Times New Roman" w:cs="Times New Roman"/>
          <w:sz w:val="24"/>
          <w:szCs w:val="24"/>
        </w:rPr>
        <w:t>Ogbe</w:t>
      </w:r>
      <w:proofErr w:type="spellEnd"/>
      <w:r w:rsidR="009B7342">
        <w:rPr>
          <w:rFonts w:ascii="Times New Roman" w:eastAsiaTheme="minorEastAsia" w:hAnsi="Times New Roman" w:cs="Times New Roman"/>
          <w:sz w:val="24"/>
          <w:szCs w:val="24"/>
        </w:rPr>
        <w:t xml:space="preserve"> (2009) established that the level of education raises human capital </w:t>
      </w:r>
      <w:r w:rsidR="00AC0D66">
        <w:rPr>
          <w:rFonts w:ascii="Times New Roman" w:eastAsiaTheme="minorEastAsia" w:hAnsi="Times New Roman" w:cs="Times New Roman"/>
          <w:sz w:val="24"/>
          <w:szCs w:val="24"/>
        </w:rPr>
        <w:t xml:space="preserve">and increase their </w:t>
      </w:r>
      <w:r w:rsidR="009162B2">
        <w:rPr>
          <w:rFonts w:ascii="Times New Roman" w:eastAsiaTheme="minorEastAsia" w:hAnsi="Times New Roman" w:cs="Times New Roman"/>
          <w:sz w:val="24"/>
          <w:szCs w:val="24"/>
        </w:rPr>
        <w:t xml:space="preserve">level of managerial ability. </w:t>
      </w:r>
      <w:proofErr w:type="spellStart"/>
      <w:r w:rsidR="009162B2">
        <w:rPr>
          <w:rFonts w:ascii="Times New Roman" w:eastAsiaTheme="minorEastAsia" w:hAnsi="Times New Roman" w:cs="Times New Roman"/>
          <w:sz w:val="24"/>
          <w:szCs w:val="24"/>
        </w:rPr>
        <w:t>Moreso</w:t>
      </w:r>
      <w:proofErr w:type="spellEnd"/>
      <w:r w:rsidR="009162B2">
        <w:rPr>
          <w:rFonts w:ascii="Times New Roman" w:eastAsiaTheme="minorEastAsia" w:hAnsi="Times New Roman" w:cs="Times New Roman"/>
          <w:sz w:val="24"/>
          <w:szCs w:val="24"/>
        </w:rPr>
        <w:t xml:space="preserve">, </w:t>
      </w:r>
      <w:proofErr w:type="spellStart"/>
      <w:r w:rsidR="009162B2">
        <w:rPr>
          <w:rFonts w:ascii="Times New Roman" w:eastAsiaTheme="minorEastAsia" w:hAnsi="Times New Roman" w:cs="Times New Roman"/>
          <w:sz w:val="24"/>
          <w:szCs w:val="24"/>
        </w:rPr>
        <w:t>Akaya</w:t>
      </w:r>
      <w:proofErr w:type="spellEnd"/>
      <w:r w:rsidR="009162B2">
        <w:rPr>
          <w:rFonts w:ascii="Times New Roman" w:eastAsiaTheme="minorEastAsia" w:hAnsi="Times New Roman" w:cs="Times New Roman"/>
          <w:sz w:val="24"/>
          <w:szCs w:val="24"/>
        </w:rPr>
        <w:t xml:space="preserve"> (2015) submitted that the level of education determines the level of available opportunities geared towards improved livelihood, food security enhancement and consequently reduce </w:t>
      </w:r>
      <w:r w:rsidR="002445C1">
        <w:rPr>
          <w:rFonts w:ascii="Times New Roman" w:eastAsiaTheme="minorEastAsia" w:hAnsi="Times New Roman" w:cs="Times New Roman"/>
          <w:sz w:val="24"/>
          <w:szCs w:val="24"/>
        </w:rPr>
        <w:t xml:space="preserve">poverty. Table 2 revealed that 12.82% and 42.74% of </w:t>
      </w:r>
      <w:proofErr w:type="spellStart"/>
      <w:r w:rsidR="002445C1">
        <w:rPr>
          <w:rFonts w:ascii="Times New Roman" w:eastAsiaTheme="minorEastAsia" w:hAnsi="Times New Roman" w:cs="Times New Roman"/>
          <w:sz w:val="24"/>
          <w:szCs w:val="24"/>
        </w:rPr>
        <w:t>NSRIC</w:t>
      </w:r>
      <w:proofErr w:type="spellEnd"/>
      <w:r w:rsidR="002445C1">
        <w:rPr>
          <w:rFonts w:ascii="Times New Roman" w:eastAsiaTheme="minorEastAsia" w:hAnsi="Times New Roman" w:cs="Times New Roman"/>
          <w:sz w:val="24"/>
          <w:szCs w:val="24"/>
        </w:rPr>
        <w:t xml:space="preserve"> participants and non-participants had no formal education respectively. About three quarter of the respondents had one form of formal education or the other with secondary education (40.17% and 32.48% for participants and non-participants respectively) and primary education (17.09% and 18.80% for participants and non-participants respectively. Furthermore, only 29.91 and 5.98 percent for participants and non-participants had tertiary education. Smallholder rice farmers that participate in </w:t>
      </w:r>
      <w:proofErr w:type="spellStart"/>
      <w:r w:rsidR="002445C1">
        <w:rPr>
          <w:rFonts w:ascii="Times New Roman" w:eastAsiaTheme="minorEastAsia" w:hAnsi="Times New Roman" w:cs="Times New Roman"/>
          <w:sz w:val="24"/>
          <w:szCs w:val="24"/>
        </w:rPr>
        <w:t>NSRIC</w:t>
      </w:r>
      <w:proofErr w:type="spellEnd"/>
      <w:r w:rsidR="002445C1">
        <w:rPr>
          <w:rFonts w:ascii="Times New Roman" w:eastAsiaTheme="minorEastAsia" w:hAnsi="Times New Roman" w:cs="Times New Roman"/>
          <w:sz w:val="24"/>
          <w:szCs w:val="24"/>
        </w:rPr>
        <w:t xml:space="preserve"> project are more educated than non-participant households. The farmers’ level of education is very important in agricultural productivity and market participation as it enhances </w:t>
      </w:r>
      <w:proofErr w:type="gramStart"/>
      <w:r w:rsidR="002445C1">
        <w:rPr>
          <w:rFonts w:ascii="Times New Roman" w:eastAsiaTheme="minorEastAsia" w:hAnsi="Times New Roman" w:cs="Times New Roman"/>
          <w:sz w:val="24"/>
          <w:szCs w:val="24"/>
        </w:rPr>
        <w:t>farmers</w:t>
      </w:r>
      <w:proofErr w:type="gramEnd"/>
      <w:r w:rsidR="002445C1">
        <w:rPr>
          <w:rFonts w:ascii="Times New Roman" w:eastAsiaTheme="minorEastAsia" w:hAnsi="Times New Roman" w:cs="Times New Roman"/>
          <w:sz w:val="24"/>
          <w:szCs w:val="24"/>
        </w:rPr>
        <w:t xml:space="preserve"> access to information and proper use of inputs, </w:t>
      </w:r>
      <w:r w:rsidR="004847C2">
        <w:rPr>
          <w:rFonts w:ascii="Times New Roman" w:eastAsiaTheme="minorEastAsia" w:hAnsi="Times New Roman" w:cs="Times New Roman"/>
          <w:sz w:val="24"/>
          <w:szCs w:val="24"/>
        </w:rPr>
        <w:t xml:space="preserve">leading to higher marketable surplus </w:t>
      </w:r>
      <w:r w:rsidR="001939D1">
        <w:rPr>
          <w:rFonts w:ascii="Times New Roman" w:eastAsiaTheme="minorEastAsia" w:hAnsi="Times New Roman" w:cs="Times New Roman"/>
          <w:sz w:val="24"/>
          <w:szCs w:val="24"/>
        </w:rPr>
        <w:t xml:space="preserve">and hence increased commercialization, and this is consistent with the findings of </w:t>
      </w:r>
      <w:proofErr w:type="spellStart"/>
      <w:r w:rsidR="001939D1">
        <w:rPr>
          <w:rFonts w:ascii="Times New Roman" w:eastAsiaTheme="minorEastAsia" w:hAnsi="Times New Roman" w:cs="Times New Roman"/>
          <w:sz w:val="24"/>
          <w:szCs w:val="24"/>
        </w:rPr>
        <w:t>Boniphace</w:t>
      </w:r>
      <w:r w:rsidR="001939D1">
        <w:rPr>
          <w:rFonts w:ascii="Times New Roman" w:eastAsiaTheme="minorEastAsia" w:hAnsi="Times New Roman" w:cs="Times New Roman"/>
          <w:i/>
          <w:sz w:val="24"/>
          <w:szCs w:val="24"/>
        </w:rPr>
        <w:t>et</w:t>
      </w:r>
      <w:proofErr w:type="spellEnd"/>
      <w:r w:rsidR="001939D1">
        <w:rPr>
          <w:rFonts w:ascii="Times New Roman" w:eastAsiaTheme="minorEastAsia" w:hAnsi="Times New Roman" w:cs="Times New Roman"/>
          <w:i/>
          <w:sz w:val="24"/>
          <w:szCs w:val="24"/>
        </w:rPr>
        <w:t xml:space="preserve"> al. </w:t>
      </w:r>
      <w:r w:rsidR="001939D1">
        <w:rPr>
          <w:rFonts w:ascii="Times New Roman" w:eastAsiaTheme="minorEastAsia" w:hAnsi="Times New Roman" w:cs="Times New Roman"/>
          <w:sz w:val="24"/>
          <w:szCs w:val="24"/>
        </w:rPr>
        <w:t xml:space="preserve">(2014), </w:t>
      </w:r>
      <w:proofErr w:type="spellStart"/>
      <w:r w:rsidR="001939D1">
        <w:rPr>
          <w:rFonts w:ascii="Times New Roman" w:eastAsiaTheme="minorEastAsia" w:hAnsi="Times New Roman" w:cs="Times New Roman"/>
          <w:sz w:val="24"/>
          <w:szCs w:val="24"/>
        </w:rPr>
        <w:t>Oparinde</w:t>
      </w:r>
      <w:proofErr w:type="spellEnd"/>
      <w:r w:rsidR="001939D1">
        <w:rPr>
          <w:rFonts w:ascii="Times New Roman" w:eastAsiaTheme="minorEastAsia" w:hAnsi="Times New Roman" w:cs="Times New Roman"/>
          <w:sz w:val="24"/>
          <w:szCs w:val="24"/>
        </w:rPr>
        <w:t xml:space="preserve"> and </w:t>
      </w:r>
      <w:proofErr w:type="spellStart"/>
      <w:r w:rsidR="001939D1">
        <w:rPr>
          <w:rFonts w:ascii="Times New Roman" w:eastAsiaTheme="minorEastAsia" w:hAnsi="Times New Roman" w:cs="Times New Roman"/>
          <w:sz w:val="24"/>
          <w:szCs w:val="24"/>
        </w:rPr>
        <w:t>Dara</w:t>
      </w:r>
      <w:r w:rsidR="003D1B9F">
        <w:rPr>
          <w:rFonts w:ascii="Times New Roman" w:eastAsiaTheme="minorEastAsia" w:hAnsi="Times New Roman" w:cs="Times New Roman"/>
          <w:sz w:val="24"/>
          <w:szCs w:val="24"/>
        </w:rPr>
        <w:t>m</w:t>
      </w:r>
      <w:r w:rsidR="001939D1">
        <w:rPr>
          <w:rFonts w:ascii="Times New Roman" w:eastAsiaTheme="minorEastAsia" w:hAnsi="Times New Roman" w:cs="Times New Roman"/>
          <w:sz w:val="24"/>
          <w:szCs w:val="24"/>
        </w:rPr>
        <w:t>ola</w:t>
      </w:r>
      <w:proofErr w:type="spellEnd"/>
      <w:r w:rsidR="001939D1">
        <w:rPr>
          <w:rFonts w:ascii="Times New Roman" w:eastAsiaTheme="minorEastAsia" w:hAnsi="Times New Roman" w:cs="Times New Roman"/>
          <w:sz w:val="24"/>
          <w:szCs w:val="24"/>
        </w:rPr>
        <w:t xml:space="preserve">, (2014). </w:t>
      </w:r>
    </w:p>
    <w:p w:rsidR="00884C2F" w:rsidRDefault="001939D1"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distribution of respondents according to years of farming enterprise requires both time on the process and training in the activities. </w:t>
      </w:r>
      <w:proofErr w:type="spellStart"/>
      <w:r>
        <w:rPr>
          <w:rFonts w:ascii="Times New Roman" w:eastAsiaTheme="minorEastAsia" w:hAnsi="Times New Roman" w:cs="Times New Roman"/>
          <w:sz w:val="24"/>
          <w:szCs w:val="24"/>
        </w:rPr>
        <w:t>Osuntogun</w:t>
      </w:r>
      <w:proofErr w:type="spellEnd"/>
      <w:r>
        <w:rPr>
          <w:rFonts w:ascii="Times New Roman" w:eastAsiaTheme="minorEastAsia" w:hAnsi="Times New Roman" w:cs="Times New Roman"/>
          <w:sz w:val="24"/>
          <w:szCs w:val="24"/>
        </w:rPr>
        <w:t xml:space="preserve"> (2000) noted that several factors are known to affect the credit needs of farmers, pr</w:t>
      </w:r>
      <w:r w:rsidR="001A6609">
        <w:rPr>
          <w:rFonts w:ascii="Times New Roman" w:eastAsiaTheme="minorEastAsia" w:hAnsi="Times New Roman" w:cs="Times New Roman"/>
          <w:sz w:val="24"/>
          <w:szCs w:val="24"/>
        </w:rPr>
        <w:t>ominent among these is their pas</w:t>
      </w:r>
      <w:r>
        <w:rPr>
          <w:rFonts w:ascii="Times New Roman" w:eastAsiaTheme="minorEastAsia" w:hAnsi="Times New Roman" w:cs="Times New Roman"/>
          <w:sz w:val="24"/>
          <w:szCs w:val="24"/>
        </w:rPr>
        <w:t xml:space="preserve">t experience. The result of the analysis in </w:t>
      </w:r>
      <w:r w:rsidR="001A6609">
        <w:rPr>
          <w:rFonts w:ascii="Times New Roman" w:eastAsiaTheme="minorEastAsia" w:hAnsi="Times New Roman" w:cs="Times New Roman"/>
          <w:sz w:val="24"/>
          <w:szCs w:val="24"/>
        </w:rPr>
        <w:t xml:space="preserve">Table </w:t>
      </w:r>
      <w:r>
        <w:rPr>
          <w:rFonts w:ascii="Times New Roman" w:eastAsiaTheme="minorEastAsia" w:hAnsi="Times New Roman" w:cs="Times New Roman"/>
          <w:sz w:val="24"/>
          <w:szCs w:val="24"/>
        </w:rPr>
        <w:t xml:space="preserve">2 shows that majority of respondents (82.05% and 46.16% participants and non-participants respectively) had years of experience ranging between 1-20 years. The mean years of farming experience was 16 and 23 years for participants and non-participants respectively. Years of experience for non-participants was found to be significantly different from that of participants. </w:t>
      </w:r>
      <w:r w:rsidR="00884C2F">
        <w:rPr>
          <w:rFonts w:ascii="Times New Roman" w:eastAsiaTheme="minorEastAsia" w:hAnsi="Times New Roman" w:cs="Times New Roman"/>
          <w:sz w:val="24"/>
          <w:szCs w:val="24"/>
        </w:rPr>
        <w:t>The reason advanced for this could be that, the longer farmers have engaged in the farming experience, the harder it will take for them to adopt new ideas which could bring about improvement in their level of outp</w:t>
      </w:r>
      <w:r w:rsidR="003E3558">
        <w:rPr>
          <w:rFonts w:ascii="Times New Roman" w:eastAsiaTheme="minorEastAsia" w:hAnsi="Times New Roman" w:cs="Times New Roman"/>
          <w:sz w:val="24"/>
          <w:szCs w:val="24"/>
        </w:rPr>
        <w:t>ut;</w:t>
      </w:r>
      <w:r w:rsidR="00884C2F">
        <w:rPr>
          <w:rFonts w:ascii="Times New Roman" w:eastAsiaTheme="minorEastAsia" w:hAnsi="Times New Roman" w:cs="Times New Roman"/>
          <w:sz w:val="24"/>
          <w:szCs w:val="24"/>
        </w:rPr>
        <w:t xml:space="preserve"> consistent with the finding</w:t>
      </w:r>
      <w:r w:rsidR="003E3558">
        <w:rPr>
          <w:rFonts w:ascii="Times New Roman" w:eastAsiaTheme="minorEastAsia" w:hAnsi="Times New Roman" w:cs="Times New Roman"/>
          <w:sz w:val="24"/>
          <w:szCs w:val="24"/>
        </w:rPr>
        <w:t>s</w:t>
      </w:r>
      <w:r w:rsidR="00884C2F">
        <w:rPr>
          <w:rFonts w:ascii="Times New Roman" w:eastAsiaTheme="minorEastAsia" w:hAnsi="Times New Roman" w:cs="Times New Roman"/>
          <w:sz w:val="24"/>
          <w:szCs w:val="24"/>
        </w:rPr>
        <w:t xml:space="preserve"> of </w:t>
      </w:r>
      <w:proofErr w:type="spellStart"/>
      <w:r w:rsidR="00884C2F">
        <w:rPr>
          <w:rFonts w:ascii="Times New Roman" w:eastAsiaTheme="minorEastAsia" w:hAnsi="Times New Roman" w:cs="Times New Roman"/>
          <w:sz w:val="24"/>
          <w:szCs w:val="24"/>
        </w:rPr>
        <w:t>Nwachukwu</w:t>
      </w:r>
      <w:r w:rsidR="00884C2F">
        <w:rPr>
          <w:rFonts w:ascii="Times New Roman" w:eastAsiaTheme="minorEastAsia" w:hAnsi="Times New Roman" w:cs="Times New Roman"/>
          <w:i/>
          <w:sz w:val="24"/>
          <w:szCs w:val="24"/>
        </w:rPr>
        <w:t>et</w:t>
      </w:r>
      <w:proofErr w:type="spellEnd"/>
      <w:r w:rsidR="00884C2F">
        <w:rPr>
          <w:rFonts w:ascii="Times New Roman" w:eastAsiaTheme="minorEastAsia" w:hAnsi="Times New Roman" w:cs="Times New Roman"/>
          <w:i/>
          <w:sz w:val="24"/>
          <w:szCs w:val="24"/>
        </w:rPr>
        <w:t xml:space="preserve"> al.</w:t>
      </w:r>
      <w:r w:rsidR="00884C2F">
        <w:rPr>
          <w:rFonts w:ascii="Times New Roman" w:eastAsiaTheme="minorEastAsia" w:hAnsi="Times New Roman" w:cs="Times New Roman"/>
          <w:sz w:val="24"/>
          <w:szCs w:val="24"/>
        </w:rPr>
        <w:t xml:space="preserve"> (2014). </w:t>
      </w:r>
    </w:p>
    <w:p w:rsidR="00E44CEF" w:rsidRDefault="00884C2F"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Membership of organization by respondents was another socio-economic characteristics studied in the research. From </w:t>
      </w:r>
      <w:r w:rsidR="00564CE4">
        <w:rPr>
          <w:rFonts w:ascii="Times New Roman" w:eastAsiaTheme="minorEastAsia" w:hAnsi="Times New Roman" w:cs="Times New Roman"/>
          <w:sz w:val="24"/>
          <w:szCs w:val="24"/>
        </w:rPr>
        <w:t xml:space="preserve">Table </w:t>
      </w:r>
      <w:r>
        <w:rPr>
          <w:rFonts w:ascii="Times New Roman" w:eastAsiaTheme="minorEastAsia" w:hAnsi="Times New Roman" w:cs="Times New Roman"/>
          <w:sz w:val="24"/>
          <w:szCs w:val="24"/>
        </w:rPr>
        <w:t>2, it shows that more than half of the pooled (62.82%) were members of one farmers’ a</w:t>
      </w:r>
      <w:r w:rsidR="00564CE4">
        <w:rPr>
          <w:rFonts w:ascii="Times New Roman" w:eastAsiaTheme="minorEastAsia" w:hAnsi="Times New Roman" w:cs="Times New Roman"/>
          <w:sz w:val="24"/>
          <w:szCs w:val="24"/>
        </w:rPr>
        <w:t xml:space="preserve">ssociation or the other, while </w:t>
      </w:r>
      <w:r>
        <w:rPr>
          <w:rFonts w:ascii="Times New Roman" w:eastAsiaTheme="minorEastAsia" w:hAnsi="Times New Roman" w:cs="Times New Roman"/>
          <w:sz w:val="24"/>
          <w:szCs w:val="24"/>
        </w:rPr>
        <w:t xml:space="preserve">37.18% were not members. In addition, within each </w:t>
      </w:r>
      <w:r>
        <w:rPr>
          <w:rFonts w:ascii="Times New Roman" w:eastAsiaTheme="minorEastAsia" w:hAnsi="Times New Roman" w:cs="Times New Roman"/>
          <w:sz w:val="24"/>
          <w:szCs w:val="24"/>
        </w:rPr>
        <w:lastRenderedPageBreak/>
        <w:t>category</w:t>
      </w:r>
      <w:r w:rsidR="00564CE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greater percentage of participants (85.47%) were members of farmers’ association while majority (59.83%) of non-participants were not members of any farmers’ association. This finding reveals that participating in farmers’ association/organization has potential benefits, ranging from securing better prices for the produce, lower prices for inputs, better loan access and repayment capacity, better access to extension education (making available technical assistance and technology) that allows participating farmers harvest higher yields and is in line with the findings of </w:t>
      </w:r>
      <w:proofErr w:type="spellStart"/>
      <w:r>
        <w:rPr>
          <w:rFonts w:ascii="Times New Roman" w:eastAsiaTheme="minorEastAsia" w:hAnsi="Times New Roman" w:cs="Times New Roman"/>
          <w:sz w:val="24"/>
          <w:szCs w:val="24"/>
        </w:rPr>
        <w:t>Oparinda</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Daram</w:t>
      </w:r>
      <w:r w:rsidR="00564CE4">
        <w:rPr>
          <w:rFonts w:ascii="Times New Roman" w:eastAsiaTheme="minorEastAsia" w:hAnsi="Times New Roman" w:cs="Times New Roman"/>
          <w:sz w:val="24"/>
          <w:szCs w:val="24"/>
        </w:rPr>
        <w:t>o</w:t>
      </w:r>
      <w:r>
        <w:rPr>
          <w:rFonts w:ascii="Times New Roman" w:eastAsiaTheme="minorEastAsia" w:hAnsi="Times New Roman" w:cs="Times New Roman"/>
          <w:sz w:val="24"/>
          <w:szCs w:val="24"/>
        </w:rPr>
        <w:t>la</w:t>
      </w:r>
      <w:proofErr w:type="spellEnd"/>
      <w:r>
        <w:rPr>
          <w:rFonts w:ascii="Times New Roman" w:eastAsiaTheme="minorEastAsia" w:hAnsi="Times New Roman" w:cs="Times New Roman"/>
          <w:sz w:val="24"/>
          <w:szCs w:val="24"/>
        </w:rPr>
        <w:t xml:space="preserve"> (201</w:t>
      </w:r>
      <w:r w:rsidR="00564CE4">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Olawande</w:t>
      </w:r>
      <w:proofErr w:type="spellEnd"/>
      <w:r>
        <w:rPr>
          <w:rFonts w:ascii="Times New Roman" w:eastAsiaTheme="minorEastAsia" w:hAnsi="Times New Roman" w:cs="Times New Roman"/>
          <w:sz w:val="24"/>
          <w:szCs w:val="24"/>
        </w:rPr>
        <w:t xml:space="preserve"> (2010). </w:t>
      </w:r>
    </w:p>
    <w:p w:rsidR="00566338" w:rsidRDefault="00566338"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Table 2: </w:t>
      </w:r>
      <w:r>
        <w:rPr>
          <w:rFonts w:ascii="Times New Roman" w:eastAsiaTheme="minorEastAsia" w:hAnsi="Times New Roman" w:cs="Times New Roman"/>
          <w:sz w:val="24"/>
          <w:szCs w:val="24"/>
        </w:rPr>
        <w:t>Socio-economic Characteristics of Respondent</w:t>
      </w:r>
      <w:r w:rsidR="00314C3E">
        <w:rPr>
          <w:rFonts w:ascii="Times New Roman" w:eastAsiaTheme="minorEastAsia" w:hAnsi="Times New Roman" w:cs="Times New Roman"/>
          <w:sz w:val="24"/>
          <w:szCs w:val="24"/>
        </w:rPr>
        <w:t>s</w:t>
      </w:r>
    </w:p>
    <w:tbl>
      <w:tblPr>
        <w:tblStyle w:val="TableGrid"/>
        <w:tblW w:w="1053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0"/>
        <w:gridCol w:w="1260"/>
        <w:gridCol w:w="1530"/>
        <w:gridCol w:w="1170"/>
        <w:gridCol w:w="1170"/>
        <w:gridCol w:w="1170"/>
        <w:gridCol w:w="1260"/>
      </w:tblGrid>
      <w:tr w:rsidR="00270C9B" w:rsidTr="002922D8">
        <w:tc>
          <w:tcPr>
            <w:tcW w:w="2970" w:type="dxa"/>
            <w:tcBorders>
              <w:top w:val="single" w:sz="4" w:space="0" w:color="auto"/>
            </w:tcBorders>
          </w:tcPr>
          <w:p w:rsidR="009F7805" w:rsidRDefault="009F7805"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Variables </w:t>
            </w:r>
          </w:p>
        </w:tc>
        <w:tc>
          <w:tcPr>
            <w:tcW w:w="1260" w:type="dxa"/>
            <w:tcBorders>
              <w:top w:val="single" w:sz="4" w:space="0" w:color="auto"/>
            </w:tcBorders>
          </w:tcPr>
          <w:p w:rsidR="009F7805" w:rsidRDefault="009F7805" w:rsidP="009C4220">
            <w:pPr>
              <w:spacing w:line="276"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NSRIC</w:t>
            </w:r>
            <w:proofErr w:type="spellEnd"/>
            <w:r>
              <w:rPr>
                <w:rFonts w:ascii="Times New Roman" w:eastAsiaTheme="minorEastAsia" w:hAnsi="Times New Roman" w:cs="Times New Roman"/>
                <w:sz w:val="24"/>
                <w:szCs w:val="24"/>
              </w:rPr>
              <w:t xml:space="preserve"> participant </w:t>
            </w:r>
          </w:p>
        </w:tc>
        <w:tc>
          <w:tcPr>
            <w:tcW w:w="1530" w:type="dxa"/>
            <w:tcBorders>
              <w:top w:val="single" w:sz="4" w:space="0" w:color="auto"/>
            </w:tcBorders>
          </w:tcPr>
          <w:p w:rsidR="009F7805" w:rsidRDefault="009F7805" w:rsidP="009C4220">
            <w:pPr>
              <w:spacing w:line="276"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NSRIC</w:t>
            </w:r>
            <w:proofErr w:type="spellEnd"/>
            <w:r>
              <w:rPr>
                <w:rFonts w:ascii="Times New Roman" w:eastAsiaTheme="minorEastAsia" w:hAnsi="Times New Roman" w:cs="Times New Roman"/>
                <w:sz w:val="24"/>
                <w:szCs w:val="24"/>
              </w:rPr>
              <w:t xml:space="preserve"> Non-participant </w:t>
            </w:r>
          </w:p>
        </w:tc>
        <w:tc>
          <w:tcPr>
            <w:tcW w:w="1170" w:type="dxa"/>
            <w:tcBorders>
              <w:top w:val="single" w:sz="4" w:space="0" w:color="auto"/>
            </w:tcBorders>
          </w:tcPr>
          <w:p w:rsidR="009F7805"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Pooled </w:t>
            </w:r>
          </w:p>
        </w:tc>
        <w:tc>
          <w:tcPr>
            <w:tcW w:w="1170" w:type="dxa"/>
            <w:tcBorders>
              <w:top w:val="single" w:sz="4" w:space="0" w:color="auto"/>
            </w:tcBorders>
          </w:tcPr>
          <w:p w:rsidR="009F7805" w:rsidRDefault="009F7805" w:rsidP="009C4220">
            <w:pPr>
              <w:spacing w:line="276" w:lineRule="auto"/>
              <w:jc w:val="both"/>
              <w:rPr>
                <w:rFonts w:ascii="Times New Roman" w:eastAsiaTheme="minorEastAsia" w:hAnsi="Times New Roman" w:cs="Times New Roman"/>
                <w:sz w:val="24"/>
                <w:szCs w:val="24"/>
              </w:rPr>
            </w:pPr>
          </w:p>
        </w:tc>
        <w:tc>
          <w:tcPr>
            <w:tcW w:w="1170" w:type="dxa"/>
            <w:tcBorders>
              <w:top w:val="single" w:sz="4" w:space="0" w:color="auto"/>
            </w:tcBorders>
          </w:tcPr>
          <w:p w:rsidR="009F7805" w:rsidRDefault="009F7805" w:rsidP="009C4220">
            <w:pPr>
              <w:spacing w:line="276" w:lineRule="auto"/>
              <w:jc w:val="both"/>
              <w:rPr>
                <w:rFonts w:ascii="Times New Roman" w:eastAsiaTheme="minorEastAsia" w:hAnsi="Times New Roman" w:cs="Times New Roman"/>
                <w:sz w:val="24"/>
                <w:szCs w:val="24"/>
              </w:rPr>
            </w:pPr>
          </w:p>
        </w:tc>
        <w:tc>
          <w:tcPr>
            <w:tcW w:w="1260" w:type="dxa"/>
            <w:tcBorders>
              <w:top w:val="single" w:sz="4" w:space="0" w:color="auto"/>
            </w:tcBorders>
          </w:tcPr>
          <w:p w:rsidR="009F7805" w:rsidRDefault="009F7805" w:rsidP="009C4220">
            <w:pPr>
              <w:spacing w:line="276" w:lineRule="auto"/>
              <w:jc w:val="both"/>
              <w:rPr>
                <w:rFonts w:ascii="Times New Roman" w:eastAsiaTheme="minorEastAsia" w:hAnsi="Times New Roman" w:cs="Times New Roman"/>
                <w:sz w:val="24"/>
                <w:szCs w:val="24"/>
              </w:rPr>
            </w:pPr>
          </w:p>
        </w:tc>
      </w:tr>
      <w:tr w:rsidR="00270C9B" w:rsidTr="002922D8">
        <w:tc>
          <w:tcPr>
            <w:tcW w:w="2970" w:type="dxa"/>
            <w:tcBorders>
              <w:bottom w:val="single" w:sz="4" w:space="0" w:color="auto"/>
            </w:tcBorders>
          </w:tcPr>
          <w:p w:rsidR="00D167EE" w:rsidRDefault="00D167EE" w:rsidP="009C4220">
            <w:pPr>
              <w:spacing w:line="276" w:lineRule="auto"/>
              <w:jc w:val="both"/>
              <w:rPr>
                <w:rFonts w:ascii="Times New Roman" w:eastAsiaTheme="minorEastAsia" w:hAnsi="Times New Roman" w:cs="Times New Roman"/>
                <w:sz w:val="24"/>
                <w:szCs w:val="24"/>
              </w:rPr>
            </w:pPr>
          </w:p>
        </w:tc>
        <w:tc>
          <w:tcPr>
            <w:tcW w:w="1260" w:type="dxa"/>
            <w:tcBorders>
              <w:bottom w:val="single" w:sz="4" w:space="0" w:color="auto"/>
            </w:tcBorders>
          </w:tcPr>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Frequency </w:t>
            </w:r>
          </w:p>
        </w:tc>
        <w:tc>
          <w:tcPr>
            <w:tcW w:w="1530" w:type="dxa"/>
            <w:tcBorders>
              <w:bottom w:val="single" w:sz="4" w:space="0" w:color="auto"/>
            </w:tcBorders>
          </w:tcPr>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Percentage </w:t>
            </w:r>
          </w:p>
        </w:tc>
        <w:tc>
          <w:tcPr>
            <w:tcW w:w="1170" w:type="dxa"/>
            <w:tcBorders>
              <w:bottom w:val="single" w:sz="4" w:space="0" w:color="auto"/>
            </w:tcBorders>
          </w:tcPr>
          <w:p w:rsidR="00D167EE" w:rsidRDefault="00D167EE" w:rsidP="009C4220">
            <w:pPr>
              <w:spacing w:line="276" w:lineRule="auto"/>
              <w:ind w:right="-1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Frequency </w:t>
            </w:r>
          </w:p>
        </w:tc>
        <w:tc>
          <w:tcPr>
            <w:tcW w:w="1170" w:type="dxa"/>
            <w:tcBorders>
              <w:bottom w:val="single" w:sz="4" w:space="0" w:color="auto"/>
            </w:tcBorders>
          </w:tcPr>
          <w:p w:rsidR="00D167EE" w:rsidRDefault="00D167EE" w:rsidP="009C4220">
            <w:pPr>
              <w:spacing w:line="276" w:lineRule="auto"/>
              <w:ind w:right="-1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Percentage </w:t>
            </w:r>
          </w:p>
        </w:tc>
        <w:tc>
          <w:tcPr>
            <w:tcW w:w="1170" w:type="dxa"/>
            <w:tcBorders>
              <w:bottom w:val="single" w:sz="4" w:space="0" w:color="auto"/>
            </w:tcBorders>
          </w:tcPr>
          <w:p w:rsidR="00D167EE" w:rsidRDefault="00D167EE" w:rsidP="009C4220">
            <w:pPr>
              <w:spacing w:line="276" w:lineRule="auto"/>
              <w:ind w:right="-1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Frequency </w:t>
            </w:r>
          </w:p>
        </w:tc>
        <w:tc>
          <w:tcPr>
            <w:tcW w:w="1260" w:type="dxa"/>
            <w:tcBorders>
              <w:bottom w:val="single" w:sz="4" w:space="0" w:color="auto"/>
            </w:tcBorders>
          </w:tcPr>
          <w:p w:rsidR="00D167EE" w:rsidRDefault="00D167EE" w:rsidP="009C4220">
            <w:pPr>
              <w:spacing w:line="276" w:lineRule="auto"/>
              <w:ind w:right="-1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Percentage </w:t>
            </w:r>
          </w:p>
        </w:tc>
      </w:tr>
      <w:tr w:rsidR="00D167EE" w:rsidTr="002922D8">
        <w:tc>
          <w:tcPr>
            <w:tcW w:w="2970" w:type="dxa"/>
            <w:tcBorders>
              <w:top w:val="single" w:sz="4" w:space="0" w:color="auto"/>
            </w:tcBorders>
          </w:tcPr>
          <w:p w:rsidR="00D167EE" w:rsidRDefault="00D167EE" w:rsidP="009C4220">
            <w:pPr>
              <w:spacing w:line="276"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Age </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21 – 30 </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31 – 40 </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41 – 50 </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&gt;  50 </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p w:rsidR="00D167EE" w:rsidRP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Mean </w:t>
            </w:r>
          </w:p>
        </w:tc>
        <w:tc>
          <w:tcPr>
            <w:tcW w:w="1260" w:type="dxa"/>
            <w:tcBorders>
              <w:top w:val="single" w:sz="4" w:space="0" w:color="auto"/>
            </w:tcBorders>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34</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33</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p>
        </w:tc>
        <w:tc>
          <w:tcPr>
            <w:tcW w:w="1530" w:type="dxa"/>
            <w:tcBorders>
              <w:top w:val="single" w:sz="4" w:space="0" w:color="auto"/>
            </w:tcBorders>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25.00</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29.06</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28.21</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17.09</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170" w:type="dxa"/>
            <w:tcBorders>
              <w:top w:val="single" w:sz="4" w:space="0" w:color="auto"/>
            </w:tcBorders>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41</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44</w:t>
            </w:r>
          </w:p>
        </w:tc>
        <w:tc>
          <w:tcPr>
            <w:tcW w:w="1170" w:type="dxa"/>
            <w:tcBorders>
              <w:top w:val="single" w:sz="4" w:space="0" w:color="auto"/>
            </w:tcBorders>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10.26</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17.09</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35.04</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37.61</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p w:rsidR="00D167EE" w:rsidRDefault="00D167EE" w:rsidP="009C4220">
            <w:pPr>
              <w:spacing w:line="276" w:lineRule="auto"/>
              <w:jc w:val="both"/>
              <w:rPr>
                <w:rFonts w:ascii="Times New Roman" w:eastAsiaTheme="minorEastAsia" w:hAnsi="Times New Roman" w:cs="Times New Roman"/>
                <w:sz w:val="24"/>
                <w:szCs w:val="24"/>
              </w:rPr>
            </w:pPr>
          </w:p>
        </w:tc>
        <w:tc>
          <w:tcPr>
            <w:tcW w:w="1170" w:type="dxa"/>
            <w:tcBorders>
              <w:top w:val="single" w:sz="4" w:space="0" w:color="auto"/>
            </w:tcBorders>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43</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54</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74</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64</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234</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42</w:t>
            </w:r>
          </w:p>
        </w:tc>
        <w:tc>
          <w:tcPr>
            <w:tcW w:w="1260" w:type="dxa"/>
            <w:tcBorders>
              <w:top w:val="single" w:sz="4" w:space="0" w:color="auto"/>
            </w:tcBorders>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17.98</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23.08</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31.62</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27.35</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r>
      <w:tr w:rsidR="00D167EE" w:rsidTr="002922D8">
        <w:tc>
          <w:tcPr>
            <w:tcW w:w="2970" w:type="dxa"/>
          </w:tcPr>
          <w:p w:rsidR="00D167EE" w:rsidRDefault="00D167EE" w:rsidP="009C4220">
            <w:pPr>
              <w:spacing w:line="276" w:lineRule="auto"/>
              <w:jc w:val="both"/>
              <w:rPr>
                <w:rFonts w:ascii="Times New Roman" w:eastAsiaTheme="minorEastAsia" w:hAnsi="Times New Roman" w:cs="Times New Roman"/>
                <w:b/>
                <w:sz w:val="24"/>
                <w:szCs w:val="24"/>
              </w:rPr>
            </w:pPr>
            <w:r w:rsidRPr="00D167EE">
              <w:rPr>
                <w:rFonts w:ascii="Times New Roman" w:eastAsiaTheme="minorEastAsia" w:hAnsi="Times New Roman" w:cs="Times New Roman"/>
                <w:b/>
                <w:sz w:val="24"/>
                <w:szCs w:val="24"/>
              </w:rPr>
              <w:t xml:space="preserve">Gender </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Male </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Female </w:t>
            </w:r>
          </w:p>
          <w:p w:rsidR="00D167EE" w:rsidRP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tc>
        <w:tc>
          <w:tcPr>
            <w:tcW w:w="1260" w:type="dxa"/>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95</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tc>
        <w:tc>
          <w:tcPr>
            <w:tcW w:w="1530" w:type="dxa"/>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81.20</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18.80</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170" w:type="dxa"/>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110</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tc>
        <w:tc>
          <w:tcPr>
            <w:tcW w:w="1170" w:type="dxa"/>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94.02</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5.98</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170" w:type="dxa"/>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205</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234</w:t>
            </w:r>
          </w:p>
        </w:tc>
        <w:tc>
          <w:tcPr>
            <w:tcW w:w="1260" w:type="dxa"/>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87.61</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12.39</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r>
      <w:tr w:rsidR="00D167EE" w:rsidTr="002922D8">
        <w:tc>
          <w:tcPr>
            <w:tcW w:w="2970" w:type="dxa"/>
          </w:tcPr>
          <w:p w:rsidR="00D167EE" w:rsidRDefault="00D167EE" w:rsidP="009C4220">
            <w:pPr>
              <w:spacing w:line="276" w:lineRule="auto"/>
              <w:jc w:val="both"/>
              <w:rPr>
                <w:rFonts w:ascii="Times New Roman" w:eastAsiaTheme="minorEastAsia" w:hAnsi="Times New Roman" w:cs="Times New Roman"/>
                <w:b/>
                <w:sz w:val="24"/>
                <w:szCs w:val="24"/>
              </w:rPr>
            </w:pPr>
            <w:r w:rsidRPr="00D167EE">
              <w:rPr>
                <w:rFonts w:ascii="Times New Roman" w:eastAsiaTheme="minorEastAsia" w:hAnsi="Times New Roman" w:cs="Times New Roman"/>
                <w:b/>
                <w:sz w:val="24"/>
                <w:szCs w:val="24"/>
              </w:rPr>
              <w:t xml:space="preserve">Marital Status </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Married </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Single </w:t>
            </w:r>
          </w:p>
          <w:p w:rsidR="00D167EE" w:rsidRP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tc>
        <w:tc>
          <w:tcPr>
            <w:tcW w:w="1260" w:type="dxa"/>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94</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tc>
        <w:tc>
          <w:tcPr>
            <w:tcW w:w="1530" w:type="dxa"/>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80.34</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19.66</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170" w:type="dxa"/>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95</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tc>
        <w:tc>
          <w:tcPr>
            <w:tcW w:w="1170" w:type="dxa"/>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81.22</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18.80</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170" w:type="dxa"/>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189</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234</w:t>
            </w:r>
          </w:p>
        </w:tc>
        <w:tc>
          <w:tcPr>
            <w:tcW w:w="1260" w:type="dxa"/>
          </w:tcPr>
          <w:p w:rsidR="00D167EE" w:rsidRDefault="00D167EE" w:rsidP="009C4220">
            <w:pPr>
              <w:spacing w:line="276" w:lineRule="auto"/>
              <w:jc w:val="both"/>
              <w:rPr>
                <w:rFonts w:ascii="Times New Roman" w:eastAsiaTheme="minorEastAsia" w:hAnsi="Times New Roman" w:cs="Times New Roman"/>
                <w:sz w:val="24"/>
                <w:szCs w:val="24"/>
              </w:rPr>
            </w:pP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80.77</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19.23</w:t>
            </w:r>
          </w:p>
          <w:p w:rsidR="00D167EE" w:rsidRDefault="00D167E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r>
      <w:tr w:rsidR="00D167EE" w:rsidTr="002922D8">
        <w:tc>
          <w:tcPr>
            <w:tcW w:w="2970" w:type="dxa"/>
          </w:tcPr>
          <w:p w:rsidR="00314C3E" w:rsidRDefault="00314C3E" w:rsidP="009C4220">
            <w:pPr>
              <w:spacing w:line="276" w:lineRule="auto"/>
              <w:jc w:val="both"/>
              <w:rPr>
                <w:rFonts w:ascii="Times New Roman" w:eastAsiaTheme="minorEastAsia" w:hAnsi="Times New Roman" w:cs="Times New Roman"/>
                <w:b/>
                <w:szCs w:val="24"/>
              </w:rPr>
            </w:pPr>
          </w:p>
          <w:p w:rsidR="00314C3E" w:rsidRDefault="00314C3E" w:rsidP="009C4220">
            <w:pPr>
              <w:spacing w:line="276" w:lineRule="auto"/>
              <w:jc w:val="both"/>
              <w:rPr>
                <w:rFonts w:ascii="Times New Roman" w:eastAsiaTheme="minorEastAsia" w:hAnsi="Times New Roman" w:cs="Times New Roman"/>
                <w:b/>
                <w:szCs w:val="24"/>
              </w:rPr>
            </w:pPr>
          </w:p>
          <w:p w:rsidR="00D167EE" w:rsidRDefault="00270C9B" w:rsidP="009C4220">
            <w:pPr>
              <w:spacing w:line="276" w:lineRule="auto"/>
              <w:jc w:val="both"/>
              <w:rPr>
                <w:rFonts w:ascii="Times New Roman" w:eastAsiaTheme="minorEastAsia" w:hAnsi="Times New Roman" w:cs="Times New Roman"/>
                <w:b/>
                <w:szCs w:val="24"/>
              </w:rPr>
            </w:pPr>
            <w:r w:rsidRPr="00270C9B">
              <w:rPr>
                <w:rFonts w:ascii="Times New Roman" w:eastAsiaTheme="minorEastAsia" w:hAnsi="Times New Roman" w:cs="Times New Roman"/>
                <w:b/>
                <w:szCs w:val="24"/>
              </w:rPr>
              <w:t>Educational Level</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Non Formal Education </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Primary Education </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Secondary Education </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Tertiary Education </w:t>
            </w:r>
          </w:p>
          <w:p w:rsidR="00270C9B" w:rsidRP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tc>
        <w:tc>
          <w:tcPr>
            <w:tcW w:w="1260" w:type="dxa"/>
          </w:tcPr>
          <w:p w:rsidR="00D167EE" w:rsidRDefault="00D167EE" w:rsidP="009C4220">
            <w:pPr>
              <w:spacing w:line="276" w:lineRule="auto"/>
              <w:jc w:val="both"/>
              <w:rPr>
                <w:rFonts w:ascii="Times New Roman" w:eastAsiaTheme="minorEastAsia" w:hAnsi="Times New Roman" w:cs="Times New Roman"/>
                <w:sz w:val="24"/>
                <w:szCs w:val="24"/>
              </w:rPr>
            </w:pPr>
          </w:p>
          <w:p w:rsidR="00314C3E" w:rsidRDefault="00314C3E" w:rsidP="009C4220">
            <w:pPr>
              <w:spacing w:line="276" w:lineRule="auto"/>
              <w:jc w:val="both"/>
              <w:rPr>
                <w:rFonts w:ascii="Times New Roman" w:eastAsiaTheme="minorEastAsia" w:hAnsi="Times New Roman" w:cs="Times New Roman"/>
                <w:sz w:val="24"/>
                <w:szCs w:val="24"/>
              </w:rPr>
            </w:pP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47</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tc>
        <w:tc>
          <w:tcPr>
            <w:tcW w:w="1530" w:type="dxa"/>
          </w:tcPr>
          <w:p w:rsidR="00D167EE" w:rsidRDefault="00D167EE" w:rsidP="009C4220">
            <w:pPr>
              <w:spacing w:line="276" w:lineRule="auto"/>
              <w:jc w:val="both"/>
              <w:rPr>
                <w:rFonts w:ascii="Times New Roman" w:eastAsiaTheme="minorEastAsia" w:hAnsi="Times New Roman" w:cs="Times New Roman"/>
                <w:sz w:val="24"/>
                <w:szCs w:val="24"/>
              </w:rPr>
            </w:pPr>
          </w:p>
          <w:p w:rsidR="00314C3E" w:rsidRDefault="00314C3E" w:rsidP="009C4220">
            <w:pPr>
              <w:spacing w:line="276" w:lineRule="auto"/>
              <w:jc w:val="both"/>
              <w:rPr>
                <w:rFonts w:ascii="Times New Roman" w:eastAsiaTheme="minorEastAsia" w:hAnsi="Times New Roman" w:cs="Times New Roman"/>
                <w:sz w:val="24"/>
                <w:szCs w:val="24"/>
              </w:rPr>
            </w:pP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12.82</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17.09</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40.17</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29.91</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170" w:type="dxa"/>
          </w:tcPr>
          <w:p w:rsidR="00D167EE" w:rsidRDefault="00D167EE" w:rsidP="009C4220">
            <w:pPr>
              <w:spacing w:line="276" w:lineRule="auto"/>
              <w:jc w:val="both"/>
              <w:rPr>
                <w:rFonts w:ascii="Times New Roman" w:eastAsiaTheme="minorEastAsia" w:hAnsi="Times New Roman" w:cs="Times New Roman"/>
                <w:sz w:val="24"/>
                <w:szCs w:val="24"/>
              </w:rPr>
            </w:pPr>
          </w:p>
          <w:p w:rsidR="00314C3E" w:rsidRDefault="00314C3E" w:rsidP="009C4220">
            <w:pPr>
              <w:spacing w:line="276" w:lineRule="auto"/>
              <w:jc w:val="both"/>
              <w:rPr>
                <w:rFonts w:ascii="Times New Roman" w:eastAsiaTheme="minorEastAsia" w:hAnsi="Times New Roman" w:cs="Times New Roman"/>
                <w:sz w:val="24"/>
                <w:szCs w:val="24"/>
              </w:rPr>
            </w:pP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tc>
        <w:tc>
          <w:tcPr>
            <w:tcW w:w="1170" w:type="dxa"/>
          </w:tcPr>
          <w:p w:rsidR="00D167EE" w:rsidRDefault="00D167EE" w:rsidP="009C4220">
            <w:pPr>
              <w:spacing w:line="276" w:lineRule="auto"/>
              <w:jc w:val="both"/>
              <w:rPr>
                <w:rFonts w:ascii="Times New Roman" w:eastAsiaTheme="minorEastAsia" w:hAnsi="Times New Roman" w:cs="Times New Roman"/>
                <w:sz w:val="24"/>
                <w:szCs w:val="24"/>
              </w:rPr>
            </w:pPr>
          </w:p>
          <w:p w:rsidR="00314C3E" w:rsidRDefault="00314C3E" w:rsidP="009C4220">
            <w:pPr>
              <w:spacing w:line="276" w:lineRule="auto"/>
              <w:jc w:val="both"/>
              <w:rPr>
                <w:rFonts w:ascii="Times New Roman" w:eastAsiaTheme="minorEastAsia" w:hAnsi="Times New Roman" w:cs="Times New Roman"/>
                <w:sz w:val="24"/>
                <w:szCs w:val="24"/>
              </w:rPr>
            </w:pP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42.74</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18.80</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32.48</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5.98</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170" w:type="dxa"/>
          </w:tcPr>
          <w:p w:rsidR="00D167EE" w:rsidRDefault="00D167EE" w:rsidP="009C4220">
            <w:pPr>
              <w:spacing w:line="276" w:lineRule="auto"/>
              <w:jc w:val="both"/>
              <w:rPr>
                <w:rFonts w:ascii="Times New Roman" w:eastAsiaTheme="minorEastAsia" w:hAnsi="Times New Roman" w:cs="Times New Roman"/>
                <w:sz w:val="24"/>
                <w:szCs w:val="24"/>
              </w:rPr>
            </w:pPr>
          </w:p>
          <w:p w:rsidR="00314C3E" w:rsidRDefault="00314C3E" w:rsidP="009C4220">
            <w:pPr>
              <w:spacing w:line="276" w:lineRule="auto"/>
              <w:jc w:val="both"/>
              <w:rPr>
                <w:rFonts w:ascii="Times New Roman" w:eastAsiaTheme="minorEastAsia" w:hAnsi="Times New Roman" w:cs="Times New Roman"/>
                <w:sz w:val="24"/>
                <w:szCs w:val="24"/>
              </w:rPr>
            </w:pP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65</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42</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42</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234</w:t>
            </w:r>
          </w:p>
        </w:tc>
        <w:tc>
          <w:tcPr>
            <w:tcW w:w="1260" w:type="dxa"/>
          </w:tcPr>
          <w:p w:rsidR="00D167EE" w:rsidRDefault="00D167EE" w:rsidP="009C4220">
            <w:pPr>
              <w:spacing w:line="276" w:lineRule="auto"/>
              <w:jc w:val="both"/>
              <w:rPr>
                <w:rFonts w:ascii="Times New Roman" w:eastAsiaTheme="minorEastAsia" w:hAnsi="Times New Roman" w:cs="Times New Roman"/>
                <w:sz w:val="24"/>
                <w:szCs w:val="24"/>
              </w:rPr>
            </w:pPr>
          </w:p>
          <w:p w:rsidR="00314C3E" w:rsidRDefault="00314C3E" w:rsidP="009C4220">
            <w:pPr>
              <w:spacing w:line="276" w:lineRule="auto"/>
              <w:jc w:val="both"/>
              <w:rPr>
                <w:rFonts w:ascii="Times New Roman" w:eastAsiaTheme="minorEastAsia" w:hAnsi="Times New Roman" w:cs="Times New Roman"/>
                <w:sz w:val="24"/>
                <w:szCs w:val="24"/>
              </w:rPr>
            </w:pP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27.78</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17.95</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36.32</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17.95</w:t>
            </w:r>
          </w:p>
          <w:p w:rsidR="00270C9B" w:rsidRDefault="00270C9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r>
      <w:tr w:rsidR="00270C9B" w:rsidTr="002922D8">
        <w:tc>
          <w:tcPr>
            <w:tcW w:w="2970" w:type="dxa"/>
          </w:tcPr>
          <w:p w:rsidR="00270C9B" w:rsidRDefault="00270C9B" w:rsidP="009C4220">
            <w:pPr>
              <w:spacing w:line="276" w:lineRule="auto"/>
              <w:jc w:val="both"/>
              <w:rPr>
                <w:rFonts w:ascii="Times New Roman" w:eastAsiaTheme="minorEastAsia" w:hAnsi="Times New Roman" w:cs="Times New Roman"/>
                <w:b/>
                <w:szCs w:val="24"/>
              </w:rPr>
            </w:pPr>
            <w:r>
              <w:rPr>
                <w:rFonts w:ascii="Times New Roman" w:eastAsiaTheme="minorEastAsia" w:hAnsi="Times New Roman" w:cs="Times New Roman"/>
                <w:b/>
                <w:szCs w:val="24"/>
              </w:rPr>
              <w:t xml:space="preserve">Years of Experience </w:t>
            </w:r>
          </w:p>
          <w:p w:rsidR="00270C9B" w:rsidRDefault="0024060B" w:rsidP="009C4220">
            <w:pPr>
              <w:spacing w:line="276" w:lineRule="auto"/>
              <w:jc w:val="both"/>
              <w:rPr>
                <w:rFonts w:ascii="Times New Roman" w:eastAsiaTheme="minorEastAsia" w:hAnsi="Times New Roman" w:cs="Times New Roman"/>
                <w:szCs w:val="24"/>
              </w:rPr>
            </w:pPr>
            <w:r>
              <w:rPr>
                <w:rFonts w:ascii="Times New Roman" w:eastAsiaTheme="minorEastAsia" w:hAnsi="Times New Roman" w:cs="Times New Roman"/>
                <w:szCs w:val="24"/>
              </w:rPr>
              <w:t xml:space="preserve">1 – 10 </w:t>
            </w:r>
          </w:p>
          <w:p w:rsidR="0024060B" w:rsidRDefault="0024060B" w:rsidP="009C4220">
            <w:pPr>
              <w:spacing w:line="276" w:lineRule="auto"/>
              <w:jc w:val="both"/>
              <w:rPr>
                <w:rFonts w:ascii="Times New Roman" w:eastAsiaTheme="minorEastAsia" w:hAnsi="Times New Roman" w:cs="Times New Roman"/>
                <w:szCs w:val="24"/>
              </w:rPr>
            </w:pPr>
            <w:r>
              <w:rPr>
                <w:rFonts w:ascii="Times New Roman" w:eastAsiaTheme="minorEastAsia" w:hAnsi="Times New Roman" w:cs="Times New Roman"/>
                <w:szCs w:val="24"/>
              </w:rPr>
              <w:t xml:space="preserve">11 – 20 </w:t>
            </w:r>
          </w:p>
          <w:p w:rsidR="0024060B" w:rsidRDefault="0024060B" w:rsidP="009C4220">
            <w:pPr>
              <w:spacing w:line="276" w:lineRule="auto"/>
              <w:jc w:val="both"/>
              <w:rPr>
                <w:rFonts w:ascii="Times New Roman" w:eastAsiaTheme="minorEastAsia" w:hAnsi="Times New Roman" w:cs="Times New Roman"/>
                <w:szCs w:val="24"/>
              </w:rPr>
            </w:pPr>
            <w:r>
              <w:rPr>
                <w:rFonts w:ascii="Times New Roman" w:eastAsiaTheme="minorEastAsia" w:hAnsi="Times New Roman" w:cs="Times New Roman"/>
                <w:szCs w:val="24"/>
              </w:rPr>
              <w:t xml:space="preserve">21 – 30 </w:t>
            </w:r>
          </w:p>
          <w:p w:rsidR="0024060B" w:rsidRDefault="0024060B" w:rsidP="009C4220">
            <w:pPr>
              <w:spacing w:line="276" w:lineRule="auto"/>
              <w:jc w:val="both"/>
              <w:rPr>
                <w:rFonts w:ascii="Times New Roman" w:eastAsiaTheme="minorEastAsia" w:hAnsi="Times New Roman" w:cs="Times New Roman"/>
                <w:szCs w:val="24"/>
              </w:rPr>
            </w:pPr>
            <w:r>
              <w:rPr>
                <w:rFonts w:ascii="Times New Roman" w:eastAsiaTheme="minorEastAsia" w:hAnsi="Times New Roman" w:cs="Times New Roman"/>
                <w:szCs w:val="24"/>
              </w:rPr>
              <w:t xml:space="preserve">31 – 40 </w:t>
            </w:r>
          </w:p>
          <w:p w:rsidR="0024060B" w:rsidRDefault="0024060B" w:rsidP="009C4220">
            <w:pPr>
              <w:spacing w:line="276" w:lineRule="auto"/>
              <w:jc w:val="both"/>
              <w:rPr>
                <w:rFonts w:ascii="Times New Roman" w:eastAsiaTheme="minorEastAsia" w:hAnsi="Times New Roman" w:cs="Times New Roman"/>
                <w:szCs w:val="24"/>
              </w:rPr>
            </w:pPr>
            <w:r>
              <w:rPr>
                <w:rFonts w:ascii="Times New Roman" w:eastAsiaTheme="minorEastAsia" w:hAnsi="Times New Roman" w:cs="Times New Roman"/>
                <w:szCs w:val="24"/>
              </w:rPr>
              <w:lastRenderedPageBreak/>
              <w:t xml:space="preserve">Total </w:t>
            </w:r>
          </w:p>
          <w:p w:rsidR="0024060B" w:rsidRPr="00270C9B" w:rsidRDefault="0024060B" w:rsidP="009C4220">
            <w:pPr>
              <w:spacing w:line="276" w:lineRule="auto"/>
              <w:jc w:val="both"/>
              <w:rPr>
                <w:rFonts w:ascii="Times New Roman" w:eastAsiaTheme="minorEastAsia" w:hAnsi="Times New Roman" w:cs="Times New Roman"/>
                <w:szCs w:val="24"/>
              </w:rPr>
            </w:pPr>
            <w:r>
              <w:rPr>
                <w:rFonts w:ascii="Times New Roman" w:eastAsiaTheme="minorEastAsia" w:hAnsi="Times New Roman" w:cs="Times New Roman"/>
                <w:szCs w:val="24"/>
              </w:rPr>
              <w:t xml:space="preserve">Mean </w:t>
            </w:r>
          </w:p>
        </w:tc>
        <w:tc>
          <w:tcPr>
            <w:tcW w:w="1260" w:type="dxa"/>
          </w:tcPr>
          <w:p w:rsidR="00270C9B" w:rsidRDefault="00270C9B" w:rsidP="009C4220">
            <w:pPr>
              <w:spacing w:line="276" w:lineRule="auto"/>
              <w:jc w:val="both"/>
              <w:rPr>
                <w:rFonts w:ascii="Times New Roman" w:eastAsiaTheme="minorEastAsia" w:hAnsi="Times New Roman" w:cs="Times New Roman"/>
                <w:sz w:val="24"/>
                <w:szCs w:val="24"/>
              </w:rPr>
            </w:pP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44</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52</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177</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1530" w:type="dxa"/>
          </w:tcPr>
          <w:p w:rsidR="00270C9B" w:rsidRDefault="00270C9B" w:rsidP="009C4220">
            <w:pPr>
              <w:spacing w:line="276" w:lineRule="auto"/>
              <w:jc w:val="both"/>
              <w:rPr>
                <w:rFonts w:ascii="Times New Roman" w:eastAsiaTheme="minorEastAsia" w:hAnsi="Times New Roman" w:cs="Times New Roman"/>
                <w:sz w:val="24"/>
                <w:szCs w:val="24"/>
              </w:rPr>
            </w:pP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37.61</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44.44</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16.24</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100.00</w:t>
            </w:r>
          </w:p>
          <w:p w:rsidR="0024060B" w:rsidRDefault="0024060B" w:rsidP="009C4220">
            <w:pPr>
              <w:spacing w:line="276" w:lineRule="auto"/>
              <w:jc w:val="both"/>
              <w:rPr>
                <w:rFonts w:ascii="Times New Roman" w:eastAsiaTheme="minorEastAsia" w:hAnsi="Times New Roman" w:cs="Times New Roman"/>
                <w:sz w:val="24"/>
                <w:szCs w:val="24"/>
              </w:rPr>
            </w:pPr>
          </w:p>
        </w:tc>
        <w:tc>
          <w:tcPr>
            <w:tcW w:w="1170" w:type="dxa"/>
          </w:tcPr>
          <w:p w:rsidR="00270C9B" w:rsidRDefault="00270C9B" w:rsidP="009C4220">
            <w:pPr>
              <w:spacing w:line="276" w:lineRule="auto"/>
              <w:jc w:val="both"/>
              <w:rPr>
                <w:rFonts w:ascii="Times New Roman" w:eastAsiaTheme="minorEastAsia" w:hAnsi="Times New Roman" w:cs="Times New Roman"/>
                <w:sz w:val="24"/>
                <w:szCs w:val="24"/>
              </w:rPr>
            </w:pP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31</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48</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117</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1170" w:type="dxa"/>
          </w:tcPr>
          <w:p w:rsidR="00270C9B" w:rsidRDefault="00270C9B" w:rsidP="009C4220">
            <w:pPr>
              <w:spacing w:line="276" w:lineRule="auto"/>
              <w:jc w:val="both"/>
              <w:rPr>
                <w:rFonts w:ascii="Times New Roman" w:eastAsiaTheme="minorEastAsia" w:hAnsi="Times New Roman" w:cs="Times New Roman"/>
                <w:sz w:val="24"/>
                <w:szCs w:val="24"/>
              </w:rPr>
            </w:pP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19.66</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26.50</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41.03</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12.82</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100.00</w:t>
            </w:r>
          </w:p>
        </w:tc>
        <w:tc>
          <w:tcPr>
            <w:tcW w:w="1170" w:type="dxa"/>
          </w:tcPr>
          <w:p w:rsidR="00270C9B" w:rsidRDefault="00270C9B" w:rsidP="009C4220">
            <w:pPr>
              <w:spacing w:line="276" w:lineRule="auto"/>
              <w:jc w:val="both"/>
              <w:rPr>
                <w:rFonts w:ascii="Times New Roman" w:eastAsiaTheme="minorEastAsia" w:hAnsi="Times New Roman" w:cs="Times New Roman"/>
                <w:sz w:val="24"/>
                <w:szCs w:val="24"/>
              </w:rPr>
            </w:pP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67</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83</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67</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234</w:t>
            </w:r>
          </w:p>
          <w:p w:rsidR="00DA0B94" w:rsidRDefault="00DA0B9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1260" w:type="dxa"/>
          </w:tcPr>
          <w:p w:rsidR="00270C9B" w:rsidRDefault="00270C9B" w:rsidP="009C4220">
            <w:pPr>
              <w:spacing w:line="276" w:lineRule="auto"/>
              <w:jc w:val="both"/>
              <w:rPr>
                <w:rFonts w:ascii="Times New Roman" w:eastAsiaTheme="minorEastAsia" w:hAnsi="Times New Roman" w:cs="Times New Roman"/>
                <w:sz w:val="24"/>
                <w:szCs w:val="24"/>
              </w:rPr>
            </w:pP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28.63</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25.47</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28.63</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7.26</w:t>
            </w:r>
          </w:p>
          <w:p w:rsidR="0024060B" w:rsidRDefault="0024060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100.00</w:t>
            </w:r>
          </w:p>
        </w:tc>
      </w:tr>
      <w:tr w:rsidR="001766EE" w:rsidTr="002922D8">
        <w:tc>
          <w:tcPr>
            <w:tcW w:w="2970" w:type="dxa"/>
          </w:tcPr>
          <w:p w:rsidR="001766EE" w:rsidRDefault="001766EE" w:rsidP="009C4220">
            <w:pPr>
              <w:spacing w:line="276" w:lineRule="auto"/>
              <w:jc w:val="both"/>
              <w:rPr>
                <w:rFonts w:ascii="Times New Roman" w:eastAsiaTheme="minorEastAsia" w:hAnsi="Times New Roman" w:cs="Times New Roman"/>
                <w:b/>
                <w:szCs w:val="24"/>
              </w:rPr>
            </w:pPr>
            <w:r>
              <w:rPr>
                <w:rFonts w:ascii="Times New Roman" w:eastAsiaTheme="minorEastAsia" w:hAnsi="Times New Roman" w:cs="Times New Roman"/>
                <w:b/>
                <w:szCs w:val="24"/>
              </w:rPr>
              <w:lastRenderedPageBreak/>
              <w:t xml:space="preserve">Membership of Farmer Organization </w:t>
            </w:r>
          </w:p>
          <w:p w:rsidR="001766EE" w:rsidRDefault="00FF08FE" w:rsidP="009C4220">
            <w:pPr>
              <w:spacing w:line="276" w:lineRule="auto"/>
              <w:jc w:val="both"/>
              <w:rPr>
                <w:rFonts w:ascii="Times New Roman" w:eastAsiaTheme="minorEastAsia" w:hAnsi="Times New Roman" w:cs="Times New Roman"/>
                <w:szCs w:val="24"/>
              </w:rPr>
            </w:pPr>
            <w:r>
              <w:rPr>
                <w:rFonts w:ascii="Times New Roman" w:eastAsiaTheme="minorEastAsia" w:hAnsi="Times New Roman" w:cs="Times New Roman"/>
                <w:szCs w:val="24"/>
              </w:rPr>
              <w:t xml:space="preserve">Yes </w:t>
            </w:r>
          </w:p>
          <w:p w:rsidR="00FF08FE" w:rsidRDefault="00FF08FE" w:rsidP="009C4220">
            <w:pPr>
              <w:spacing w:line="276" w:lineRule="auto"/>
              <w:jc w:val="both"/>
              <w:rPr>
                <w:rFonts w:ascii="Times New Roman" w:eastAsiaTheme="minorEastAsia" w:hAnsi="Times New Roman" w:cs="Times New Roman"/>
                <w:szCs w:val="24"/>
              </w:rPr>
            </w:pPr>
            <w:r>
              <w:rPr>
                <w:rFonts w:ascii="Times New Roman" w:eastAsiaTheme="minorEastAsia" w:hAnsi="Times New Roman" w:cs="Times New Roman"/>
                <w:szCs w:val="24"/>
              </w:rPr>
              <w:t xml:space="preserve">No </w:t>
            </w:r>
          </w:p>
          <w:p w:rsidR="00FF08FE" w:rsidRPr="001766EE" w:rsidRDefault="00FF08FE" w:rsidP="009C4220">
            <w:pPr>
              <w:spacing w:line="276" w:lineRule="auto"/>
              <w:jc w:val="both"/>
              <w:rPr>
                <w:rFonts w:ascii="Times New Roman" w:eastAsiaTheme="minorEastAsia" w:hAnsi="Times New Roman" w:cs="Times New Roman"/>
                <w:szCs w:val="24"/>
              </w:rPr>
            </w:pPr>
            <w:r>
              <w:rPr>
                <w:rFonts w:ascii="Times New Roman" w:eastAsiaTheme="minorEastAsia" w:hAnsi="Times New Roman" w:cs="Times New Roman"/>
                <w:szCs w:val="24"/>
              </w:rPr>
              <w:t xml:space="preserve">Total </w:t>
            </w:r>
          </w:p>
        </w:tc>
        <w:tc>
          <w:tcPr>
            <w:tcW w:w="1260" w:type="dxa"/>
          </w:tcPr>
          <w:p w:rsidR="001766EE" w:rsidRDefault="001766EE" w:rsidP="009C4220">
            <w:pPr>
              <w:spacing w:line="276" w:lineRule="auto"/>
              <w:jc w:val="both"/>
              <w:rPr>
                <w:rFonts w:ascii="Times New Roman" w:eastAsiaTheme="minorEastAsia" w:hAnsi="Times New Roman" w:cs="Times New Roman"/>
                <w:sz w:val="24"/>
                <w:szCs w:val="24"/>
              </w:rPr>
            </w:pPr>
          </w:p>
          <w:p w:rsidR="00FF08FE" w:rsidRDefault="00FF08FE" w:rsidP="009C4220">
            <w:pPr>
              <w:spacing w:line="276" w:lineRule="auto"/>
              <w:jc w:val="both"/>
              <w:rPr>
                <w:rFonts w:ascii="Times New Roman" w:eastAsiaTheme="minorEastAsia" w:hAnsi="Times New Roman" w:cs="Times New Roman"/>
                <w:sz w:val="24"/>
                <w:szCs w:val="24"/>
              </w:rPr>
            </w:pP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tc>
        <w:tc>
          <w:tcPr>
            <w:tcW w:w="1530" w:type="dxa"/>
          </w:tcPr>
          <w:p w:rsidR="001766EE" w:rsidRDefault="001766EE" w:rsidP="009C4220">
            <w:pPr>
              <w:spacing w:line="276" w:lineRule="auto"/>
              <w:jc w:val="both"/>
              <w:rPr>
                <w:rFonts w:ascii="Times New Roman" w:eastAsiaTheme="minorEastAsia" w:hAnsi="Times New Roman" w:cs="Times New Roman"/>
                <w:sz w:val="24"/>
                <w:szCs w:val="24"/>
              </w:rPr>
            </w:pPr>
          </w:p>
          <w:p w:rsidR="00FF08FE" w:rsidRDefault="00FF08FE" w:rsidP="009C4220">
            <w:pPr>
              <w:spacing w:line="276" w:lineRule="auto"/>
              <w:jc w:val="both"/>
              <w:rPr>
                <w:rFonts w:ascii="Times New Roman" w:eastAsiaTheme="minorEastAsia" w:hAnsi="Times New Roman" w:cs="Times New Roman"/>
                <w:sz w:val="24"/>
                <w:szCs w:val="24"/>
              </w:rPr>
            </w:pP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85.47</w:t>
            </w: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14.53</w:t>
            </w: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170" w:type="dxa"/>
          </w:tcPr>
          <w:p w:rsidR="001766EE" w:rsidRDefault="001766EE" w:rsidP="009C4220">
            <w:pPr>
              <w:spacing w:line="276" w:lineRule="auto"/>
              <w:jc w:val="both"/>
              <w:rPr>
                <w:rFonts w:ascii="Times New Roman" w:eastAsiaTheme="minorEastAsia" w:hAnsi="Times New Roman" w:cs="Times New Roman"/>
                <w:sz w:val="24"/>
                <w:szCs w:val="24"/>
              </w:rPr>
            </w:pPr>
          </w:p>
          <w:p w:rsidR="00FF08FE" w:rsidRDefault="00FF08FE" w:rsidP="009C4220">
            <w:pPr>
              <w:spacing w:line="276" w:lineRule="auto"/>
              <w:jc w:val="both"/>
              <w:rPr>
                <w:rFonts w:ascii="Times New Roman" w:eastAsiaTheme="minorEastAsia" w:hAnsi="Times New Roman" w:cs="Times New Roman"/>
                <w:sz w:val="24"/>
                <w:szCs w:val="24"/>
              </w:rPr>
            </w:pP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47</w:t>
            </w: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tc>
        <w:tc>
          <w:tcPr>
            <w:tcW w:w="1170" w:type="dxa"/>
          </w:tcPr>
          <w:p w:rsidR="001766EE" w:rsidRDefault="001766EE" w:rsidP="009C4220">
            <w:pPr>
              <w:spacing w:line="276" w:lineRule="auto"/>
              <w:jc w:val="both"/>
              <w:rPr>
                <w:rFonts w:ascii="Times New Roman" w:eastAsiaTheme="minorEastAsia" w:hAnsi="Times New Roman" w:cs="Times New Roman"/>
                <w:sz w:val="24"/>
                <w:szCs w:val="24"/>
              </w:rPr>
            </w:pPr>
          </w:p>
          <w:p w:rsidR="00FF08FE" w:rsidRDefault="00FF08FE" w:rsidP="009C4220">
            <w:pPr>
              <w:spacing w:line="276" w:lineRule="auto"/>
              <w:jc w:val="both"/>
              <w:rPr>
                <w:rFonts w:ascii="Times New Roman" w:eastAsiaTheme="minorEastAsia" w:hAnsi="Times New Roman" w:cs="Times New Roman"/>
                <w:sz w:val="24"/>
                <w:szCs w:val="24"/>
              </w:rPr>
            </w:pP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40.17</w:t>
            </w: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59.83</w:t>
            </w: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170" w:type="dxa"/>
          </w:tcPr>
          <w:p w:rsidR="001766EE" w:rsidRDefault="001766EE" w:rsidP="009C4220">
            <w:pPr>
              <w:spacing w:line="276" w:lineRule="auto"/>
              <w:jc w:val="both"/>
              <w:rPr>
                <w:rFonts w:ascii="Times New Roman" w:eastAsiaTheme="minorEastAsia" w:hAnsi="Times New Roman" w:cs="Times New Roman"/>
                <w:sz w:val="24"/>
                <w:szCs w:val="24"/>
              </w:rPr>
            </w:pPr>
          </w:p>
          <w:p w:rsidR="00FF08FE" w:rsidRDefault="00FF08FE" w:rsidP="009C4220">
            <w:pPr>
              <w:spacing w:line="276" w:lineRule="auto"/>
              <w:jc w:val="both"/>
              <w:rPr>
                <w:rFonts w:ascii="Times New Roman" w:eastAsiaTheme="minorEastAsia" w:hAnsi="Times New Roman" w:cs="Times New Roman"/>
                <w:sz w:val="24"/>
                <w:szCs w:val="24"/>
              </w:rPr>
            </w:pP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147</w:t>
            </w: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87</w:t>
            </w: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234</w:t>
            </w:r>
          </w:p>
        </w:tc>
        <w:tc>
          <w:tcPr>
            <w:tcW w:w="1260" w:type="dxa"/>
          </w:tcPr>
          <w:p w:rsidR="001766EE" w:rsidRDefault="001766EE" w:rsidP="009C4220">
            <w:pPr>
              <w:spacing w:line="276" w:lineRule="auto"/>
              <w:jc w:val="both"/>
              <w:rPr>
                <w:rFonts w:ascii="Times New Roman" w:eastAsiaTheme="minorEastAsia" w:hAnsi="Times New Roman" w:cs="Times New Roman"/>
                <w:sz w:val="24"/>
                <w:szCs w:val="24"/>
              </w:rPr>
            </w:pPr>
          </w:p>
          <w:p w:rsidR="00FF08FE" w:rsidRDefault="00FF08FE" w:rsidP="009C4220">
            <w:pPr>
              <w:spacing w:line="276" w:lineRule="auto"/>
              <w:jc w:val="both"/>
              <w:rPr>
                <w:rFonts w:ascii="Times New Roman" w:eastAsiaTheme="minorEastAsia" w:hAnsi="Times New Roman" w:cs="Times New Roman"/>
                <w:sz w:val="24"/>
                <w:szCs w:val="24"/>
              </w:rPr>
            </w:pP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62.82</w:t>
            </w: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37.18</w:t>
            </w:r>
          </w:p>
          <w:p w:rsidR="00FF08FE" w:rsidRDefault="00FF08FE"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r>
      <w:tr w:rsidR="003C25BB" w:rsidTr="002922D8">
        <w:tc>
          <w:tcPr>
            <w:tcW w:w="2970" w:type="dxa"/>
          </w:tcPr>
          <w:p w:rsidR="00B60CA0" w:rsidRPr="00B60CA0" w:rsidRDefault="00B60CA0" w:rsidP="009C4220">
            <w:pPr>
              <w:spacing w:line="276" w:lineRule="auto"/>
              <w:jc w:val="both"/>
              <w:rPr>
                <w:rFonts w:ascii="Times New Roman" w:eastAsiaTheme="minorEastAsia" w:hAnsi="Times New Roman" w:cs="Times New Roman"/>
                <w:b/>
                <w:sz w:val="4"/>
                <w:szCs w:val="24"/>
              </w:rPr>
            </w:pPr>
          </w:p>
          <w:p w:rsidR="003C25BB" w:rsidRDefault="003C25BB" w:rsidP="009C4220">
            <w:pPr>
              <w:spacing w:line="276" w:lineRule="auto"/>
              <w:jc w:val="both"/>
              <w:rPr>
                <w:rFonts w:ascii="Times New Roman" w:eastAsiaTheme="minorEastAsia" w:hAnsi="Times New Roman" w:cs="Times New Roman"/>
                <w:b/>
                <w:szCs w:val="24"/>
              </w:rPr>
            </w:pPr>
            <w:r>
              <w:rPr>
                <w:rFonts w:ascii="Times New Roman" w:eastAsiaTheme="minorEastAsia" w:hAnsi="Times New Roman" w:cs="Times New Roman"/>
                <w:b/>
                <w:szCs w:val="24"/>
              </w:rPr>
              <w:t xml:space="preserve">Extension Contact </w:t>
            </w:r>
          </w:p>
          <w:p w:rsidR="003C25BB" w:rsidRDefault="003C25BB" w:rsidP="009C4220">
            <w:pPr>
              <w:spacing w:line="276" w:lineRule="auto"/>
              <w:jc w:val="both"/>
              <w:rPr>
                <w:rFonts w:ascii="Times New Roman" w:eastAsiaTheme="minorEastAsia" w:hAnsi="Times New Roman" w:cs="Times New Roman"/>
                <w:szCs w:val="24"/>
              </w:rPr>
            </w:pPr>
            <w:r>
              <w:rPr>
                <w:rFonts w:ascii="Times New Roman" w:eastAsiaTheme="minorEastAsia" w:hAnsi="Times New Roman" w:cs="Times New Roman"/>
                <w:szCs w:val="24"/>
              </w:rPr>
              <w:t xml:space="preserve">No contact </w:t>
            </w:r>
          </w:p>
          <w:p w:rsidR="003C25BB" w:rsidRDefault="003C25BB" w:rsidP="009C4220">
            <w:pPr>
              <w:spacing w:line="276" w:lineRule="auto"/>
              <w:jc w:val="both"/>
              <w:rPr>
                <w:rFonts w:ascii="Times New Roman" w:eastAsiaTheme="minorEastAsia" w:hAnsi="Times New Roman" w:cs="Times New Roman"/>
                <w:szCs w:val="24"/>
              </w:rPr>
            </w:pPr>
            <w:r>
              <w:rPr>
                <w:rFonts w:ascii="Times New Roman" w:eastAsiaTheme="minorEastAsia" w:hAnsi="Times New Roman" w:cs="Times New Roman"/>
                <w:szCs w:val="24"/>
              </w:rPr>
              <w:t xml:space="preserve">Fortnightly </w:t>
            </w:r>
          </w:p>
          <w:p w:rsidR="003C25BB" w:rsidRDefault="003C25BB" w:rsidP="009C4220">
            <w:pPr>
              <w:spacing w:line="276" w:lineRule="auto"/>
              <w:jc w:val="both"/>
              <w:rPr>
                <w:rFonts w:ascii="Times New Roman" w:eastAsiaTheme="minorEastAsia" w:hAnsi="Times New Roman" w:cs="Times New Roman"/>
                <w:szCs w:val="24"/>
              </w:rPr>
            </w:pPr>
            <w:r>
              <w:rPr>
                <w:rFonts w:ascii="Times New Roman" w:eastAsiaTheme="minorEastAsia" w:hAnsi="Times New Roman" w:cs="Times New Roman"/>
                <w:szCs w:val="24"/>
              </w:rPr>
              <w:t xml:space="preserve">Monthly </w:t>
            </w:r>
          </w:p>
          <w:p w:rsidR="003C25BB" w:rsidRDefault="003C25BB" w:rsidP="009C4220">
            <w:pPr>
              <w:spacing w:line="276" w:lineRule="auto"/>
              <w:jc w:val="both"/>
              <w:rPr>
                <w:rFonts w:ascii="Times New Roman" w:eastAsiaTheme="minorEastAsia" w:hAnsi="Times New Roman" w:cs="Times New Roman"/>
                <w:szCs w:val="24"/>
              </w:rPr>
            </w:pPr>
            <w:r>
              <w:rPr>
                <w:rFonts w:ascii="Times New Roman" w:eastAsiaTheme="minorEastAsia" w:hAnsi="Times New Roman" w:cs="Times New Roman"/>
                <w:szCs w:val="24"/>
              </w:rPr>
              <w:t xml:space="preserve">Quarterly </w:t>
            </w:r>
          </w:p>
          <w:p w:rsidR="003C25BB" w:rsidRDefault="003C25BB" w:rsidP="009C4220">
            <w:pPr>
              <w:spacing w:line="276" w:lineRule="auto"/>
              <w:jc w:val="both"/>
              <w:rPr>
                <w:rFonts w:ascii="Times New Roman" w:eastAsiaTheme="minorEastAsia" w:hAnsi="Times New Roman" w:cs="Times New Roman"/>
                <w:szCs w:val="24"/>
              </w:rPr>
            </w:pPr>
            <w:r>
              <w:rPr>
                <w:rFonts w:ascii="Times New Roman" w:eastAsiaTheme="minorEastAsia" w:hAnsi="Times New Roman" w:cs="Times New Roman"/>
                <w:szCs w:val="24"/>
              </w:rPr>
              <w:t xml:space="preserve">Annually </w:t>
            </w:r>
          </w:p>
          <w:p w:rsidR="003C25BB" w:rsidRPr="003C25BB" w:rsidRDefault="003C25BB" w:rsidP="009C4220">
            <w:pPr>
              <w:spacing w:line="276" w:lineRule="auto"/>
              <w:jc w:val="both"/>
              <w:rPr>
                <w:rFonts w:ascii="Times New Roman" w:eastAsiaTheme="minorEastAsia" w:hAnsi="Times New Roman" w:cs="Times New Roman"/>
                <w:szCs w:val="24"/>
              </w:rPr>
            </w:pPr>
            <w:r>
              <w:rPr>
                <w:rFonts w:ascii="Times New Roman" w:eastAsiaTheme="minorEastAsia" w:hAnsi="Times New Roman" w:cs="Times New Roman"/>
                <w:szCs w:val="24"/>
              </w:rPr>
              <w:t xml:space="preserve">Total </w:t>
            </w:r>
          </w:p>
        </w:tc>
        <w:tc>
          <w:tcPr>
            <w:tcW w:w="1260" w:type="dxa"/>
          </w:tcPr>
          <w:p w:rsidR="003C25BB" w:rsidRDefault="003C25BB" w:rsidP="009C4220">
            <w:pPr>
              <w:spacing w:line="276" w:lineRule="auto"/>
              <w:jc w:val="both"/>
              <w:rPr>
                <w:rFonts w:ascii="Times New Roman" w:eastAsiaTheme="minorEastAsia" w:hAnsi="Times New Roman" w:cs="Times New Roman"/>
                <w:sz w:val="24"/>
                <w:szCs w:val="24"/>
              </w:rPr>
            </w:pPr>
          </w:p>
          <w:p w:rsidR="003C25BB" w:rsidRDefault="003C25B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p w:rsidR="003C25BB" w:rsidRDefault="003C25B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p w:rsidR="003C25BB" w:rsidRDefault="003C25B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p>
          <w:p w:rsidR="003C25BB" w:rsidRDefault="003C25B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57</w:t>
            </w:r>
          </w:p>
          <w:p w:rsidR="003C25BB" w:rsidRDefault="003C25B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p w:rsidR="003C25BB" w:rsidRDefault="003C25B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tc>
        <w:tc>
          <w:tcPr>
            <w:tcW w:w="1530" w:type="dxa"/>
          </w:tcPr>
          <w:p w:rsidR="003C25BB" w:rsidRDefault="003C25BB" w:rsidP="009C4220">
            <w:pPr>
              <w:spacing w:line="276" w:lineRule="auto"/>
              <w:jc w:val="both"/>
              <w:rPr>
                <w:rFonts w:ascii="Times New Roman" w:eastAsiaTheme="minorEastAsia" w:hAnsi="Times New Roman" w:cs="Times New Roman"/>
                <w:sz w:val="24"/>
                <w:szCs w:val="24"/>
              </w:rPr>
            </w:pPr>
          </w:p>
          <w:p w:rsidR="003C25BB" w:rsidRDefault="003C25B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17.09</w:t>
            </w:r>
          </w:p>
          <w:p w:rsidR="003C25BB" w:rsidRDefault="003C25B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9.40</w:t>
            </w:r>
          </w:p>
          <w:p w:rsidR="003C25BB" w:rsidRDefault="003C25B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23.93</w:t>
            </w:r>
          </w:p>
          <w:p w:rsidR="003C25BB" w:rsidRDefault="003C25B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48.72</w:t>
            </w:r>
          </w:p>
          <w:p w:rsidR="003C25BB" w:rsidRDefault="003C25B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0.58</w:t>
            </w:r>
          </w:p>
          <w:p w:rsidR="003C25BB" w:rsidRDefault="003C25BB"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170" w:type="dxa"/>
          </w:tcPr>
          <w:p w:rsidR="003C25BB" w:rsidRDefault="003C25BB" w:rsidP="009C4220">
            <w:pPr>
              <w:spacing w:line="276" w:lineRule="auto"/>
              <w:jc w:val="both"/>
              <w:rPr>
                <w:rFonts w:ascii="Times New Roman" w:eastAsiaTheme="minorEastAsia" w:hAnsi="Times New Roman" w:cs="Times New Roman"/>
                <w:sz w:val="24"/>
                <w:szCs w:val="24"/>
              </w:rPr>
            </w:pPr>
          </w:p>
          <w:p w:rsidR="003C25BB"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57</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tc>
        <w:tc>
          <w:tcPr>
            <w:tcW w:w="1170" w:type="dxa"/>
          </w:tcPr>
          <w:p w:rsidR="003C25BB" w:rsidRDefault="003C25BB" w:rsidP="009C4220">
            <w:pPr>
              <w:spacing w:line="276" w:lineRule="auto"/>
              <w:jc w:val="both"/>
              <w:rPr>
                <w:rFonts w:ascii="Times New Roman" w:eastAsiaTheme="minorEastAsia" w:hAnsi="Times New Roman" w:cs="Times New Roman"/>
                <w:sz w:val="24"/>
                <w:szCs w:val="24"/>
              </w:rPr>
            </w:pP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48.72</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5.98</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34.19</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11.11</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170" w:type="dxa"/>
          </w:tcPr>
          <w:p w:rsidR="003C25BB" w:rsidRDefault="003C25BB" w:rsidP="009C4220">
            <w:pPr>
              <w:spacing w:line="276" w:lineRule="auto"/>
              <w:jc w:val="both"/>
              <w:rPr>
                <w:rFonts w:ascii="Times New Roman" w:eastAsiaTheme="minorEastAsia" w:hAnsi="Times New Roman" w:cs="Times New Roman"/>
                <w:sz w:val="24"/>
                <w:szCs w:val="24"/>
              </w:rPr>
            </w:pP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77</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97</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234</w:t>
            </w:r>
          </w:p>
        </w:tc>
        <w:tc>
          <w:tcPr>
            <w:tcW w:w="1260" w:type="dxa"/>
          </w:tcPr>
          <w:p w:rsidR="003C25BB" w:rsidRDefault="003C25BB" w:rsidP="009C4220">
            <w:pPr>
              <w:spacing w:line="276" w:lineRule="auto"/>
              <w:jc w:val="both"/>
              <w:rPr>
                <w:rFonts w:ascii="Times New Roman" w:eastAsiaTheme="minorEastAsia" w:hAnsi="Times New Roman" w:cs="Times New Roman"/>
                <w:sz w:val="24"/>
                <w:szCs w:val="24"/>
              </w:rPr>
            </w:pP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32.91</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4.70</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14.96</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41.45</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5.98</w:t>
            </w:r>
          </w:p>
          <w:p w:rsidR="00685C2C" w:rsidRDefault="00685C2C"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r>
      <w:tr w:rsidR="00685C2C" w:rsidTr="002922D8">
        <w:tc>
          <w:tcPr>
            <w:tcW w:w="2970" w:type="dxa"/>
          </w:tcPr>
          <w:p w:rsidR="00685C2C" w:rsidRDefault="00685C2C" w:rsidP="009C4220">
            <w:pPr>
              <w:spacing w:line="276" w:lineRule="auto"/>
              <w:jc w:val="both"/>
              <w:rPr>
                <w:rFonts w:ascii="Times New Roman" w:eastAsiaTheme="minorEastAsia" w:hAnsi="Times New Roman" w:cs="Times New Roman"/>
                <w:b/>
                <w:sz w:val="24"/>
                <w:szCs w:val="24"/>
              </w:rPr>
            </w:pPr>
            <w:r w:rsidRPr="00685C2C">
              <w:rPr>
                <w:rFonts w:ascii="Times New Roman" w:eastAsiaTheme="minorEastAsia" w:hAnsi="Times New Roman" w:cs="Times New Roman"/>
                <w:b/>
                <w:sz w:val="24"/>
                <w:szCs w:val="24"/>
              </w:rPr>
              <w:t xml:space="preserve">Household </w:t>
            </w:r>
            <w:r w:rsidR="00952668">
              <w:rPr>
                <w:rFonts w:ascii="Times New Roman" w:eastAsiaTheme="minorEastAsia" w:hAnsi="Times New Roman" w:cs="Times New Roman"/>
                <w:b/>
                <w:sz w:val="24"/>
                <w:szCs w:val="24"/>
              </w:rPr>
              <w:t xml:space="preserve">Size </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 5 </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 – 10 </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11 – 15 </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16 – 20 </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21 – 25 </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p w:rsidR="00952668" w:rsidRP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Mean </w:t>
            </w:r>
          </w:p>
        </w:tc>
        <w:tc>
          <w:tcPr>
            <w:tcW w:w="1260" w:type="dxa"/>
          </w:tcPr>
          <w:p w:rsidR="00685C2C" w:rsidRDefault="00685C2C" w:rsidP="009C4220">
            <w:pPr>
              <w:spacing w:line="276" w:lineRule="auto"/>
              <w:jc w:val="both"/>
              <w:rPr>
                <w:rFonts w:ascii="Times New Roman" w:eastAsiaTheme="minorEastAsia" w:hAnsi="Times New Roman" w:cs="Times New Roman"/>
                <w:sz w:val="24"/>
                <w:szCs w:val="24"/>
              </w:rPr>
            </w:pP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25 </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56</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34</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2 </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117 </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8.71</w:t>
            </w:r>
          </w:p>
        </w:tc>
        <w:tc>
          <w:tcPr>
            <w:tcW w:w="1530" w:type="dxa"/>
          </w:tcPr>
          <w:p w:rsidR="00685C2C" w:rsidRDefault="00685C2C" w:rsidP="009C4220">
            <w:pPr>
              <w:spacing w:line="276" w:lineRule="auto"/>
              <w:jc w:val="both"/>
              <w:rPr>
                <w:rFonts w:ascii="Times New Roman" w:eastAsiaTheme="minorEastAsia" w:hAnsi="Times New Roman" w:cs="Times New Roman"/>
                <w:sz w:val="24"/>
                <w:szCs w:val="24"/>
              </w:rPr>
            </w:pP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21.37</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47.86</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29.06</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 </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170" w:type="dxa"/>
          </w:tcPr>
          <w:p w:rsidR="00685C2C" w:rsidRDefault="00685C2C" w:rsidP="009C4220">
            <w:pPr>
              <w:spacing w:line="276" w:lineRule="auto"/>
              <w:jc w:val="both"/>
              <w:rPr>
                <w:rFonts w:ascii="Times New Roman" w:eastAsiaTheme="minorEastAsia" w:hAnsi="Times New Roman" w:cs="Times New Roman"/>
                <w:sz w:val="24"/>
                <w:szCs w:val="24"/>
              </w:rPr>
            </w:pP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10.61</w:t>
            </w:r>
          </w:p>
        </w:tc>
        <w:tc>
          <w:tcPr>
            <w:tcW w:w="1170" w:type="dxa"/>
          </w:tcPr>
          <w:p w:rsidR="00685C2C" w:rsidRDefault="00685C2C" w:rsidP="009C4220">
            <w:pPr>
              <w:spacing w:line="276" w:lineRule="auto"/>
              <w:jc w:val="both"/>
              <w:rPr>
                <w:rFonts w:ascii="Times New Roman" w:eastAsiaTheme="minorEastAsia" w:hAnsi="Times New Roman" w:cs="Times New Roman"/>
                <w:sz w:val="24"/>
                <w:szCs w:val="24"/>
              </w:rPr>
            </w:pP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17.95</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29.91</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38.46</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12.82</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0.85</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170" w:type="dxa"/>
          </w:tcPr>
          <w:p w:rsidR="00685C2C" w:rsidRDefault="00685C2C" w:rsidP="009C4220">
            <w:pPr>
              <w:spacing w:line="276" w:lineRule="auto"/>
              <w:jc w:val="both"/>
              <w:rPr>
                <w:rFonts w:ascii="Times New Roman" w:eastAsiaTheme="minorEastAsia" w:hAnsi="Times New Roman" w:cs="Times New Roman"/>
                <w:sz w:val="24"/>
                <w:szCs w:val="24"/>
              </w:rPr>
            </w:pP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46</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91</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79</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234</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1260" w:type="dxa"/>
          </w:tcPr>
          <w:p w:rsidR="00685C2C" w:rsidRDefault="00685C2C" w:rsidP="009C4220">
            <w:pPr>
              <w:spacing w:line="276" w:lineRule="auto"/>
              <w:jc w:val="both"/>
              <w:rPr>
                <w:rFonts w:ascii="Times New Roman" w:eastAsiaTheme="minorEastAsia" w:hAnsi="Times New Roman" w:cs="Times New Roman"/>
                <w:sz w:val="24"/>
                <w:szCs w:val="24"/>
              </w:rPr>
            </w:pP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19.66</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38.89</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33.73</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7.26</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0.43</w:t>
            </w:r>
          </w:p>
          <w:p w:rsidR="00952668" w:rsidRDefault="00952668"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r>
      <w:tr w:rsidR="00C36484" w:rsidTr="002922D8">
        <w:tc>
          <w:tcPr>
            <w:tcW w:w="2970" w:type="dxa"/>
            <w:tcBorders>
              <w:bottom w:val="single" w:sz="4" w:space="0" w:color="auto"/>
            </w:tcBorders>
          </w:tcPr>
          <w:p w:rsidR="00C36484" w:rsidRDefault="00C36484" w:rsidP="009C4220">
            <w:pPr>
              <w:spacing w:line="276"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Farm Size </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0.1 – 1.0</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1.1 – 20 </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2.1 – 3.0 </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3.1 – 4.0 </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p w:rsidR="00C36484" w:rsidRP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Mean </w:t>
            </w:r>
          </w:p>
        </w:tc>
        <w:tc>
          <w:tcPr>
            <w:tcW w:w="1260" w:type="dxa"/>
            <w:tcBorders>
              <w:bottom w:val="single" w:sz="4" w:space="0" w:color="auto"/>
            </w:tcBorders>
          </w:tcPr>
          <w:p w:rsidR="00C36484" w:rsidRDefault="00C36484" w:rsidP="009C4220">
            <w:pPr>
              <w:spacing w:line="276" w:lineRule="auto"/>
              <w:jc w:val="both"/>
              <w:rPr>
                <w:rFonts w:ascii="Times New Roman" w:eastAsiaTheme="minorEastAsia" w:hAnsi="Times New Roman" w:cs="Times New Roman"/>
                <w:sz w:val="24"/>
                <w:szCs w:val="24"/>
              </w:rPr>
            </w:pP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94</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530" w:type="dxa"/>
            <w:tcBorders>
              <w:bottom w:val="single" w:sz="4" w:space="0" w:color="auto"/>
            </w:tcBorders>
          </w:tcPr>
          <w:p w:rsidR="00C36484" w:rsidRDefault="00C36484" w:rsidP="009C4220">
            <w:pPr>
              <w:spacing w:line="276" w:lineRule="auto"/>
              <w:jc w:val="both"/>
              <w:rPr>
                <w:rFonts w:ascii="Times New Roman" w:eastAsiaTheme="minorEastAsia" w:hAnsi="Times New Roman" w:cs="Times New Roman"/>
                <w:sz w:val="24"/>
                <w:szCs w:val="24"/>
              </w:rPr>
            </w:pP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9.40</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80.34</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8.55</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1.71</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170" w:type="dxa"/>
            <w:tcBorders>
              <w:bottom w:val="single" w:sz="4" w:space="0" w:color="auto"/>
            </w:tcBorders>
          </w:tcPr>
          <w:p w:rsidR="00C36484" w:rsidRDefault="00C36484" w:rsidP="009C4220">
            <w:pPr>
              <w:spacing w:line="276" w:lineRule="auto"/>
              <w:jc w:val="both"/>
              <w:rPr>
                <w:rFonts w:ascii="Times New Roman" w:eastAsiaTheme="minorEastAsia" w:hAnsi="Times New Roman" w:cs="Times New Roman"/>
                <w:sz w:val="24"/>
                <w:szCs w:val="24"/>
              </w:rPr>
            </w:pP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1.84</w:t>
            </w:r>
          </w:p>
        </w:tc>
        <w:tc>
          <w:tcPr>
            <w:tcW w:w="1170" w:type="dxa"/>
            <w:tcBorders>
              <w:bottom w:val="single" w:sz="4" w:space="0" w:color="auto"/>
            </w:tcBorders>
          </w:tcPr>
          <w:p w:rsidR="00C36484" w:rsidRDefault="00C36484" w:rsidP="009C4220">
            <w:pPr>
              <w:spacing w:line="276" w:lineRule="auto"/>
              <w:jc w:val="both"/>
              <w:rPr>
                <w:rFonts w:ascii="Times New Roman" w:eastAsiaTheme="minorEastAsia" w:hAnsi="Times New Roman" w:cs="Times New Roman"/>
                <w:sz w:val="24"/>
                <w:szCs w:val="24"/>
              </w:rPr>
            </w:pP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11.11</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85.47</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2.56</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0.85</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170" w:type="dxa"/>
            <w:tcBorders>
              <w:bottom w:val="single" w:sz="4" w:space="0" w:color="auto"/>
            </w:tcBorders>
          </w:tcPr>
          <w:p w:rsidR="00C36484" w:rsidRDefault="00C36484" w:rsidP="009C4220">
            <w:pPr>
              <w:spacing w:line="276" w:lineRule="auto"/>
              <w:jc w:val="both"/>
              <w:rPr>
                <w:rFonts w:ascii="Times New Roman" w:eastAsiaTheme="minorEastAsia" w:hAnsi="Times New Roman" w:cs="Times New Roman"/>
                <w:sz w:val="24"/>
                <w:szCs w:val="24"/>
              </w:rPr>
            </w:pP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194</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234</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1.92</w:t>
            </w:r>
          </w:p>
        </w:tc>
        <w:tc>
          <w:tcPr>
            <w:tcW w:w="1260" w:type="dxa"/>
            <w:tcBorders>
              <w:bottom w:val="single" w:sz="4" w:space="0" w:color="auto"/>
            </w:tcBorders>
          </w:tcPr>
          <w:p w:rsidR="00C36484" w:rsidRDefault="00C36484" w:rsidP="009C4220">
            <w:pPr>
              <w:spacing w:line="276" w:lineRule="auto"/>
              <w:jc w:val="both"/>
              <w:rPr>
                <w:rFonts w:ascii="Times New Roman" w:eastAsiaTheme="minorEastAsia" w:hAnsi="Times New Roman" w:cs="Times New Roman"/>
                <w:sz w:val="24"/>
                <w:szCs w:val="24"/>
              </w:rPr>
            </w:pP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10.26</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82.91</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5.56</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1.28</w:t>
            </w:r>
          </w:p>
          <w:p w:rsidR="00C36484" w:rsidRDefault="00C36484" w:rsidP="009C42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p w:rsidR="00353499" w:rsidRDefault="00353499" w:rsidP="009C4220">
            <w:pPr>
              <w:spacing w:line="276" w:lineRule="auto"/>
              <w:jc w:val="both"/>
              <w:rPr>
                <w:rFonts w:ascii="Times New Roman" w:eastAsiaTheme="minorEastAsia" w:hAnsi="Times New Roman" w:cs="Times New Roman"/>
                <w:sz w:val="24"/>
                <w:szCs w:val="24"/>
              </w:rPr>
            </w:pPr>
          </w:p>
        </w:tc>
      </w:tr>
    </w:tbl>
    <w:p w:rsidR="00566338" w:rsidRDefault="00C6041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Source: Field Survey 2016</w:t>
      </w:r>
    </w:p>
    <w:p w:rsidR="00C6041B" w:rsidRDefault="00FE32C3"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Table 2 showed frequency distribution of extension visits in the study area. From the sampled farmers, majority (82.91% and 51.28%) of participants and non-participants respectively reported having extension service contact at different levels of frequency, while 17.09% and 48.72% participants and non-participants respectively had no extension service contact. One way to transform subsistence-oriented farming into market-oriented farming system is through the provision of functional extension service delivery system. This finding is in consistent with the findings of Abu (2015) and </w:t>
      </w:r>
      <w:proofErr w:type="spellStart"/>
      <w:r>
        <w:rPr>
          <w:rFonts w:ascii="Times New Roman" w:eastAsiaTheme="minorEastAsia" w:hAnsi="Times New Roman" w:cs="Times New Roman"/>
          <w:sz w:val="24"/>
          <w:szCs w:val="24"/>
        </w:rPr>
        <w:t>Agwu</w:t>
      </w:r>
      <w:r>
        <w:rPr>
          <w:rFonts w:ascii="Times New Roman" w:eastAsiaTheme="minorEastAsia" w:hAnsi="Times New Roman" w:cs="Times New Roman"/>
          <w:i/>
          <w:sz w:val="24"/>
          <w:szCs w:val="24"/>
        </w:rPr>
        <w:t>et</w:t>
      </w:r>
      <w:proofErr w:type="spellEnd"/>
      <w:r>
        <w:rPr>
          <w:rFonts w:ascii="Times New Roman" w:eastAsiaTheme="minorEastAsia" w:hAnsi="Times New Roman" w:cs="Times New Roman"/>
          <w:i/>
          <w:sz w:val="24"/>
          <w:szCs w:val="24"/>
        </w:rPr>
        <w:t xml:space="preserve"> al;</w:t>
      </w:r>
      <w:r>
        <w:rPr>
          <w:rFonts w:ascii="Times New Roman" w:eastAsiaTheme="minorEastAsia" w:hAnsi="Times New Roman" w:cs="Times New Roman"/>
          <w:sz w:val="24"/>
          <w:szCs w:val="24"/>
        </w:rPr>
        <w:t xml:space="preserve"> (2013) who both reported that extension services extended from the provision of technical advice on farming issues, such as what to produce and when to </w:t>
      </w:r>
      <w:r>
        <w:rPr>
          <w:rFonts w:ascii="Times New Roman" w:eastAsiaTheme="minorEastAsia" w:hAnsi="Times New Roman" w:cs="Times New Roman"/>
          <w:sz w:val="24"/>
          <w:szCs w:val="24"/>
        </w:rPr>
        <w:lastRenderedPageBreak/>
        <w:t xml:space="preserve">produce to facilitating access to input supplies, the provision of market information and capacity building training to farmers. </w:t>
      </w:r>
    </w:p>
    <w:p w:rsidR="00F31A7A" w:rsidRDefault="00FE32C3"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Household size is the number of people living in a house as a unit, or feeding from the same pot (NPC, 2007). The importance of large family size in a household especially in traditional agriculture was expressed </w:t>
      </w:r>
      <w:r w:rsidR="00C770EC">
        <w:rPr>
          <w:rFonts w:ascii="Times New Roman" w:eastAsiaTheme="minorEastAsia" w:hAnsi="Times New Roman" w:cs="Times New Roman"/>
          <w:sz w:val="24"/>
          <w:szCs w:val="24"/>
        </w:rPr>
        <w:t xml:space="preserve">by </w:t>
      </w:r>
      <w:proofErr w:type="spellStart"/>
      <w:r w:rsidR="00C770EC">
        <w:rPr>
          <w:rFonts w:ascii="Times New Roman" w:eastAsiaTheme="minorEastAsia" w:hAnsi="Times New Roman" w:cs="Times New Roman"/>
          <w:sz w:val="24"/>
          <w:szCs w:val="24"/>
        </w:rPr>
        <w:t>Olufe</w:t>
      </w:r>
      <w:proofErr w:type="spellEnd"/>
      <w:r w:rsidR="00C770EC">
        <w:rPr>
          <w:rFonts w:ascii="Times New Roman" w:eastAsiaTheme="minorEastAsia" w:hAnsi="Times New Roman" w:cs="Times New Roman"/>
          <w:sz w:val="24"/>
          <w:szCs w:val="24"/>
        </w:rPr>
        <w:t xml:space="preserve"> (1988), in his study of resource </w:t>
      </w:r>
      <w:r w:rsidR="009B35F3">
        <w:rPr>
          <w:rFonts w:ascii="Times New Roman" w:eastAsiaTheme="minorEastAsia" w:hAnsi="Times New Roman" w:cs="Times New Roman"/>
          <w:sz w:val="24"/>
          <w:szCs w:val="24"/>
        </w:rPr>
        <w:t xml:space="preserve">productivity </w:t>
      </w:r>
      <w:r w:rsidR="00C770EC">
        <w:rPr>
          <w:rFonts w:ascii="Times New Roman" w:eastAsiaTheme="minorEastAsia" w:hAnsi="Times New Roman" w:cs="Times New Roman"/>
          <w:sz w:val="24"/>
          <w:szCs w:val="24"/>
        </w:rPr>
        <w:t xml:space="preserve">in food crop production in </w:t>
      </w:r>
      <w:proofErr w:type="spellStart"/>
      <w:r w:rsidR="00C770EC">
        <w:rPr>
          <w:rFonts w:ascii="Times New Roman" w:eastAsiaTheme="minorEastAsia" w:hAnsi="Times New Roman" w:cs="Times New Roman"/>
          <w:sz w:val="24"/>
          <w:szCs w:val="24"/>
        </w:rPr>
        <w:t>Kwara</w:t>
      </w:r>
      <w:proofErr w:type="spellEnd"/>
      <w:r w:rsidR="00C770EC">
        <w:rPr>
          <w:rFonts w:ascii="Times New Roman" w:eastAsiaTheme="minorEastAsia" w:hAnsi="Times New Roman" w:cs="Times New Roman"/>
          <w:sz w:val="24"/>
          <w:szCs w:val="24"/>
        </w:rPr>
        <w:t xml:space="preserve"> State, Nigeria</w:t>
      </w:r>
      <w:r w:rsidR="00564CE4">
        <w:rPr>
          <w:rFonts w:ascii="Times New Roman" w:eastAsiaTheme="minorEastAsia" w:hAnsi="Times New Roman" w:cs="Times New Roman"/>
          <w:sz w:val="24"/>
          <w:szCs w:val="24"/>
        </w:rPr>
        <w:t>.</w:t>
      </w:r>
      <w:r w:rsidR="00C770EC">
        <w:rPr>
          <w:rFonts w:ascii="Times New Roman" w:eastAsiaTheme="minorEastAsia" w:hAnsi="Times New Roman" w:cs="Times New Roman"/>
          <w:sz w:val="24"/>
          <w:szCs w:val="24"/>
        </w:rPr>
        <w:t xml:space="preserve"> According to the study, family </w:t>
      </w:r>
      <w:proofErr w:type="spellStart"/>
      <w:r w:rsidR="00C770EC">
        <w:rPr>
          <w:rFonts w:ascii="Times New Roman" w:eastAsiaTheme="minorEastAsia" w:hAnsi="Times New Roman" w:cs="Times New Roman"/>
          <w:sz w:val="24"/>
          <w:szCs w:val="24"/>
        </w:rPr>
        <w:t>labour</w:t>
      </w:r>
      <w:proofErr w:type="spellEnd"/>
      <w:r w:rsidR="00C770EC">
        <w:rPr>
          <w:rFonts w:ascii="Times New Roman" w:eastAsiaTheme="minorEastAsia" w:hAnsi="Times New Roman" w:cs="Times New Roman"/>
          <w:sz w:val="24"/>
          <w:szCs w:val="24"/>
        </w:rPr>
        <w:t xml:space="preserve"> accounted </w:t>
      </w:r>
      <w:r w:rsidR="00564CE4">
        <w:rPr>
          <w:rFonts w:ascii="Times New Roman" w:eastAsiaTheme="minorEastAsia" w:hAnsi="Times New Roman" w:cs="Times New Roman"/>
          <w:sz w:val="24"/>
          <w:szCs w:val="24"/>
        </w:rPr>
        <w:t xml:space="preserve">for </w:t>
      </w:r>
      <w:r w:rsidR="00C770EC">
        <w:rPr>
          <w:rFonts w:ascii="Times New Roman" w:eastAsiaTheme="minorEastAsia" w:hAnsi="Times New Roman" w:cs="Times New Roman"/>
          <w:sz w:val="24"/>
          <w:szCs w:val="24"/>
        </w:rPr>
        <w:t xml:space="preserve">a significant proportion of total </w:t>
      </w:r>
      <w:proofErr w:type="spellStart"/>
      <w:r w:rsidR="00C770EC">
        <w:rPr>
          <w:rFonts w:ascii="Times New Roman" w:eastAsiaTheme="minorEastAsia" w:hAnsi="Times New Roman" w:cs="Times New Roman"/>
          <w:sz w:val="24"/>
          <w:szCs w:val="24"/>
        </w:rPr>
        <w:t>labour</w:t>
      </w:r>
      <w:proofErr w:type="spellEnd"/>
      <w:r w:rsidR="00C770EC">
        <w:rPr>
          <w:rFonts w:ascii="Times New Roman" w:eastAsiaTheme="minorEastAsia" w:hAnsi="Times New Roman" w:cs="Times New Roman"/>
          <w:sz w:val="24"/>
          <w:szCs w:val="24"/>
        </w:rPr>
        <w:t xml:space="preserve"> force used in traditional agriculture, thereby enabling </w:t>
      </w:r>
      <w:r w:rsidR="00EE38BB">
        <w:rPr>
          <w:rFonts w:ascii="Times New Roman" w:eastAsiaTheme="minorEastAsia" w:hAnsi="Times New Roman" w:cs="Times New Roman"/>
          <w:sz w:val="24"/>
          <w:szCs w:val="24"/>
        </w:rPr>
        <w:t xml:space="preserve">the cultivation of large </w:t>
      </w:r>
      <w:proofErr w:type="spellStart"/>
      <w:r w:rsidR="00564CE4">
        <w:rPr>
          <w:rFonts w:ascii="Times New Roman" w:eastAsiaTheme="minorEastAsia" w:hAnsi="Times New Roman" w:cs="Times New Roman"/>
          <w:sz w:val="24"/>
          <w:szCs w:val="24"/>
        </w:rPr>
        <w:t>hectarage</w:t>
      </w:r>
      <w:r w:rsidR="00EE38BB">
        <w:rPr>
          <w:rFonts w:ascii="Times New Roman" w:eastAsiaTheme="minorEastAsia" w:hAnsi="Times New Roman" w:cs="Times New Roman"/>
          <w:sz w:val="24"/>
          <w:szCs w:val="24"/>
        </w:rPr>
        <w:t>of</w:t>
      </w:r>
      <w:proofErr w:type="spellEnd"/>
      <w:r w:rsidR="00EE38BB">
        <w:rPr>
          <w:rFonts w:ascii="Times New Roman" w:eastAsiaTheme="minorEastAsia" w:hAnsi="Times New Roman" w:cs="Times New Roman"/>
          <w:sz w:val="24"/>
          <w:szCs w:val="24"/>
        </w:rPr>
        <w:t xml:space="preserve"> farmlands and reducing the cost of hiring </w:t>
      </w:r>
      <w:proofErr w:type="spellStart"/>
      <w:r w:rsidR="00EE38BB">
        <w:rPr>
          <w:rFonts w:ascii="Times New Roman" w:eastAsiaTheme="minorEastAsia" w:hAnsi="Times New Roman" w:cs="Times New Roman"/>
          <w:sz w:val="24"/>
          <w:szCs w:val="24"/>
        </w:rPr>
        <w:t>labour</w:t>
      </w:r>
      <w:proofErr w:type="spellEnd"/>
      <w:r w:rsidR="00EE38BB">
        <w:rPr>
          <w:rFonts w:ascii="Times New Roman" w:eastAsiaTheme="minorEastAsia" w:hAnsi="Times New Roman" w:cs="Times New Roman"/>
          <w:sz w:val="24"/>
          <w:szCs w:val="24"/>
        </w:rPr>
        <w:t xml:space="preserve"> for farm operations. Table 2 </w:t>
      </w:r>
      <w:r w:rsidR="009B35F3">
        <w:rPr>
          <w:rFonts w:ascii="Times New Roman" w:eastAsiaTheme="minorEastAsia" w:hAnsi="Times New Roman" w:cs="Times New Roman"/>
          <w:sz w:val="24"/>
          <w:szCs w:val="24"/>
        </w:rPr>
        <w:t xml:space="preserve">is </w:t>
      </w:r>
      <w:r w:rsidR="00EE38BB">
        <w:rPr>
          <w:rFonts w:ascii="Times New Roman" w:eastAsiaTheme="minorEastAsia" w:hAnsi="Times New Roman" w:cs="Times New Roman"/>
          <w:sz w:val="24"/>
          <w:szCs w:val="24"/>
        </w:rPr>
        <w:t>the result of the distribution of respondents according to household size. The result reveals that majority of the respondents (69.23% and 47.86%) of participants and non-participants respectively had household size of 1 – 10 persons, while 30.23% and 52.13 percent of participants and non-participants had a household size above 11 persons. The mean household size were 9 and 11 for participants and non-participants respectively. Preponderance of large household size is a characteristic of the poor rural areas (</w:t>
      </w:r>
      <w:proofErr w:type="spellStart"/>
      <w:r w:rsidR="00EE38BB">
        <w:rPr>
          <w:rFonts w:ascii="Times New Roman" w:eastAsiaTheme="minorEastAsia" w:hAnsi="Times New Roman" w:cs="Times New Roman"/>
          <w:sz w:val="24"/>
          <w:szCs w:val="24"/>
        </w:rPr>
        <w:t>Eboh</w:t>
      </w:r>
      <w:proofErr w:type="spellEnd"/>
      <w:r w:rsidR="00EE38BB">
        <w:rPr>
          <w:rFonts w:ascii="Times New Roman" w:eastAsiaTheme="minorEastAsia" w:hAnsi="Times New Roman" w:cs="Times New Roman"/>
          <w:sz w:val="24"/>
          <w:szCs w:val="24"/>
        </w:rPr>
        <w:t xml:space="preserve">, 1995). </w:t>
      </w:r>
    </w:p>
    <w:p w:rsidR="00F31A7A" w:rsidRDefault="00F31A7A"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Traditional agriculture is </w:t>
      </w:r>
      <w:proofErr w:type="spellStart"/>
      <w:r>
        <w:rPr>
          <w:rFonts w:ascii="Times New Roman" w:eastAsiaTheme="minorEastAsia" w:hAnsi="Times New Roman" w:cs="Times New Roman"/>
          <w:sz w:val="24"/>
          <w:szCs w:val="24"/>
        </w:rPr>
        <w:t>labour</w:t>
      </w:r>
      <w:proofErr w:type="spellEnd"/>
      <w:r>
        <w:rPr>
          <w:rFonts w:ascii="Times New Roman" w:eastAsiaTheme="minorEastAsia" w:hAnsi="Times New Roman" w:cs="Times New Roman"/>
          <w:sz w:val="24"/>
          <w:szCs w:val="24"/>
        </w:rPr>
        <w:t xml:space="preserve"> intensive. Much of the </w:t>
      </w:r>
      <w:proofErr w:type="spellStart"/>
      <w:r>
        <w:rPr>
          <w:rFonts w:ascii="Times New Roman" w:eastAsiaTheme="minorEastAsia" w:hAnsi="Times New Roman" w:cs="Times New Roman"/>
          <w:sz w:val="24"/>
          <w:szCs w:val="24"/>
        </w:rPr>
        <w:t>labour</w:t>
      </w:r>
      <w:proofErr w:type="spellEnd"/>
      <w:r>
        <w:rPr>
          <w:rFonts w:ascii="Times New Roman" w:eastAsiaTheme="minorEastAsia" w:hAnsi="Times New Roman" w:cs="Times New Roman"/>
          <w:sz w:val="24"/>
          <w:szCs w:val="24"/>
        </w:rPr>
        <w:t xml:space="preserve"> is needed in post harvest activities, such as processing, distribution and marketing. However, large households with more dependents are likely to have a lower level of commercialization due to increased household consumption. This is evident in the observation of </w:t>
      </w:r>
      <w:proofErr w:type="spellStart"/>
      <w:r>
        <w:rPr>
          <w:rFonts w:ascii="Times New Roman" w:eastAsiaTheme="minorEastAsia" w:hAnsi="Times New Roman" w:cs="Times New Roman"/>
          <w:sz w:val="24"/>
          <w:szCs w:val="24"/>
        </w:rPr>
        <w:t>Agwu</w:t>
      </w:r>
      <w:r>
        <w:rPr>
          <w:rFonts w:ascii="Times New Roman" w:eastAsiaTheme="minorEastAsia" w:hAnsi="Times New Roman" w:cs="Times New Roman"/>
          <w:i/>
          <w:sz w:val="24"/>
          <w:szCs w:val="24"/>
        </w:rPr>
        <w:t>et</w:t>
      </w:r>
      <w:proofErr w:type="spellEnd"/>
      <w:r>
        <w:rPr>
          <w:rFonts w:ascii="Times New Roman" w:eastAsiaTheme="minorEastAsia" w:hAnsi="Times New Roman" w:cs="Times New Roman"/>
          <w:i/>
          <w:sz w:val="24"/>
          <w:szCs w:val="24"/>
        </w:rPr>
        <w:t xml:space="preserve"> al.</w:t>
      </w:r>
      <w:r>
        <w:rPr>
          <w:rFonts w:ascii="Times New Roman" w:eastAsiaTheme="minorEastAsia" w:hAnsi="Times New Roman" w:cs="Times New Roman"/>
          <w:sz w:val="24"/>
          <w:szCs w:val="24"/>
        </w:rPr>
        <w:t xml:space="preserve"> (2012) that the decision to sell is </w:t>
      </w:r>
      <w:r w:rsidR="00484AAE">
        <w:rPr>
          <w:rFonts w:ascii="Times New Roman" w:eastAsiaTheme="minorEastAsia" w:hAnsi="Times New Roman" w:cs="Times New Roman"/>
          <w:sz w:val="24"/>
          <w:szCs w:val="24"/>
        </w:rPr>
        <w:t>preceded</w:t>
      </w:r>
      <w:r>
        <w:rPr>
          <w:rFonts w:ascii="Times New Roman" w:eastAsiaTheme="minorEastAsia" w:hAnsi="Times New Roman" w:cs="Times New Roman"/>
          <w:sz w:val="24"/>
          <w:szCs w:val="24"/>
        </w:rPr>
        <w:t xml:space="preserve"> by a decision to consume. </w:t>
      </w:r>
      <w:proofErr w:type="spellStart"/>
      <w:r>
        <w:rPr>
          <w:rFonts w:ascii="Times New Roman" w:eastAsiaTheme="minorEastAsia" w:hAnsi="Times New Roman" w:cs="Times New Roman"/>
          <w:sz w:val="24"/>
          <w:szCs w:val="24"/>
        </w:rPr>
        <w:t>Moreso</w:t>
      </w:r>
      <w:proofErr w:type="spellEnd"/>
      <w:r>
        <w:rPr>
          <w:rFonts w:ascii="Times New Roman" w:eastAsiaTheme="minorEastAsia" w:hAnsi="Times New Roman" w:cs="Times New Roman"/>
          <w:sz w:val="24"/>
          <w:szCs w:val="24"/>
        </w:rPr>
        <w:t xml:space="preserve">, Baba and </w:t>
      </w:r>
      <w:proofErr w:type="spellStart"/>
      <w:r>
        <w:rPr>
          <w:rFonts w:ascii="Times New Roman" w:eastAsiaTheme="minorEastAsia" w:hAnsi="Times New Roman" w:cs="Times New Roman"/>
          <w:sz w:val="24"/>
          <w:szCs w:val="24"/>
        </w:rPr>
        <w:t>Etuk</w:t>
      </w:r>
      <w:proofErr w:type="spellEnd"/>
      <w:r>
        <w:rPr>
          <w:rFonts w:ascii="Times New Roman" w:eastAsiaTheme="minorEastAsia" w:hAnsi="Times New Roman" w:cs="Times New Roman"/>
          <w:sz w:val="24"/>
          <w:szCs w:val="24"/>
        </w:rPr>
        <w:t xml:space="preserve"> (1991) and Baba and Wando (1998) explained that the implication of the large household size is that household expenditure tends to draw more on family income, so that only a meager sum is saved and invested eventually on farming, and for the borrowed capital, this is likely to affect the repayment capacity of the respondent. </w:t>
      </w:r>
    </w:p>
    <w:p w:rsidR="000334E1" w:rsidRDefault="00F31A7A"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area of farmland under cultivation by the respondents is shown in </w:t>
      </w:r>
      <w:r w:rsidR="00227A3C">
        <w:rPr>
          <w:rFonts w:ascii="Times New Roman" w:eastAsiaTheme="minorEastAsia" w:hAnsi="Times New Roman" w:cs="Times New Roman"/>
          <w:sz w:val="24"/>
          <w:szCs w:val="24"/>
        </w:rPr>
        <w:t xml:space="preserve">Table </w:t>
      </w:r>
      <w:r>
        <w:rPr>
          <w:rFonts w:ascii="Times New Roman" w:eastAsiaTheme="minorEastAsia" w:hAnsi="Times New Roman" w:cs="Times New Roman"/>
          <w:sz w:val="24"/>
          <w:szCs w:val="24"/>
        </w:rPr>
        <w:t>2. Result indicates that 89.74% and 96.58% of participants and non-participants respectively had farm size less than or equal to two (2) hectares. On the other hand</w:t>
      </w:r>
      <w:r w:rsidR="00227A3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2.1 to 4.0 hectares were cultivated by 10.23% and</w:t>
      </w:r>
      <w:r w:rsidR="002922D8">
        <w:rPr>
          <w:rFonts w:ascii="Times New Roman" w:eastAsiaTheme="minorEastAsia" w:hAnsi="Times New Roman" w:cs="Times New Roman"/>
          <w:sz w:val="24"/>
          <w:szCs w:val="24"/>
        </w:rPr>
        <w:t xml:space="preserve"> 3.41% of participants and non-participants respectively. The mean farm size was 2.0 hectares and 1.85 hectares for participants and</w:t>
      </w:r>
      <w:r w:rsidR="000334E1">
        <w:rPr>
          <w:rFonts w:ascii="Times New Roman" w:eastAsiaTheme="minorEastAsia" w:hAnsi="Times New Roman" w:cs="Times New Roman"/>
          <w:sz w:val="24"/>
          <w:szCs w:val="24"/>
        </w:rPr>
        <w:t xml:space="preserve"> non-participants respectively. This depicts the respondents as typical smallholders which could negatively affect mechanization and commercialization; as larger farm sizes serves as an incentive to produce surplus for market. This is in agreement with the findings of </w:t>
      </w:r>
      <w:proofErr w:type="spellStart"/>
      <w:r w:rsidR="000334E1">
        <w:rPr>
          <w:rFonts w:ascii="Times New Roman" w:eastAsiaTheme="minorEastAsia" w:hAnsi="Times New Roman" w:cs="Times New Roman"/>
          <w:sz w:val="24"/>
          <w:szCs w:val="24"/>
        </w:rPr>
        <w:t>Martey</w:t>
      </w:r>
      <w:r w:rsidR="000334E1">
        <w:rPr>
          <w:rFonts w:ascii="Times New Roman" w:eastAsiaTheme="minorEastAsia" w:hAnsi="Times New Roman" w:cs="Times New Roman"/>
          <w:i/>
          <w:sz w:val="24"/>
          <w:szCs w:val="24"/>
        </w:rPr>
        <w:t>et</w:t>
      </w:r>
      <w:proofErr w:type="spellEnd"/>
      <w:r w:rsidR="000334E1">
        <w:rPr>
          <w:rFonts w:ascii="Times New Roman" w:eastAsiaTheme="minorEastAsia" w:hAnsi="Times New Roman" w:cs="Times New Roman"/>
          <w:i/>
          <w:sz w:val="24"/>
          <w:szCs w:val="24"/>
        </w:rPr>
        <w:t xml:space="preserve"> al;</w:t>
      </w:r>
      <w:r w:rsidR="000334E1">
        <w:rPr>
          <w:rFonts w:ascii="Times New Roman" w:eastAsiaTheme="minorEastAsia" w:hAnsi="Times New Roman" w:cs="Times New Roman"/>
          <w:sz w:val="24"/>
          <w:szCs w:val="24"/>
        </w:rPr>
        <w:t xml:space="preserve"> (2012), </w:t>
      </w:r>
      <w:proofErr w:type="spellStart"/>
      <w:r w:rsidR="000334E1">
        <w:rPr>
          <w:rFonts w:ascii="Times New Roman" w:eastAsiaTheme="minorEastAsia" w:hAnsi="Times New Roman" w:cs="Times New Roman"/>
          <w:sz w:val="24"/>
          <w:szCs w:val="24"/>
        </w:rPr>
        <w:t>Oluwande</w:t>
      </w:r>
      <w:proofErr w:type="spellEnd"/>
      <w:r w:rsidR="000334E1">
        <w:rPr>
          <w:rFonts w:ascii="Times New Roman" w:eastAsiaTheme="minorEastAsia" w:hAnsi="Times New Roman" w:cs="Times New Roman"/>
          <w:sz w:val="24"/>
          <w:szCs w:val="24"/>
        </w:rPr>
        <w:t xml:space="preserve"> and </w:t>
      </w:r>
      <w:proofErr w:type="spellStart"/>
      <w:r w:rsidR="000334E1">
        <w:rPr>
          <w:rFonts w:ascii="Times New Roman" w:eastAsiaTheme="minorEastAsia" w:hAnsi="Times New Roman" w:cs="Times New Roman"/>
          <w:sz w:val="24"/>
          <w:szCs w:val="24"/>
        </w:rPr>
        <w:t>Mathenge</w:t>
      </w:r>
      <w:proofErr w:type="spellEnd"/>
      <w:r w:rsidR="000334E1">
        <w:rPr>
          <w:rFonts w:ascii="Times New Roman" w:eastAsiaTheme="minorEastAsia" w:hAnsi="Times New Roman" w:cs="Times New Roman"/>
          <w:sz w:val="24"/>
          <w:szCs w:val="24"/>
        </w:rPr>
        <w:t xml:space="preserve"> (2010) who observed that large farm size, </w:t>
      </w:r>
      <w:r w:rsidR="000334E1">
        <w:rPr>
          <w:rFonts w:ascii="Times New Roman" w:eastAsiaTheme="minorEastAsia" w:hAnsi="Times New Roman" w:cs="Times New Roman"/>
          <w:sz w:val="24"/>
          <w:szCs w:val="24"/>
        </w:rPr>
        <w:lastRenderedPageBreak/>
        <w:t xml:space="preserve">when well managed, has positive influence on output market access since it enables farmers to generate production surpluses for the market. </w:t>
      </w:r>
    </w:p>
    <w:p w:rsidR="000334E1" w:rsidRDefault="000334E1" w:rsidP="004245E8">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Household Commercialization Index</w:t>
      </w:r>
    </w:p>
    <w:p w:rsidR="002B388C" w:rsidRDefault="0086015A"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Table 3 present the household </w:t>
      </w:r>
      <w:r w:rsidR="00A45E27">
        <w:rPr>
          <w:rFonts w:ascii="Times New Roman" w:eastAsiaTheme="minorEastAsia" w:hAnsi="Times New Roman" w:cs="Times New Roman"/>
          <w:sz w:val="24"/>
          <w:szCs w:val="24"/>
        </w:rPr>
        <w:t xml:space="preserve">commercialization index of the sampled farmers. The proportion of rice sold by majority of </w:t>
      </w:r>
      <w:proofErr w:type="spellStart"/>
      <w:r w:rsidR="00A45E27">
        <w:rPr>
          <w:rFonts w:ascii="Times New Roman" w:eastAsiaTheme="minorEastAsia" w:hAnsi="Times New Roman" w:cs="Times New Roman"/>
          <w:sz w:val="24"/>
          <w:szCs w:val="24"/>
        </w:rPr>
        <w:t>NSRIC</w:t>
      </w:r>
      <w:proofErr w:type="spellEnd"/>
      <w:r w:rsidR="00A45E27">
        <w:rPr>
          <w:rFonts w:ascii="Times New Roman" w:eastAsiaTheme="minorEastAsia" w:hAnsi="Times New Roman" w:cs="Times New Roman"/>
          <w:sz w:val="24"/>
          <w:szCs w:val="24"/>
        </w:rPr>
        <w:t xml:space="preserve"> participants (71.79%) producing households ranged from 51-75 whereas proportion of rice sold by 76.92% of non-participant producing households ranged from 26 – 50. The mean </w:t>
      </w:r>
      <w:r w:rsidR="003A139F">
        <w:rPr>
          <w:rFonts w:ascii="Times New Roman" w:eastAsiaTheme="minorEastAsia" w:hAnsi="Times New Roman" w:cs="Times New Roman"/>
          <w:sz w:val="24"/>
          <w:szCs w:val="24"/>
        </w:rPr>
        <w:t xml:space="preserve">household commercialization indices were 67.25%, 32.57% and 49.41% for participant, non-participant and pooled sample respectively. The household commercialization index indicates that 67.25%, </w:t>
      </w:r>
      <w:r w:rsidR="009B361A">
        <w:rPr>
          <w:rFonts w:ascii="Times New Roman" w:eastAsiaTheme="minorEastAsia" w:hAnsi="Times New Roman" w:cs="Times New Roman"/>
          <w:sz w:val="24"/>
          <w:szCs w:val="24"/>
        </w:rPr>
        <w:t xml:space="preserve">31.57% and 49.41% for participant, non-participant and pooled sample respectively. The household commercialization index indicates that 67.25%, 31.57% and 49.41% of total production is sold by the participant, non-participant and pooled sample households respectively. Thus, </w:t>
      </w:r>
      <w:proofErr w:type="spellStart"/>
      <w:r w:rsidR="009B361A">
        <w:rPr>
          <w:rFonts w:ascii="Times New Roman" w:eastAsiaTheme="minorEastAsia" w:hAnsi="Times New Roman" w:cs="Times New Roman"/>
          <w:sz w:val="24"/>
          <w:szCs w:val="24"/>
        </w:rPr>
        <w:t>NSRIC</w:t>
      </w:r>
      <w:proofErr w:type="spellEnd"/>
      <w:r w:rsidR="009B361A">
        <w:rPr>
          <w:rFonts w:ascii="Times New Roman" w:eastAsiaTheme="minorEastAsia" w:hAnsi="Times New Roman" w:cs="Times New Roman"/>
          <w:sz w:val="24"/>
          <w:szCs w:val="24"/>
        </w:rPr>
        <w:t xml:space="preserve"> project participating households are considered moderately commercialized, as their sales’ percentage is well above the midpoint but less than the threshold level (75%). The result further revealed that household commercialization index ranges from 0% to 86.86% through the study area. This indicate that the most commercialized farmers sell about 86.86% of the total produced rice and the least commercialized household did not sell at all. This result is in consistent with the findings of </w:t>
      </w:r>
      <w:proofErr w:type="spellStart"/>
      <w:r w:rsidR="009B361A">
        <w:rPr>
          <w:rFonts w:ascii="Times New Roman" w:eastAsiaTheme="minorEastAsia" w:hAnsi="Times New Roman" w:cs="Times New Roman"/>
          <w:sz w:val="24"/>
          <w:szCs w:val="24"/>
        </w:rPr>
        <w:t>Ele</w:t>
      </w:r>
      <w:proofErr w:type="spellEnd"/>
      <w:r w:rsidR="009B361A">
        <w:rPr>
          <w:rFonts w:ascii="Times New Roman" w:eastAsiaTheme="minorEastAsia" w:hAnsi="Times New Roman" w:cs="Times New Roman"/>
          <w:sz w:val="24"/>
          <w:szCs w:val="24"/>
        </w:rPr>
        <w:t xml:space="preserve"> (2013) and </w:t>
      </w:r>
      <w:proofErr w:type="spellStart"/>
      <w:r w:rsidR="009B361A">
        <w:rPr>
          <w:rFonts w:ascii="Times New Roman" w:eastAsiaTheme="minorEastAsia" w:hAnsi="Times New Roman" w:cs="Times New Roman"/>
          <w:sz w:val="24"/>
          <w:szCs w:val="24"/>
        </w:rPr>
        <w:t>Osmani</w:t>
      </w:r>
      <w:proofErr w:type="spellEnd"/>
      <w:r w:rsidR="009B361A">
        <w:rPr>
          <w:rFonts w:ascii="Times New Roman" w:eastAsiaTheme="minorEastAsia" w:hAnsi="Times New Roman" w:cs="Times New Roman"/>
          <w:sz w:val="24"/>
          <w:szCs w:val="24"/>
        </w:rPr>
        <w:t xml:space="preserve"> and Hossain (2016) who reported that the degree of commercialization in Nigeria is moderately high (about 60.40%). However, the finding validates that of </w:t>
      </w:r>
      <w:proofErr w:type="spellStart"/>
      <w:r w:rsidR="009B361A">
        <w:rPr>
          <w:rFonts w:ascii="Times New Roman" w:eastAsiaTheme="minorEastAsia" w:hAnsi="Times New Roman" w:cs="Times New Roman"/>
          <w:sz w:val="24"/>
          <w:szCs w:val="24"/>
        </w:rPr>
        <w:t>Ndanitsa</w:t>
      </w:r>
      <w:proofErr w:type="spellEnd"/>
      <w:r w:rsidR="009B361A">
        <w:rPr>
          <w:rFonts w:ascii="Times New Roman" w:eastAsiaTheme="minorEastAsia" w:hAnsi="Times New Roman" w:cs="Times New Roman"/>
          <w:sz w:val="24"/>
          <w:szCs w:val="24"/>
        </w:rPr>
        <w:t xml:space="preserve"> (2005), in his study of </w:t>
      </w:r>
      <w:proofErr w:type="spellStart"/>
      <w:r w:rsidR="009B361A">
        <w:rPr>
          <w:rFonts w:ascii="Times New Roman" w:eastAsiaTheme="minorEastAsia" w:hAnsi="Times New Roman" w:cs="Times New Roman"/>
          <w:i/>
          <w:sz w:val="24"/>
          <w:szCs w:val="24"/>
        </w:rPr>
        <w:t>fadama</w:t>
      </w:r>
      <w:r w:rsidR="009B361A">
        <w:rPr>
          <w:rFonts w:ascii="Times New Roman" w:eastAsiaTheme="minorEastAsia" w:hAnsi="Times New Roman" w:cs="Times New Roman"/>
          <w:sz w:val="24"/>
          <w:szCs w:val="24"/>
        </w:rPr>
        <w:t>crop</w:t>
      </w:r>
      <w:proofErr w:type="spellEnd"/>
      <w:r w:rsidR="009B361A">
        <w:rPr>
          <w:rFonts w:ascii="Times New Roman" w:eastAsiaTheme="minorEastAsia" w:hAnsi="Times New Roman" w:cs="Times New Roman"/>
          <w:sz w:val="24"/>
          <w:szCs w:val="24"/>
        </w:rPr>
        <w:t xml:space="preserve"> production in Niger State, Nigeria, who revealed that most output (rice) by farm households goes into </w:t>
      </w:r>
      <w:r w:rsidR="00196FAD">
        <w:rPr>
          <w:rFonts w:ascii="Times New Roman" w:eastAsiaTheme="minorEastAsia" w:hAnsi="Times New Roman" w:cs="Times New Roman"/>
          <w:sz w:val="24"/>
          <w:szCs w:val="24"/>
        </w:rPr>
        <w:t xml:space="preserve">family consumption </w:t>
      </w:r>
      <w:r w:rsidR="002B388C">
        <w:rPr>
          <w:rFonts w:ascii="Times New Roman" w:eastAsiaTheme="minorEastAsia" w:hAnsi="Times New Roman" w:cs="Times New Roman"/>
          <w:sz w:val="24"/>
          <w:szCs w:val="24"/>
        </w:rPr>
        <w:t>and gift to friends/relatives.</w:t>
      </w:r>
    </w:p>
    <w:p w:rsidR="00314C3E" w:rsidRDefault="00314C3E" w:rsidP="004245E8">
      <w:p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p w:rsidR="002B388C" w:rsidRDefault="002B388C" w:rsidP="004245E8">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Table 3: Household Commercialization Levels</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76"/>
        <w:gridCol w:w="1376"/>
        <w:gridCol w:w="1349"/>
        <w:gridCol w:w="1376"/>
        <w:gridCol w:w="1349"/>
        <w:gridCol w:w="1310"/>
        <w:gridCol w:w="1162"/>
      </w:tblGrid>
      <w:tr w:rsidR="008A277B" w:rsidTr="006A0518">
        <w:trPr>
          <w:trHeight w:val="467"/>
        </w:trPr>
        <w:tc>
          <w:tcPr>
            <w:tcW w:w="2176" w:type="dxa"/>
            <w:vMerge w:val="restart"/>
            <w:tcBorders>
              <w:top w:val="single" w:sz="4" w:space="0" w:color="auto"/>
            </w:tcBorders>
          </w:tcPr>
          <w:p w:rsidR="008A277B" w:rsidRDefault="008A277B" w:rsidP="004245E8">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Household Commercialization Index (</w:t>
            </w:r>
            <w:proofErr w:type="spellStart"/>
            <w:r>
              <w:rPr>
                <w:rFonts w:ascii="Times New Roman" w:eastAsiaTheme="minorEastAsia" w:hAnsi="Times New Roman" w:cs="Times New Roman"/>
                <w:b/>
                <w:sz w:val="24"/>
                <w:szCs w:val="24"/>
              </w:rPr>
              <w:t>HCI</w:t>
            </w:r>
            <w:proofErr w:type="spellEnd"/>
            <w:r>
              <w:rPr>
                <w:rFonts w:ascii="Times New Roman" w:eastAsiaTheme="minorEastAsia" w:hAnsi="Times New Roman" w:cs="Times New Roman"/>
                <w:b/>
                <w:sz w:val="24"/>
                <w:szCs w:val="24"/>
              </w:rPr>
              <w:t>)</w:t>
            </w:r>
          </w:p>
        </w:tc>
        <w:tc>
          <w:tcPr>
            <w:tcW w:w="2725" w:type="dxa"/>
            <w:gridSpan w:val="2"/>
            <w:tcBorders>
              <w:top w:val="single" w:sz="4" w:space="0" w:color="auto"/>
            </w:tcBorders>
          </w:tcPr>
          <w:p w:rsidR="008A277B" w:rsidRDefault="008A277B" w:rsidP="004245E8">
            <w:pPr>
              <w:spacing w:line="360" w:lineRule="auto"/>
              <w:jc w:val="center"/>
              <w:rPr>
                <w:rFonts w:ascii="Times New Roman" w:eastAsiaTheme="minorEastAsia" w:hAnsi="Times New Roman" w:cs="Times New Roman"/>
                <w:b/>
                <w:sz w:val="24"/>
                <w:szCs w:val="24"/>
              </w:rPr>
            </w:pPr>
            <w:proofErr w:type="spellStart"/>
            <w:r>
              <w:rPr>
                <w:rFonts w:ascii="Times New Roman" w:eastAsiaTheme="minorEastAsia" w:hAnsi="Times New Roman" w:cs="Times New Roman"/>
                <w:b/>
                <w:sz w:val="24"/>
                <w:szCs w:val="24"/>
              </w:rPr>
              <w:t>NSRIC</w:t>
            </w:r>
            <w:proofErr w:type="spellEnd"/>
            <w:r>
              <w:rPr>
                <w:rFonts w:ascii="Times New Roman" w:eastAsiaTheme="minorEastAsia" w:hAnsi="Times New Roman" w:cs="Times New Roman"/>
                <w:b/>
                <w:sz w:val="24"/>
                <w:szCs w:val="24"/>
              </w:rPr>
              <w:t xml:space="preserve"> Participant</w:t>
            </w:r>
          </w:p>
        </w:tc>
        <w:tc>
          <w:tcPr>
            <w:tcW w:w="2725" w:type="dxa"/>
            <w:gridSpan w:val="2"/>
            <w:tcBorders>
              <w:top w:val="single" w:sz="4" w:space="0" w:color="auto"/>
            </w:tcBorders>
          </w:tcPr>
          <w:p w:rsidR="008A277B" w:rsidRDefault="008A277B" w:rsidP="004245E8">
            <w:pPr>
              <w:spacing w:line="360" w:lineRule="auto"/>
              <w:jc w:val="both"/>
              <w:rPr>
                <w:rFonts w:ascii="Times New Roman" w:eastAsiaTheme="minorEastAsia" w:hAnsi="Times New Roman" w:cs="Times New Roman"/>
                <w:b/>
                <w:sz w:val="24"/>
                <w:szCs w:val="24"/>
              </w:rPr>
            </w:pPr>
            <w:proofErr w:type="spellStart"/>
            <w:r>
              <w:rPr>
                <w:rFonts w:ascii="Times New Roman" w:eastAsiaTheme="minorEastAsia" w:hAnsi="Times New Roman" w:cs="Times New Roman"/>
                <w:b/>
                <w:sz w:val="24"/>
                <w:szCs w:val="24"/>
              </w:rPr>
              <w:t>NSRIC</w:t>
            </w:r>
            <w:proofErr w:type="spellEnd"/>
            <w:r>
              <w:rPr>
                <w:rFonts w:ascii="Times New Roman" w:eastAsiaTheme="minorEastAsia" w:hAnsi="Times New Roman" w:cs="Times New Roman"/>
                <w:b/>
                <w:sz w:val="24"/>
                <w:szCs w:val="24"/>
              </w:rPr>
              <w:t xml:space="preserve"> Non-Participant</w:t>
            </w:r>
          </w:p>
        </w:tc>
        <w:tc>
          <w:tcPr>
            <w:tcW w:w="2472" w:type="dxa"/>
            <w:gridSpan w:val="2"/>
            <w:tcBorders>
              <w:top w:val="single" w:sz="4" w:space="0" w:color="auto"/>
            </w:tcBorders>
          </w:tcPr>
          <w:p w:rsidR="008A277B" w:rsidRDefault="008A277B" w:rsidP="004245E8">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Pooled </w:t>
            </w:r>
          </w:p>
        </w:tc>
      </w:tr>
      <w:tr w:rsidR="008A277B" w:rsidTr="006A0518">
        <w:trPr>
          <w:trHeight w:val="1096"/>
        </w:trPr>
        <w:tc>
          <w:tcPr>
            <w:tcW w:w="2176" w:type="dxa"/>
            <w:vMerge/>
            <w:tcBorders>
              <w:bottom w:val="single" w:sz="4" w:space="0" w:color="auto"/>
            </w:tcBorders>
          </w:tcPr>
          <w:p w:rsidR="008A277B" w:rsidRDefault="008A277B" w:rsidP="004245E8">
            <w:pPr>
              <w:spacing w:line="360" w:lineRule="auto"/>
              <w:jc w:val="both"/>
              <w:rPr>
                <w:rFonts w:ascii="Times New Roman" w:eastAsiaTheme="minorEastAsia" w:hAnsi="Times New Roman" w:cs="Times New Roman"/>
                <w:b/>
                <w:sz w:val="24"/>
                <w:szCs w:val="24"/>
              </w:rPr>
            </w:pPr>
          </w:p>
        </w:tc>
        <w:tc>
          <w:tcPr>
            <w:tcW w:w="1376" w:type="dxa"/>
            <w:tcBorders>
              <w:bottom w:val="single" w:sz="4" w:space="0" w:color="auto"/>
            </w:tcBorders>
          </w:tcPr>
          <w:p w:rsidR="008A277B" w:rsidRPr="008A277B" w:rsidRDefault="008A277B" w:rsidP="004245E8">
            <w:pPr>
              <w:spacing w:line="360" w:lineRule="auto"/>
              <w:jc w:val="both"/>
              <w:rPr>
                <w:rFonts w:ascii="Times New Roman" w:eastAsiaTheme="minorEastAsia" w:hAnsi="Times New Roman" w:cs="Times New Roman"/>
                <w:b/>
                <w:sz w:val="20"/>
                <w:szCs w:val="24"/>
              </w:rPr>
            </w:pPr>
            <w:r w:rsidRPr="008A277B">
              <w:rPr>
                <w:rFonts w:ascii="Times New Roman" w:eastAsiaTheme="minorEastAsia" w:hAnsi="Times New Roman" w:cs="Times New Roman"/>
                <w:b/>
                <w:sz w:val="20"/>
                <w:szCs w:val="24"/>
              </w:rPr>
              <w:t xml:space="preserve">Frequency </w:t>
            </w:r>
          </w:p>
        </w:tc>
        <w:tc>
          <w:tcPr>
            <w:tcW w:w="1349" w:type="dxa"/>
            <w:tcBorders>
              <w:bottom w:val="single" w:sz="4" w:space="0" w:color="auto"/>
            </w:tcBorders>
          </w:tcPr>
          <w:p w:rsidR="008A277B" w:rsidRPr="008A277B" w:rsidRDefault="008A277B" w:rsidP="004245E8">
            <w:pPr>
              <w:spacing w:line="360" w:lineRule="auto"/>
              <w:jc w:val="both"/>
              <w:rPr>
                <w:rFonts w:ascii="Times New Roman" w:eastAsiaTheme="minorEastAsia" w:hAnsi="Times New Roman" w:cs="Times New Roman"/>
                <w:b/>
                <w:sz w:val="20"/>
                <w:szCs w:val="24"/>
              </w:rPr>
            </w:pPr>
            <w:r w:rsidRPr="008A277B">
              <w:rPr>
                <w:rFonts w:ascii="Times New Roman" w:eastAsiaTheme="minorEastAsia" w:hAnsi="Times New Roman" w:cs="Times New Roman"/>
                <w:b/>
                <w:sz w:val="20"/>
                <w:szCs w:val="24"/>
              </w:rPr>
              <w:t xml:space="preserve">Percentage </w:t>
            </w:r>
          </w:p>
        </w:tc>
        <w:tc>
          <w:tcPr>
            <w:tcW w:w="1376" w:type="dxa"/>
            <w:tcBorders>
              <w:bottom w:val="single" w:sz="4" w:space="0" w:color="auto"/>
            </w:tcBorders>
          </w:tcPr>
          <w:p w:rsidR="008A277B" w:rsidRPr="008A277B" w:rsidRDefault="008A277B" w:rsidP="004245E8">
            <w:pPr>
              <w:spacing w:line="360" w:lineRule="auto"/>
              <w:jc w:val="both"/>
              <w:rPr>
                <w:rFonts w:ascii="Times New Roman" w:eastAsiaTheme="minorEastAsia" w:hAnsi="Times New Roman" w:cs="Times New Roman"/>
                <w:b/>
                <w:sz w:val="20"/>
                <w:szCs w:val="24"/>
              </w:rPr>
            </w:pPr>
            <w:r w:rsidRPr="008A277B">
              <w:rPr>
                <w:rFonts w:ascii="Times New Roman" w:eastAsiaTheme="minorEastAsia" w:hAnsi="Times New Roman" w:cs="Times New Roman"/>
                <w:b/>
                <w:sz w:val="20"/>
                <w:szCs w:val="24"/>
              </w:rPr>
              <w:t xml:space="preserve">Frequency </w:t>
            </w:r>
          </w:p>
        </w:tc>
        <w:tc>
          <w:tcPr>
            <w:tcW w:w="1349" w:type="dxa"/>
            <w:tcBorders>
              <w:bottom w:val="single" w:sz="4" w:space="0" w:color="auto"/>
            </w:tcBorders>
          </w:tcPr>
          <w:p w:rsidR="008A277B" w:rsidRPr="008A277B" w:rsidRDefault="008A277B" w:rsidP="004245E8">
            <w:pPr>
              <w:spacing w:line="360" w:lineRule="auto"/>
              <w:jc w:val="both"/>
              <w:rPr>
                <w:rFonts w:ascii="Times New Roman" w:eastAsiaTheme="minorEastAsia" w:hAnsi="Times New Roman" w:cs="Times New Roman"/>
                <w:b/>
                <w:sz w:val="20"/>
                <w:szCs w:val="24"/>
              </w:rPr>
            </w:pPr>
            <w:r w:rsidRPr="008A277B">
              <w:rPr>
                <w:rFonts w:ascii="Times New Roman" w:eastAsiaTheme="minorEastAsia" w:hAnsi="Times New Roman" w:cs="Times New Roman"/>
                <w:b/>
                <w:sz w:val="20"/>
                <w:szCs w:val="24"/>
              </w:rPr>
              <w:t xml:space="preserve">Percentage </w:t>
            </w:r>
          </w:p>
        </w:tc>
        <w:tc>
          <w:tcPr>
            <w:tcW w:w="1310" w:type="dxa"/>
            <w:tcBorders>
              <w:bottom w:val="single" w:sz="4" w:space="0" w:color="auto"/>
            </w:tcBorders>
          </w:tcPr>
          <w:p w:rsidR="008A277B" w:rsidRPr="008A277B" w:rsidRDefault="008A277B" w:rsidP="004245E8">
            <w:pPr>
              <w:spacing w:line="360" w:lineRule="auto"/>
              <w:jc w:val="both"/>
              <w:rPr>
                <w:rFonts w:ascii="Times New Roman" w:eastAsiaTheme="minorEastAsia" w:hAnsi="Times New Roman" w:cs="Times New Roman"/>
                <w:b/>
                <w:sz w:val="20"/>
                <w:szCs w:val="24"/>
              </w:rPr>
            </w:pPr>
            <w:r w:rsidRPr="008A277B">
              <w:rPr>
                <w:rFonts w:ascii="Times New Roman" w:eastAsiaTheme="minorEastAsia" w:hAnsi="Times New Roman" w:cs="Times New Roman"/>
                <w:b/>
                <w:sz w:val="20"/>
                <w:szCs w:val="24"/>
              </w:rPr>
              <w:t xml:space="preserve">Frequency </w:t>
            </w:r>
          </w:p>
        </w:tc>
        <w:tc>
          <w:tcPr>
            <w:tcW w:w="1162" w:type="dxa"/>
            <w:tcBorders>
              <w:bottom w:val="single" w:sz="4" w:space="0" w:color="auto"/>
            </w:tcBorders>
          </w:tcPr>
          <w:p w:rsidR="008A277B" w:rsidRPr="008A277B" w:rsidRDefault="008A277B" w:rsidP="004245E8">
            <w:pPr>
              <w:spacing w:line="360" w:lineRule="auto"/>
              <w:jc w:val="both"/>
              <w:rPr>
                <w:rFonts w:ascii="Times New Roman" w:eastAsiaTheme="minorEastAsia" w:hAnsi="Times New Roman" w:cs="Times New Roman"/>
                <w:b/>
                <w:sz w:val="20"/>
                <w:szCs w:val="24"/>
              </w:rPr>
            </w:pPr>
            <w:r w:rsidRPr="008A277B">
              <w:rPr>
                <w:rFonts w:ascii="Times New Roman" w:eastAsiaTheme="minorEastAsia" w:hAnsi="Times New Roman" w:cs="Times New Roman"/>
                <w:b/>
                <w:sz w:val="20"/>
                <w:szCs w:val="24"/>
              </w:rPr>
              <w:t xml:space="preserve">Percentage </w:t>
            </w:r>
          </w:p>
        </w:tc>
      </w:tr>
      <w:tr w:rsidR="008A277B" w:rsidTr="006A0518">
        <w:tc>
          <w:tcPr>
            <w:tcW w:w="2176" w:type="dxa"/>
            <w:tcBorders>
              <w:top w:val="single" w:sz="4" w:space="0" w:color="auto"/>
              <w:bottom w:val="single" w:sz="4" w:space="0" w:color="auto"/>
            </w:tcBorders>
          </w:tcPr>
          <w:p w:rsidR="008A277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0.0-25</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26-50</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51-75</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76-100</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Mean </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Minimum </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Maximum </w:t>
            </w:r>
          </w:p>
          <w:p w:rsidR="0095389B" w:rsidRPr="008A277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Standard Deviation </w:t>
            </w:r>
          </w:p>
        </w:tc>
        <w:tc>
          <w:tcPr>
            <w:tcW w:w="1376" w:type="dxa"/>
            <w:tcBorders>
              <w:top w:val="single" w:sz="4" w:space="0" w:color="auto"/>
              <w:bottom w:val="single" w:sz="4" w:space="0" w:color="auto"/>
            </w:tcBorders>
          </w:tcPr>
          <w:p w:rsidR="008A277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84</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67.25</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44.05</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86.85</w:t>
            </w:r>
          </w:p>
          <w:p w:rsidR="0095389B" w:rsidRPr="008A277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9.56</w:t>
            </w:r>
          </w:p>
        </w:tc>
        <w:tc>
          <w:tcPr>
            <w:tcW w:w="1349" w:type="dxa"/>
            <w:tcBorders>
              <w:top w:val="single" w:sz="4" w:space="0" w:color="auto"/>
              <w:bottom w:val="single" w:sz="4" w:space="0" w:color="auto"/>
            </w:tcBorders>
          </w:tcPr>
          <w:p w:rsidR="008A277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5.98</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71.79</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22.22</w:t>
            </w:r>
          </w:p>
          <w:p w:rsidR="0095389B" w:rsidRPr="008A277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376" w:type="dxa"/>
            <w:tcBorders>
              <w:top w:val="single" w:sz="4" w:space="0" w:color="auto"/>
              <w:bottom w:val="single" w:sz="4" w:space="0" w:color="auto"/>
            </w:tcBorders>
          </w:tcPr>
          <w:p w:rsidR="008A277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90</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31.75</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54.76</w:t>
            </w:r>
          </w:p>
          <w:p w:rsidR="0095389B" w:rsidRPr="008A277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12.03</w:t>
            </w:r>
          </w:p>
        </w:tc>
        <w:tc>
          <w:tcPr>
            <w:tcW w:w="1349" w:type="dxa"/>
            <w:tcBorders>
              <w:top w:val="single" w:sz="4" w:space="0" w:color="auto"/>
              <w:bottom w:val="single" w:sz="4" w:space="0" w:color="auto"/>
            </w:tcBorders>
          </w:tcPr>
          <w:p w:rsidR="008A277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12.82</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76.92</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10.26</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w:t>
            </w:r>
          </w:p>
          <w:p w:rsidR="0095389B" w:rsidRPr="008A277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310" w:type="dxa"/>
            <w:tcBorders>
              <w:top w:val="single" w:sz="4" w:space="0" w:color="auto"/>
              <w:bottom w:val="single" w:sz="4" w:space="0" w:color="auto"/>
            </w:tcBorders>
          </w:tcPr>
          <w:p w:rsidR="008A277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97</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96</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234</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49.41</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86.85</w:t>
            </w:r>
          </w:p>
          <w:p w:rsidR="0095389B" w:rsidRPr="008A277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20.91</w:t>
            </w:r>
          </w:p>
        </w:tc>
        <w:tc>
          <w:tcPr>
            <w:tcW w:w="1162" w:type="dxa"/>
            <w:tcBorders>
              <w:top w:val="single" w:sz="4" w:space="0" w:color="auto"/>
              <w:bottom w:val="single" w:sz="4" w:space="0" w:color="auto"/>
            </w:tcBorders>
          </w:tcPr>
          <w:p w:rsidR="008A277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6.41</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41.45</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41.03</w:t>
            </w:r>
          </w:p>
          <w:p w:rsidR="0095389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11.11</w:t>
            </w:r>
          </w:p>
          <w:p w:rsidR="0095389B" w:rsidRPr="008A277B" w:rsidRDefault="0095389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r>
    </w:tbl>
    <w:p w:rsidR="009B361A" w:rsidRDefault="00903BF8"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Source: Field Survey, 2016</w:t>
      </w:r>
    </w:p>
    <w:p w:rsidR="00903BF8" w:rsidRDefault="004B6383" w:rsidP="004245E8">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Categorization of household commercialization levels </w:t>
      </w:r>
    </w:p>
    <w:p w:rsidR="00EE28B3" w:rsidRDefault="00C7434A"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result of the categorization of the level of commercialization of </w:t>
      </w:r>
      <w:r w:rsidR="00DE7C00">
        <w:rPr>
          <w:rFonts w:ascii="Times New Roman" w:eastAsiaTheme="minorEastAsia" w:hAnsi="Times New Roman" w:cs="Times New Roman"/>
          <w:sz w:val="24"/>
          <w:szCs w:val="24"/>
        </w:rPr>
        <w:t xml:space="preserve">respondents </w:t>
      </w:r>
      <w:r>
        <w:rPr>
          <w:rFonts w:ascii="Times New Roman" w:eastAsiaTheme="minorEastAsia" w:hAnsi="Times New Roman" w:cs="Times New Roman"/>
          <w:sz w:val="24"/>
          <w:szCs w:val="24"/>
        </w:rPr>
        <w:t xml:space="preserve">are presented in Table 4. The estimates of the levels of rice commercialization were used to characterize farmers according to low, medium </w:t>
      </w:r>
      <w:r w:rsidR="0016255A">
        <w:rPr>
          <w:rFonts w:ascii="Times New Roman" w:eastAsiaTheme="minorEastAsia" w:hAnsi="Times New Roman" w:cs="Times New Roman"/>
          <w:sz w:val="24"/>
          <w:szCs w:val="24"/>
        </w:rPr>
        <w:t xml:space="preserve">and high </w:t>
      </w:r>
      <w:r w:rsidR="008D2B02">
        <w:rPr>
          <w:rFonts w:ascii="Times New Roman" w:eastAsiaTheme="minorEastAsia" w:hAnsi="Times New Roman" w:cs="Times New Roman"/>
          <w:sz w:val="24"/>
          <w:szCs w:val="24"/>
        </w:rPr>
        <w:t xml:space="preserve">commercial farmers. </w:t>
      </w:r>
      <w:proofErr w:type="spellStart"/>
      <w:r w:rsidR="008D2B02">
        <w:rPr>
          <w:rFonts w:ascii="Times New Roman" w:eastAsiaTheme="minorEastAsia" w:hAnsi="Times New Roman" w:cs="Times New Roman"/>
          <w:sz w:val="24"/>
          <w:szCs w:val="24"/>
        </w:rPr>
        <w:t>Abera</w:t>
      </w:r>
      <w:proofErr w:type="spellEnd"/>
      <w:r w:rsidR="008D2B02">
        <w:rPr>
          <w:rFonts w:ascii="Times New Roman" w:eastAsiaTheme="minorEastAsia" w:hAnsi="Times New Roman" w:cs="Times New Roman"/>
          <w:sz w:val="24"/>
          <w:szCs w:val="24"/>
        </w:rPr>
        <w:t xml:space="preserve"> (2015), </w:t>
      </w:r>
      <w:proofErr w:type="spellStart"/>
      <w:r w:rsidR="004C129A">
        <w:rPr>
          <w:rFonts w:ascii="Times New Roman" w:eastAsiaTheme="minorEastAsia" w:hAnsi="Times New Roman" w:cs="Times New Roman"/>
          <w:sz w:val="24"/>
          <w:szCs w:val="24"/>
        </w:rPr>
        <w:t>categori</w:t>
      </w:r>
      <w:r w:rsidR="00DE7C00">
        <w:rPr>
          <w:rFonts w:ascii="Times New Roman" w:eastAsiaTheme="minorEastAsia" w:hAnsi="Times New Roman" w:cs="Times New Roman"/>
          <w:sz w:val="24"/>
          <w:szCs w:val="24"/>
        </w:rPr>
        <w:t>s</w:t>
      </w:r>
      <w:r w:rsidR="004C129A">
        <w:rPr>
          <w:rFonts w:ascii="Times New Roman" w:eastAsiaTheme="minorEastAsia" w:hAnsi="Times New Roman" w:cs="Times New Roman"/>
          <w:sz w:val="24"/>
          <w:szCs w:val="24"/>
        </w:rPr>
        <w:t>ed</w:t>
      </w:r>
      <w:proofErr w:type="spellEnd"/>
      <w:r w:rsidR="004C129A">
        <w:rPr>
          <w:rFonts w:ascii="Times New Roman" w:eastAsiaTheme="minorEastAsia" w:hAnsi="Times New Roman" w:cs="Times New Roman"/>
          <w:sz w:val="24"/>
          <w:szCs w:val="24"/>
        </w:rPr>
        <w:t xml:space="preserve"> households who sell 25% and below of their output as low commercial farmers, those who sell between 26 and 50% as medium commercial farmers, and above 50% as high commercial farmers. Following these categorization, sampled households in the study area were categorized. Accordingly, result of the analysis in Table 4 indicates that 0 and 29.91 percent of participants and non-participants are categorized as low commercial farmers respectively. This implies that most non-participants of </w:t>
      </w:r>
      <w:proofErr w:type="spellStart"/>
      <w:r w:rsidR="004C129A">
        <w:rPr>
          <w:rFonts w:ascii="Times New Roman" w:eastAsiaTheme="minorEastAsia" w:hAnsi="Times New Roman" w:cs="Times New Roman"/>
          <w:sz w:val="24"/>
          <w:szCs w:val="24"/>
        </w:rPr>
        <w:t>NSRIC</w:t>
      </w:r>
      <w:proofErr w:type="spellEnd"/>
      <w:r w:rsidR="004C129A">
        <w:rPr>
          <w:rFonts w:ascii="Times New Roman" w:eastAsiaTheme="minorEastAsia" w:hAnsi="Times New Roman" w:cs="Times New Roman"/>
          <w:sz w:val="24"/>
          <w:szCs w:val="24"/>
        </w:rPr>
        <w:t xml:space="preserve"> were low commercial farmers than the participants. Furthermore, 5.98 and 66.67% of participants and non-participants are categorized as medium commercial farmers. With respect to high commercial </w:t>
      </w:r>
      <w:r w:rsidR="00920481">
        <w:rPr>
          <w:rFonts w:ascii="Times New Roman" w:eastAsiaTheme="minorEastAsia" w:hAnsi="Times New Roman" w:cs="Times New Roman"/>
          <w:sz w:val="24"/>
          <w:szCs w:val="24"/>
        </w:rPr>
        <w:t xml:space="preserve">farmers, 94.02% and 3.42% of participants and non-participants are categorized as high commercial farmers respectively. This is an indication that more </w:t>
      </w:r>
      <w:proofErr w:type="spellStart"/>
      <w:r w:rsidR="00920481">
        <w:rPr>
          <w:rFonts w:ascii="Times New Roman" w:eastAsiaTheme="minorEastAsia" w:hAnsi="Times New Roman" w:cs="Times New Roman"/>
          <w:sz w:val="24"/>
          <w:szCs w:val="24"/>
        </w:rPr>
        <w:t>NSRIC</w:t>
      </w:r>
      <w:proofErr w:type="spellEnd"/>
      <w:r w:rsidR="00920481">
        <w:rPr>
          <w:rFonts w:ascii="Times New Roman" w:eastAsiaTheme="minorEastAsia" w:hAnsi="Times New Roman" w:cs="Times New Roman"/>
          <w:sz w:val="24"/>
          <w:szCs w:val="24"/>
        </w:rPr>
        <w:t xml:space="preserve"> project participants are high commercial farmers than non-participants. These categorization means that the smallholder rice farmers in the study area that are fully commercialized are producing mainly for the market for income generation, which those that are commercializing on a medium scale are producing both for </w:t>
      </w:r>
      <w:r w:rsidR="00920481">
        <w:rPr>
          <w:rFonts w:ascii="Times New Roman" w:eastAsiaTheme="minorEastAsia" w:hAnsi="Times New Roman" w:cs="Times New Roman"/>
          <w:sz w:val="24"/>
          <w:szCs w:val="24"/>
        </w:rPr>
        <w:lastRenderedPageBreak/>
        <w:t xml:space="preserve">consumption </w:t>
      </w:r>
      <w:r w:rsidR="00EE28B3">
        <w:rPr>
          <w:rFonts w:ascii="Times New Roman" w:eastAsiaTheme="minorEastAsia" w:hAnsi="Times New Roman" w:cs="Times New Roman"/>
          <w:sz w:val="24"/>
          <w:szCs w:val="24"/>
        </w:rPr>
        <w:t xml:space="preserve">and for sale, while those that are not commercialization at all are producing mainly for consumption, in line with the findings for </w:t>
      </w:r>
      <w:proofErr w:type="spellStart"/>
      <w:r w:rsidR="00EE28B3">
        <w:rPr>
          <w:rFonts w:ascii="Times New Roman" w:eastAsiaTheme="minorEastAsia" w:hAnsi="Times New Roman" w:cs="Times New Roman"/>
          <w:sz w:val="24"/>
          <w:szCs w:val="24"/>
        </w:rPr>
        <w:t>Osmani</w:t>
      </w:r>
      <w:r w:rsidR="00EE28B3">
        <w:rPr>
          <w:rFonts w:ascii="Times New Roman" w:eastAsiaTheme="minorEastAsia" w:hAnsi="Times New Roman" w:cs="Times New Roman"/>
          <w:i/>
          <w:sz w:val="24"/>
          <w:szCs w:val="24"/>
        </w:rPr>
        <w:t>et</w:t>
      </w:r>
      <w:proofErr w:type="spellEnd"/>
      <w:r w:rsidR="00EE28B3">
        <w:rPr>
          <w:rFonts w:ascii="Times New Roman" w:eastAsiaTheme="minorEastAsia" w:hAnsi="Times New Roman" w:cs="Times New Roman"/>
          <w:i/>
          <w:sz w:val="24"/>
          <w:szCs w:val="24"/>
        </w:rPr>
        <w:t xml:space="preserve"> al </w:t>
      </w:r>
      <w:r w:rsidR="00EE28B3">
        <w:rPr>
          <w:rFonts w:ascii="Times New Roman" w:eastAsiaTheme="minorEastAsia" w:hAnsi="Times New Roman" w:cs="Times New Roman"/>
          <w:sz w:val="24"/>
          <w:szCs w:val="24"/>
        </w:rPr>
        <w:t xml:space="preserve">(2014) and </w:t>
      </w:r>
      <w:proofErr w:type="spellStart"/>
      <w:r w:rsidR="00EE28B3">
        <w:rPr>
          <w:rFonts w:ascii="Times New Roman" w:eastAsiaTheme="minorEastAsia" w:hAnsi="Times New Roman" w:cs="Times New Roman"/>
          <w:sz w:val="24"/>
          <w:szCs w:val="24"/>
        </w:rPr>
        <w:t>Kabiti</w:t>
      </w:r>
      <w:r w:rsidR="00EE28B3">
        <w:rPr>
          <w:rFonts w:ascii="Times New Roman" w:eastAsiaTheme="minorEastAsia" w:hAnsi="Times New Roman" w:cs="Times New Roman"/>
          <w:i/>
          <w:sz w:val="24"/>
          <w:szCs w:val="24"/>
        </w:rPr>
        <w:t>et</w:t>
      </w:r>
      <w:proofErr w:type="spellEnd"/>
      <w:r w:rsidR="00EE28B3">
        <w:rPr>
          <w:rFonts w:ascii="Times New Roman" w:eastAsiaTheme="minorEastAsia" w:hAnsi="Times New Roman" w:cs="Times New Roman"/>
          <w:i/>
          <w:sz w:val="24"/>
          <w:szCs w:val="24"/>
        </w:rPr>
        <w:t xml:space="preserve"> al. </w:t>
      </w:r>
      <w:r w:rsidR="00EE28B3">
        <w:rPr>
          <w:rFonts w:ascii="Times New Roman" w:eastAsiaTheme="minorEastAsia" w:hAnsi="Times New Roman" w:cs="Times New Roman"/>
          <w:sz w:val="24"/>
          <w:szCs w:val="24"/>
        </w:rPr>
        <w:t>(2016</w:t>
      </w:r>
      <w:r w:rsidR="00DE7C00">
        <w:rPr>
          <w:rFonts w:ascii="Times New Roman" w:eastAsiaTheme="minorEastAsia" w:hAnsi="Times New Roman" w:cs="Times New Roman"/>
          <w:sz w:val="24"/>
          <w:szCs w:val="24"/>
        </w:rPr>
        <w:t>)</w:t>
      </w:r>
      <w:r w:rsidR="00EE28B3">
        <w:rPr>
          <w:rFonts w:ascii="Times New Roman" w:eastAsiaTheme="minorEastAsia" w:hAnsi="Times New Roman" w:cs="Times New Roman"/>
          <w:sz w:val="24"/>
          <w:szCs w:val="24"/>
        </w:rPr>
        <w:t xml:space="preserve">. </w:t>
      </w:r>
    </w:p>
    <w:p w:rsidR="00EE28B3" w:rsidRDefault="00EE28B3" w:rsidP="004245E8">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Table 4: Categorization of Commercial Levels </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76"/>
        <w:gridCol w:w="1376"/>
        <w:gridCol w:w="1349"/>
        <w:gridCol w:w="1376"/>
        <w:gridCol w:w="1349"/>
        <w:gridCol w:w="1310"/>
        <w:gridCol w:w="1162"/>
      </w:tblGrid>
      <w:tr w:rsidR="002B73F5" w:rsidTr="002B73F5">
        <w:trPr>
          <w:trHeight w:val="467"/>
        </w:trPr>
        <w:tc>
          <w:tcPr>
            <w:tcW w:w="2176" w:type="dxa"/>
            <w:vMerge w:val="restart"/>
            <w:tcBorders>
              <w:top w:val="single" w:sz="4" w:space="0" w:color="auto"/>
            </w:tcBorders>
          </w:tcPr>
          <w:p w:rsidR="002B73F5" w:rsidRDefault="002B73F5" w:rsidP="004245E8">
            <w:pPr>
              <w:spacing w:line="360" w:lineRule="auto"/>
              <w:jc w:val="both"/>
              <w:rPr>
                <w:rFonts w:ascii="Times New Roman" w:eastAsiaTheme="minorEastAsia" w:hAnsi="Times New Roman" w:cs="Times New Roman"/>
                <w:b/>
                <w:sz w:val="24"/>
                <w:szCs w:val="24"/>
              </w:rPr>
            </w:pPr>
            <w:proofErr w:type="spellStart"/>
            <w:r>
              <w:rPr>
                <w:rFonts w:ascii="Times New Roman" w:eastAsiaTheme="minorEastAsia" w:hAnsi="Times New Roman" w:cs="Times New Roman"/>
                <w:b/>
                <w:sz w:val="24"/>
                <w:szCs w:val="24"/>
              </w:rPr>
              <w:t>HCL</w:t>
            </w:r>
            <w:proofErr w:type="spellEnd"/>
          </w:p>
        </w:tc>
        <w:tc>
          <w:tcPr>
            <w:tcW w:w="2725" w:type="dxa"/>
            <w:gridSpan w:val="2"/>
            <w:tcBorders>
              <w:top w:val="single" w:sz="4" w:space="0" w:color="auto"/>
            </w:tcBorders>
          </w:tcPr>
          <w:p w:rsidR="002B73F5" w:rsidRDefault="002B73F5" w:rsidP="004245E8">
            <w:pPr>
              <w:spacing w:line="360" w:lineRule="auto"/>
              <w:jc w:val="center"/>
              <w:rPr>
                <w:rFonts w:ascii="Times New Roman" w:eastAsiaTheme="minorEastAsia" w:hAnsi="Times New Roman" w:cs="Times New Roman"/>
                <w:b/>
                <w:sz w:val="24"/>
                <w:szCs w:val="24"/>
              </w:rPr>
            </w:pPr>
            <w:proofErr w:type="spellStart"/>
            <w:r>
              <w:rPr>
                <w:rFonts w:ascii="Times New Roman" w:eastAsiaTheme="minorEastAsia" w:hAnsi="Times New Roman" w:cs="Times New Roman"/>
                <w:b/>
                <w:sz w:val="24"/>
                <w:szCs w:val="24"/>
              </w:rPr>
              <w:t>NSRIC</w:t>
            </w:r>
            <w:proofErr w:type="spellEnd"/>
            <w:r>
              <w:rPr>
                <w:rFonts w:ascii="Times New Roman" w:eastAsiaTheme="minorEastAsia" w:hAnsi="Times New Roman" w:cs="Times New Roman"/>
                <w:b/>
                <w:sz w:val="24"/>
                <w:szCs w:val="24"/>
              </w:rPr>
              <w:t xml:space="preserve"> Participant</w:t>
            </w:r>
          </w:p>
        </w:tc>
        <w:tc>
          <w:tcPr>
            <w:tcW w:w="2725" w:type="dxa"/>
            <w:gridSpan w:val="2"/>
            <w:tcBorders>
              <w:top w:val="single" w:sz="4" w:space="0" w:color="auto"/>
            </w:tcBorders>
          </w:tcPr>
          <w:p w:rsidR="002B73F5" w:rsidRDefault="002B73F5" w:rsidP="004245E8">
            <w:pPr>
              <w:spacing w:line="360" w:lineRule="auto"/>
              <w:jc w:val="both"/>
              <w:rPr>
                <w:rFonts w:ascii="Times New Roman" w:eastAsiaTheme="minorEastAsia" w:hAnsi="Times New Roman" w:cs="Times New Roman"/>
                <w:b/>
                <w:sz w:val="24"/>
                <w:szCs w:val="24"/>
              </w:rPr>
            </w:pPr>
            <w:proofErr w:type="spellStart"/>
            <w:r>
              <w:rPr>
                <w:rFonts w:ascii="Times New Roman" w:eastAsiaTheme="minorEastAsia" w:hAnsi="Times New Roman" w:cs="Times New Roman"/>
                <w:b/>
                <w:sz w:val="24"/>
                <w:szCs w:val="24"/>
              </w:rPr>
              <w:t>NSRIC</w:t>
            </w:r>
            <w:proofErr w:type="spellEnd"/>
            <w:r>
              <w:rPr>
                <w:rFonts w:ascii="Times New Roman" w:eastAsiaTheme="minorEastAsia" w:hAnsi="Times New Roman" w:cs="Times New Roman"/>
                <w:b/>
                <w:sz w:val="24"/>
                <w:szCs w:val="24"/>
              </w:rPr>
              <w:t xml:space="preserve"> Non-Participant</w:t>
            </w:r>
          </w:p>
        </w:tc>
        <w:tc>
          <w:tcPr>
            <w:tcW w:w="2472" w:type="dxa"/>
            <w:gridSpan w:val="2"/>
            <w:tcBorders>
              <w:top w:val="single" w:sz="4" w:space="0" w:color="auto"/>
            </w:tcBorders>
          </w:tcPr>
          <w:p w:rsidR="002B73F5" w:rsidRDefault="002B73F5" w:rsidP="004245E8">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Pooled </w:t>
            </w:r>
          </w:p>
        </w:tc>
      </w:tr>
      <w:tr w:rsidR="002B73F5" w:rsidRPr="008A277B" w:rsidTr="002B73F5">
        <w:trPr>
          <w:trHeight w:val="486"/>
        </w:trPr>
        <w:tc>
          <w:tcPr>
            <w:tcW w:w="2176" w:type="dxa"/>
            <w:vMerge/>
            <w:tcBorders>
              <w:bottom w:val="single" w:sz="4" w:space="0" w:color="auto"/>
            </w:tcBorders>
          </w:tcPr>
          <w:p w:rsidR="002B73F5" w:rsidRDefault="002B73F5" w:rsidP="004245E8">
            <w:pPr>
              <w:spacing w:line="360" w:lineRule="auto"/>
              <w:jc w:val="both"/>
              <w:rPr>
                <w:rFonts w:ascii="Times New Roman" w:eastAsiaTheme="minorEastAsia" w:hAnsi="Times New Roman" w:cs="Times New Roman"/>
                <w:b/>
                <w:sz w:val="24"/>
                <w:szCs w:val="24"/>
              </w:rPr>
            </w:pPr>
          </w:p>
        </w:tc>
        <w:tc>
          <w:tcPr>
            <w:tcW w:w="1376" w:type="dxa"/>
            <w:tcBorders>
              <w:bottom w:val="single" w:sz="4" w:space="0" w:color="auto"/>
            </w:tcBorders>
          </w:tcPr>
          <w:p w:rsidR="002B73F5" w:rsidRPr="008A277B" w:rsidRDefault="002B73F5" w:rsidP="004245E8">
            <w:pPr>
              <w:spacing w:line="360" w:lineRule="auto"/>
              <w:jc w:val="both"/>
              <w:rPr>
                <w:rFonts w:ascii="Times New Roman" w:eastAsiaTheme="minorEastAsia" w:hAnsi="Times New Roman" w:cs="Times New Roman"/>
                <w:b/>
                <w:sz w:val="20"/>
                <w:szCs w:val="24"/>
              </w:rPr>
            </w:pPr>
            <w:r w:rsidRPr="008A277B">
              <w:rPr>
                <w:rFonts w:ascii="Times New Roman" w:eastAsiaTheme="minorEastAsia" w:hAnsi="Times New Roman" w:cs="Times New Roman"/>
                <w:b/>
                <w:sz w:val="20"/>
                <w:szCs w:val="24"/>
              </w:rPr>
              <w:t xml:space="preserve">Frequency </w:t>
            </w:r>
          </w:p>
        </w:tc>
        <w:tc>
          <w:tcPr>
            <w:tcW w:w="1349" w:type="dxa"/>
            <w:tcBorders>
              <w:bottom w:val="single" w:sz="4" w:space="0" w:color="auto"/>
            </w:tcBorders>
          </w:tcPr>
          <w:p w:rsidR="002B73F5" w:rsidRPr="008A277B" w:rsidRDefault="002B73F5" w:rsidP="004245E8">
            <w:pPr>
              <w:spacing w:line="360" w:lineRule="auto"/>
              <w:jc w:val="both"/>
              <w:rPr>
                <w:rFonts w:ascii="Times New Roman" w:eastAsiaTheme="minorEastAsia" w:hAnsi="Times New Roman" w:cs="Times New Roman"/>
                <w:b/>
                <w:sz w:val="20"/>
                <w:szCs w:val="24"/>
              </w:rPr>
            </w:pPr>
            <w:r w:rsidRPr="008A277B">
              <w:rPr>
                <w:rFonts w:ascii="Times New Roman" w:eastAsiaTheme="minorEastAsia" w:hAnsi="Times New Roman" w:cs="Times New Roman"/>
                <w:b/>
                <w:sz w:val="20"/>
                <w:szCs w:val="24"/>
              </w:rPr>
              <w:t xml:space="preserve">Percentage </w:t>
            </w:r>
          </w:p>
        </w:tc>
        <w:tc>
          <w:tcPr>
            <w:tcW w:w="1376" w:type="dxa"/>
            <w:tcBorders>
              <w:bottom w:val="single" w:sz="4" w:space="0" w:color="auto"/>
            </w:tcBorders>
          </w:tcPr>
          <w:p w:rsidR="002B73F5" w:rsidRPr="008A277B" w:rsidRDefault="002B73F5" w:rsidP="004245E8">
            <w:pPr>
              <w:spacing w:line="360" w:lineRule="auto"/>
              <w:jc w:val="both"/>
              <w:rPr>
                <w:rFonts w:ascii="Times New Roman" w:eastAsiaTheme="minorEastAsia" w:hAnsi="Times New Roman" w:cs="Times New Roman"/>
                <w:b/>
                <w:sz w:val="20"/>
                <w:szCs w:val="24"/>
              </w:rPr>
            </w:pPr>
            <w:r w:rsidRPr="008A277B">
              <w:rPr>
                <w:rFonts w:ascii="Times New Roman" w:eastAsiaTheme="minorEastAsia" w:hAnsi="Times New Roman" w:cs="Times New Roman"/>
                <w:b/>
                <w:sz w:val="20"/>
                <w:szCs w:val="24"/>
              </w:rPr>
              <w:t xml:space="preserve">Frequency </w:t>
            </w:r>
          </w:p>
        </w:tc>
        <w:tc>
          <w:tcPr>
            <w:tcW w:w="1349" w:type="dxa"/>
            <w:tcBorders>
              <w:bottom w:val="single" w:sz="4" w:space="0" w:color="auto"/>
            </w:tcBorders>
          </w:tcPr>
          <w:p w:rsidR="002B73F5" w:rsidRPr="008A277B" w:rsidRDefault="002B73F5" w:rsidP="004245E8">
            <w:pPr>
              <w:spacing w:line="360" w:lineRule="auto"/>
              <w:jc w:val="both"/>
              <w:rPr>
                <w:rFonts w:ascii="Times New Roman" w:eastAsiaTheme="minorEastAsia" w:hAnsi="Times New Roman" w:cs="Times New Roman"/>
                <w:b/>
                <w:sz w:val="20"/>
                <w:szCs w:val="24"/>
              </w:rPr>
            </w:pPr>
            <w:r w:rsidRPr="008A277B">
              <w:rPr>
                <w:rFonts w:ascii="Times New Roman" w:eastAsiaTheme="minorEastAsia" w:hAnsi="Times New Roman" w:cs="Times New Roman"/>
                <w:b/>
                <w:sz w:val="20"/>
                <w:szCs w:val="24"/>
              </w:rPr>
              <w:t xml:space="preserve">Percentage </w:t>
            </w:r>
          </w:p>
        </w:tc>
        <w:tc>
          <w:tcPr>
            <w:tcW w:w="1310" w:type="dxa"/>
            <w:tcBorders>
              <w:bottom w:val="single" w:sz="4" w:space="0" w:color="auto"/>
            </w:tcBorders>
          </w:tcPr>
          <w:p w:rsidR="002B73F5" w:rsidRPr="008A277B" w:rsidRDefault="002B73F5" w:rsidP="004245E8">
            <w:pPr>
              <w:spacing w:line="360" w:lineRule="auto"/>
              <w:jc w:val="both"/>
              <w:rPr>
                <w:rFonts w:ascii="Times New Roman" w:eastAsiaTheme="minorEastAsia" w:hAnsi="Times New Roman" w:cs="Times New Roman"/>
                <w:b/>
                <w:sz w:val="20"/>
                <w:szCs w:val="24"/>
              </w:rPr>
            </w:pPr>
            <w:r w:rsidRPr="008A277B">
              <w:rPr>
                <w:rFonts w:ascii="Times New Roman" w:eastAsiaTheme="minorEastAsia" w:hAnsi="Times New Roman" w:cs="Times New Roman"/>
                <w:b/>
                <w:sz w:val="20"/>
                <w:szCs w:val="24"/>
              </w:rPr>
              <w:t xml:space="preserve">Frequency </w:t>
            </w:r>
          </w:p>
        </w:tc>
        <w:tc>
          <w:tcPr>
            <w:tcW w:w="1162" w:type="dxa"/>
            <w:tcBorders>
              <w:bottom w:val="single" w:sz="4" w:space="0" w:color="auto"/>
            </w:tcBorders>
          </w:tcPr>
          <w:p w:rsidR="002B73F5" w:rsidRPr="008A277B" w:rsidRDefault="002B73F5" w:rsidP="004245E8">
            <w:pPr>
              <w:spacing w:line="360" w:lineRule="auto"/>
              <w:jc w:val="both"/>
              <w:rPr>
                <w:rFonts w:ascii="Times New Roman" w:eastAsiaTheme="minorEastAsia" w:hAnsi="Times New Roman" w:cs="Times New Roman"/>
                <w:b/>
                <w:sz w:val="20"/>
                <w:szCs w:val="24"/>
              </w:rPr>
            </w:pPr>
            <w:r w:rsidRPr="008A277B">
              <w:rPr>
                <w:rFonts w:ascii="Times New Roman" w:eastAsiaTheme="minorEastAsia" w:hAnsi="Times New Roman" w:cs="Times New Roman"/>
                <w:b/>
                <w:sz w:val="20"/>
                <w:szCs w:val="24"/>
              </w:rPr>
              <w:t xml:space="preserve">Percentage </w:t>
            </w:r>
          </w:p>
        </w:tc>
      </w:tr>
      <w:tr w:rsidR="002B73F5" w:rsidRPr="008A277B" w:rsidTr="002B73F5">
        <w:tc>
          <w:tcPr>
            <w:tcW w:w="2176" w:type="dxa"/>
            <w:tcBorders>
              <w:top w:val="single" w:sz="4" w:space="0" w:color="auto"/>
              <w:bottom w:val="single" w:sz="4" w:space="0" w:color="auto"/>
            </w:tcBorders>
          </w:tcPr>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Low </w:t>
            </w:r>
          </w:p>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Medium </w:t>
            </w:r>
          </w:p>
          <w:p w:rsidR="002B73F5" w:rsidRPr="008A277B"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High </w:t>
            </w:r>
          </w:p>
        </w:tc>
        <w:tc>
          <w:tcPr>
            <w:tcW w:w="1376" w:type="dxa"/>
            <w:tcBorders>
              <w:top w:val="single" w:sz="4" w:space="0" w:color="auto"/>
              <w:bottom w:val="single" w:sz="4" w:space="0" w:color="auto"/>
            </w:tcBorders>
          </w:tcPr>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p w:rsidR="002B73F5" w:rsidRPr="008A277B"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110</w:t>
            </w:r>
          </w:p>
        </w:tc>
        <w:tc>
          <w:tcPr>
            <w:tcW w:w="1349" w:type="dxa"/>
            <w:tcBorders>
              <w:top w:val="single" w:sz="4" w:space="0" w:color="auto"/>
              <w:bottom w:val="single" w:sz="4" w:space="0" w:color="auto"/>
            </w:tcBorders>
          </w:tcPr>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w:t>
            </w:r>
          </w:p>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5.98</w:t>
            </w:r>
          </w:p>
          <w:p w:rsidR="002B73F5" w:rsidRPr="008A277B"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94.02</w:t>
            </w:r>
          </w:p>
        </w:tc>
        <w:tc>
          <w:tcPr>
            <w:tcW w:w="1376" w:type="dxa"/>
            <w:tcBorders>
              <w:top w:val="single" w:sz="4" w:space="0" w:color="auto"/>
              <w:bottom w:val="single" w:sz="4" w:space="0" w:color="auto"/>
            </w:tcBorders>
          </w:tcPr>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78</w:t>
            </w:r>
          </w:p>
          <w:p w:rsidR="002B73F5" w:rsidRPr="008A277B"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349" w:type="dxa"/>
            <w:tcBorders>
              <w:top w:val="single" w:sz="4" w:space="0" w:color="auto"/>
              <w:bottom w:val="single" w:sz="4" w:space="0" w:color="auto"/>
            </w:tcBorders>
          </w:tcPr>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29.91</w:t>
            </w:r>
          </w:p>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66.67</w:t>
            </w:r>
          </w:p>
          <w:p w:rsidR="002B73F5" w:rsidRPr="008A277B"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3.42</w:t>
            </w:r>
          </w:p>
        </w:tc>
        <w:tc>
          <w:tcPr>
            <w:tcW w:w="1310" w:type="dxa"/>
            <w:tcBorders>
              <w:top w:val="single" w:sz="4" w:space="0" w:color="auto"/>
              <w:bottom w:val="single" w:sz="4" w:space="0" w:color="auto"/>
            </w:tcBorders>
          </w:tcPr>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p>
          <w:p w:rsidR="002B73F5" w:rsidRPr="008A277B"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114</w:t>
            </w:r>
          </w:p>
        </w:tc>
        <w:tc>
          <w:tcPr>
            <w:tcW w:w="1162" w:type="dxa"/>
            <w:tcBorders>
              <w:top w:val="single" w:sz="4" w:space="0" w:color="auto"/>
              <w:bottom w:val="single" w:sz="4" w:space="0" w:color="auto"/>
            </w:tcBorders>
          </w:tcPr>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14.94</w:t>
            </w:r>
          </w:p>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36.32</w:t>
            </w:r>
          </w:p>
          <w:p w:rsidR="002B73F5" w:rsidRPr="008A277B"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48.72</w:t>
            </w:r>
          </w:p>
        </w:tc>
      </w:tr>
      <w:tr w:rsidR="002B73F5" w:rsidRPr="008A277B" w:rsidTr="002B73F5">
        <w:tc>
          <w:tcPr>
            <w:tcW w:w="2176" w:type="dxa"/>
            <w:tcBorders>
              <w:top w:val="single" w:sz="4" w:space="0" w:color="auto"/>
              <w:bottom w:val="single" w:sz="4" w:space="0" w:color="auto"/>
            </w:tcBorders>
          </w:tcPr>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p>
        </w:tc>
        <w:tc>
          <w:tcPr>
            <w:tcW w:w="1376" w:type="dxa"/>
            <w:tcBorders>
              <w:top w:val="single" w:sz="4" w:space="0" w:color="auto"/>
              <w:bottom w:val="single" w:sz="4" w:space="0" w:color="auto"/>
            </w:tcBorders>
          </w:tcPr>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tc>
        <w:tc>
          <w:tcPr>
            <w:tcW w:w="1349" w:type="dxa"/>
            <w:tcBorders>
              <w:top w:val="single" w:sz="4" w:space="0" w:color="auto"/>
              <w:bottom w:val="single" w:sz="4" w:space="0" w:color="auto"/>
            </w:tcBorders>
          </w:tcPr>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376" w:type="dxa"/>
            <w:tcBorders>
              <w:top w:val="single" w:sz="4" w:space="0" w:color="auto"/>
              <w:bottom w:val="single" w:sz="4" w:space="0" w:color="auto"/>
            </w:tcBorders>
          </w:tcPr>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w:t>
            </w:r>
          </w:p>
        </w:tc>
        <w:tc>
          <w:tcPr>
            <w:tcW w:w="1349" w:type="dxa"/>
            <w:tcBorders>
              <w:top w:val="single" w:sz="4" w:space="0" w:color="auto"/>
              <w:bottom w:val="single" w:sz="4" w:space="0" w:color="auto"/>
            </w:tcBorders>
          </w:tcPr>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310" w:type="dxa"/>
            <w:tcBorders>
              <w:top w:val="single" w:sz="4" w:space="0" w:color="auto"/>
              <w:bottom w:val="single" w:sz="4" w:space="0" w:color="auto"/>
            </w:tcBorders>
          </w:tcPr>
          <w:p w:rsidR="002B73F5" w:rsidRDefault="002B73F5" w:rsidP="004245E8">
            <w:pPr>
              <w:spacing w:line="360" w:lineRule="auto"/>
              <w:jc w:val="both"/>
              <w:rPr>
                <w:rFonts w:ascii="Times New Roman" w:eastAsiaTheme="minorEastAsia" w:hAnsi="Times New Roman" w:cs="Times New Roman"/>
                <w:sz w:val="24"/>
                <w:szCs w:val="24"/>
              </w:rPr>
            </w:pPr>
          </w:p>
        </w:tc>
        <w:tc>
          <w:tcPr>
            <w:tcW w:w="1162" w:type="dxa"/>
            <w:tcBorders>
              <w:top w:val="single" w:sz="4" w:space="0" w:color="auto"/>
              <w:bottom w:val="single" w:sz="4" w:space="0" w:color="auto"/>
            </w:tcBorders>
          </w:tcPr>
          <w:p w:rsidR="002B73F5"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r>
    </w:tbl>
    <w:p w:rsidR="004B6383" w:rsidRPr="004B6383" w:rsidRDefault="002B73F5"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Source: Data Analysis, 2016</w:t>
      </w:r>
    </w:p>
    <w:p w:rsidR="00B81E0D" w:rsidRDefault="00B81E0D" w:rsidP="004245E8">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Determinants of Smallholder rice commercialization</w:t>
      </w:r>
    </w:p>
    <w:p w:rsidR="00695236" w:rsidRDefault="00F80E5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estimated coefficient of the determinants of smallholder rice commercialization as well as the marginal effects are presented in Table 5. The diagnostic statistics of the model such as the F-value and Pseudo R</w:t>
      </w:r>
      <w:r w:rsidRPr="00F80E59">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were high and significant at (P&lt;0.000) which indicates that the explanatory variables included in the </w:t>
      </w:r>
      <w:proofErr w:type="spellStart"/>
      <w:r>
        <w:rPr>
          <w:rFonts w:ascii="Times New Roman" w:eastAsiaTheme="minorEastAsia" w:hAnsi="Times New Roman" w:cs="Times New Roman"/>
          <w:sz w:val="24"/>
          <w:szCs w:val="24"/>
        </w:rPr>
        <w:t>Tobit</w:t>
      </w:r>
      <w:proofErr w:type="spellEnd"/>
      <w:r>
        <w:rPr>
          <w:rFonts w:ascii="Times New Roman" w:eastAsiaTheme="minorEastAsia" w:hAnsi="Times New Roman" w:cs="Times New Roman"/>
          <w:sz w:val="24"/>
          <w:szCs w:val="24"/>
        </w:rPr>
        <w:t xml:space="preserve"> model jointly influence the level of rice commercialization as well as indicating the goodness of fit of </w:t>
      </w:r>
      <w:r w:rsidR="003A139F">
        <w:rPr>
          <w:rFonts w:ascii="Times New Roman" w:eastAsiaTheme="minorEastAsia" w:hAnsi="Times New Roman" w:cs="Times New Roman"/>
          <w:sz w:val="24"/>
          <w:szCs w:val="24"/>
        </w:rPr>
        <w:t>the model. The re</w:t>
      </w:r>
      <w:r w:rsidR="00DE7C00">
        <w:rPr>
          <w:rFonts w:ascii="Times New Roman" w:eastAsiaTheme="minorEastAsia" w:hAnsi="Times New Roman" w:cs="Times New Roman"/>
          <w:sz w:val="24"/>
          <w:szCs w:val="24"/>
        </w:rPr>
        <w:t xml:space="preserve">sults obtainable from the </w:t>
      </w:r>
      <w:proofErr w:type="spellStart"/>
      <w:r w:rsidR="00DE7C00">
        <w:rPr>
          <w:rFonts w:ascii="Times New Roman" w:eastAsiaTheme="minorEastAsia" w:hAnsi="Times New Roman" w:cs="Times New Roman"/>
          <w:sz w:val="24"/>
          <w:szCs w:val="24"/>
        </w:rPr>
        <w:t>Tobit</w:t>
      </w:r>
      <w:proofErr w:type="spellEnd"/>
      <w:r w:rsidR="003A139F">
        <w:rPr>
          <w:rFonts w:ascii="Times New Roman" w:eastAsiaTheme="minorEastAsia" w:hAnsi="Times New Roman" w:cs="Times New Roman"/>
          <w:sz w:val="24"/>
          <w:szCs w:val="24"/>
        </w:rPr>
        <w:t xml:space="preserve"> model are the Max</w:t>
      </w:r>
      <w:r w:rsidR="00695236">
        <w:rPr>
          <w:rFonts w:ascii="Times New Roman" w:eastAsiaTheme="minorEastAsia" w:hAnsi="Times New Roman" w:cs="Times New Roman"/>
          <w:sz w:val="24"/>
          <w:szCs w:val="24"/>
        </w:rPr>
        <w:t>imum Likelihood Estimates (</w:t>
      </w:r>
      <w:proofErr w:type="spellStart"/>
      <w:r w:rsidR="00695236">
        <w:rPr>
          <w:rFonts w:ascii="Times New Roman" w:eastAsiaTheme="minorEastAsia" w:hAnsi="Times New Roman" w:cs="Times New Roman"/>
          <w:sz w:val="24"/>
          <w:szCs w:val="24"/>
        </w:rPr>
        <w:t>MLE</w:t>
      </w:r>
      <w:proofErr w:type="spellEnd"/>
      <w:r w:rsidR="00695236">
        <w:rPr>
          <w:rFonts w:ascii="Times New Roman" w:eastAsiaTheme="minorEastAsia" w:hAnsi="Times New Roman" w:cs="Times New Roman"/>
          <w:sz w:val="24"/>
          <w:szCs w:val="24"/>
        </w:rPr>
        <w:t xml:space="preserve">), and the marginal effects. The marginal effects indicate the rice commercialization levels resulting from a unit change in the explanatory variables. The level of rice commercialization of smallholder households is significantly determined by gender, household size, farm size, extension contact, quantity produced, project participation, access to market information, unit price, irrigation, access to tractors and training.  </w:t>
      </w:r>
    </w:p>
    <w:p w:rsidR="00E868B8" w:rsidRDefault="00695236"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Gender:</w:t>
      </w:r>
      <w:r>
        <w:rPr>
          <w:rFonts w:ascii="Times New Roman" w:eastAsiaTheme="minorEastAsia" w:hAnsi="Times New Roman" w:cs="Times New Roman"/>
          <w:sz w:val="24"/>
          <w:szCs w:val="24"/>
        </w:rPr>
        <w:t xml:space="preserve"> The coefficient of gender is positive and significantly influenced smallholder households’ rice commercialization levels (</w:t>
      </w:r>
      <m:oMath>
        <m:r>
          <w:rPr>
            <w:rFonts w:ascii="Cambria Math" w:eastAsiaTheme="minorEastAsia" w:hAnsi="Cambria Math" w:cs="Times New Roman"/>
            <w:sz w:val="24"/>
            <w:szCs w:val="24"/>
          </w:rPr>
          <m:t>β=0.04, P&lt;0.043)</m:t>
        </m:r>
      </m:oMath>
      <w:r>
        <w:rPr>
          <w:rFonts w:ascii="Times New Roman" w:eastAsiaTheme="minorEastAsia" w:hAnsi="Times New Roman" w:cs="Times New Roman"/>
          <w:sz w:val="24"/>
          <w:szCs w:val="24"/>
        </w:rPr>
        <w:t xml:space="preserve">. the result show that gender of household head is significantly associated with increase in the level of rice commercialization. This is in line with the finding of </w:t>
      </w:r>
      <w:proofErr w:type="spellStart"/>
      <w:r>
        <w:rPr>
          <w:rFonts w:ascii="Times New Roman" w:eastAsiaTheme="minorEastAsia" w:hAnsi="Times New Roman" w:cs="Times New Roman"/>
          <w:sz w:val="24"/>
          <w:szCs w:val="24"/>
        </w:rPr>
        <w:t>Berhanu</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Moti</w:t>
      </w:r>
      <w:proofErr w:type="spellEnd"/>
      <w:r>
        <w:rPr>
          <w:rFonts w:ascii="Times New Roman" w:eastAsiaTheme="minorEastAsia" w:hAnsi="Times New Roman" w:cs="Times New Roman"/>
          <w:sz w:val="24"/>
          <w:szCs w:val="24"/>
        </w:rPr>
        <w:t xml:space="preserve">, (2010); Asante </w:t>
      </w:r>
      <w:r>
        <w:rPr>
          <w:rFonts w:ascii="Times New Roman" w:eastAsiaTheme="minorEastAsia" w:hAnsi="Times New Roman" w:cs="Times New Roman"/>
          <w:i/>
          <w:sz w:val="24"/>
          <w:szCs w:val="24"/>
        </w:rPr>
        <w:t>et al.</w:t>
      </w:r>
      <w:r w:rsidR="00EC28FB">
        <w:rPr>
          <w:rFonts w:ascii="Times New Roman" w:eastAsiaTheme="minorEastAsia" w:hAnsi="Times New Roman" w:cs="Times New Roman"/>
          <w:sz w:val="24"/>
          <w:szCs w:val="24"/>
        </w:rPr>
        <w:t xml:space="preserve"> (2016); who both found that male headed households were more involved in on-farm production and were likely to sell more grain early when prices are still high, while majority of the female headed households are involved in post-harvesting processing and prefer to store more of their output for household </w:t>
      </w:r>
      <w:r w:rsidR="00E868B8">
        <w:rPr>
          <w:rFonts w:ascii="Times New Roman" w:eastAsiaTheme="minorEastAsia" w:hAnsi="Times New Roman" w:cs="Times New Roman"/>
          <w:sz w:val="24"/>
          <w:szCs w:val="24"/>
        </w:rPr>
        <w:t>food self-sufficiency.</w:t>
      </w:r>
    </w:p>
    <w:p w:rsidR="00915327" w:rsidRDefault="00E868B8"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 xml:space="preserve">Household Size: </w:t>
      </w:r>
      <w:r>
        <w:rPr>
          <w:rFonts w:ascii="Times New Roman" w:eastAsiaTheme="minorEastAsia" w:hAnsi="Times New Roman" w:cs="Times New Roman"/>
          <w:sz w:val="24"/>
          <w:szCs w:val="24"/>
        </w:rPr>
        <w:t xml:space="preserve"> The coefficient of household size is negative and significantly influenced smallholder households’ rice commercialization levels (</w:t>
      </w:r>
      <m:oMath>
        <m:r>
          <w:rPr>
            <w:rFonts w:ascii="Cambria Math" w:eastAsiaTheme="minorEastAsia" w:hAnsi="Cambria Math" w:cs="Times New Roman"/>
            <w:sz w:val="24"/>
            <w:szCs w:val="24"/>
          </w:rPr>
          <m:t>β=-0.006 P&lt;0.012)</m:t>
        </m:r>
      </m:oMath>
      <w:r>
        <w:rPr>
          <w:rFonts w:ascii="Times New Roman" w:eastAsiaTheme="minorEastAsia" w:hAnsi="Times New Roman" w:cs="Times New Roman"/>
          <w:sz w:val="24"/>
          <w:szCs w:val="24"/>
        </w:rPr>
        <w:t xml:space="preserve">. </w:t>
      </w:r>
      <w:r w:rsidR="006039D0">
        <w:rPr>
          <w:rFonts w:ascii="Times New Roman" w:eastAsiaTheme="minorEastAsia" w:hAnsi="Times New Roman" w:cs="Times New Roman"/>
          <w:sz w:val="24"/>
          <w:szCs w:val="24"/>
        </w:rPr>
        <w:t xml:space="preserve">This </w:t>
      </w:r>
      <w:r>
        <w:rPr>
          <w:rFonts w:ascii="Times New Roman" w:eastAsiaTheme="minorEastAsia" w:hAnsi="Times New Roman" w:cs="Times New Roman"/>
          <w:sz w:val="24"/>
          <w:szCs w:val="24"/>
        </w:rPr>
        <w:t xml:space="preserve">suggests that a unit increase in the size of household is likely to decrease the probability of smallholder rice commercialization. The result showed that the smallholder rice farmers who had large household size had a higher probability of reducing the proportion of rice sold. This implies that the larger the household size, the less it is oriented toward the market. This gives the </w:t>
      </w:r>
      <w:r w:rsidR="006039D0">
        <w:rPr>
          <w:rFonts w:ascii="Times New Roman" w:eastAsiaTheme="minorEastAsia" w:hAnsi="Times New Roman" w:cs="Times New Roman"/>
          <w:sz w:val="24"/>
          <w:szCs w:val="24"/>
        </w:rPr>
        <w:t xml:space="preserve">necessity </w:t>
      </w:r>
      <w:r w:rsidR="00915327">
        <w:rPr>
          <w:rFonts w:ascii="Times New Roman" w:eastAsiaTheme="minorEastAsia" w:hAnsi="Times New Roman" w:cs="Times New Roman"/>
          <w:sz w:val="24"/>
          <w:szCs w:val="24"/>
        </w:rPr>
        <w:t xml:space="preserve">to withhold more farm produce for home consumption. This result concurs with the findings of </w:t>
      </w:r>
      <w:proofErr w:type="spellStart"/>
      <w:r w:rsidR="00915327">
        <w:rPr>
          <w:rFonts w:ascii="Times New Roman" w:eastAsiaTheme="minorEastAsia" w:hAnsi="Times New Roman" w:cs="Times New Roman"/>
          <w:sz w:val="24"/>
          <w:szCs w:val="24"/>
        </w:rPr>
        <w:t>Apind</w:t>
      </w:r>
      <w:r w:rsidR="00915327">
        <w:rPr>
          <w:rFonts w:ascii="Times New Roman" w:eastAsiaTheme="minorEastAsia" w:hAnsi="Times New Roman" w:cs="Times New Roman"/>
          <w:i/>
          <w:sz w:val="24"/>
          <w:szCs w:val="24"/>
        </w:rPr>
        <w:t>et</w:t>
      </w:r>
      <w:proofErr w:type="spellEnd"/>
      <w:r w:rsidR="00915327">
        <w:rPr>
          <w:rFonts w:ascii="Times New Roman" w:eastAsiaTheme="minorEastAsia" w:hAnsi="Times New Roman" w:cs="Times New Roman"/>
          <w:i/>
          <w:sz w:val="24"/>
          <w:szCs w:val="24"/>
        </w:rPr>
        <w:t xml:space="preserve"> al;</w:t>
      </w:r>
      <w:r w:rsidR="00915327">
        <w:rPr>
          <w:rFonts w:ascii="Times New Roman" w:eastAsiaTheme="minorEastAsia" w:hAnsi="Times New Roman" w:cs="Times New Roman"/>
          <w:sz w:val="24"/>
          <w:szCs w:val="24"/>
        </w:rPr>
        <w:t xml:space="preserve"> (2015); Asante </w:t>
      </w:r>
      <w:r w:rsidR="00915327">
        <w:rPr>
          <w:rFonts w:ascii="Times New Roman" w:eastAsiaTheme="minorEastAsia" w:hAnsi="Times New Roman" w:cs="Times New Roman"/>
          <w:i/>
          <w:sz w:val="24"/>
          <w:szCs w:val="24"/>
        </w:rPr>
        <w:t>et al</w:t>
      </w:r>
      <w:r w:rsidR="00915327">
        <w:rPr>
          <w:rFonts w:ascii="Times New Roman" w:eastAsiaTheme="minorEastAsia" w:hAnsi="Times New Roman" w:cs="Times New Roman"/>
          <w:sz w:val="24"/>
          <w:szCs w:val="24"/>
        </w:rPr>
        <w:t xml:space="preserve"> (2016); </w:t>
      </w:r>
      <w:proofErr w:type="spellStart"/>
      <w:r w:rsidR="00915327">
        <w:rPr>
          <w:rFonts w:ascii="Times New Roman" w:eastAsiaTheme="minorEastAsia" w:hAnsi="Times New Roman" w:cs="Times New Roman"/>
          <w:sz w:val="24"/>
          <w:szCs w:val="24"/>
        </w:rPr>
        <w:t>Lawin</w:t>
      </w:r>
      <w:proofErr w:type="spellEnd"/>
      <w:r w:rsidR="00915327">
        <w:rPr>
          <w:rFonts w:ascii="Times New Roman" w:eastAsiaTheme="minorEastAsia" w:hAnsi="Times New Roman" w:cs="Times New Roman"/>
          <w:sz w:val="24"/>
          <w:szCs w:val="24"/>
        </w:rPr>
        <w:t xml:space="preserve"> and </w:t>
      </w:r>
      <w:proofErr w:type="spellStart"/>
      <w:r w:rsidR="00915327">
        <w:rPr>
          <w:rFonts w:ascii="Times New Roman" w:eastAsiaTheme="minorEastAsia" w:hAnsi="Times New Roman" w:cs="Times New Roman"/>
          <w:sz w:val="24"/>
          <w:szCs w:val="24"/>
        </w:rPr>
        <w:t>Zongo</w:t>
      </w:r>
      <w:proofErr w:type="spellEnd"/>
      <w:r w:rsidR="00915327">
        <w:rPr>
          <w:rFonts w:ascii="Times New Roman" w:eastAsiaTheme="minorEastAsia" w:hAnsi="Times New Roman" w:cs="Times New Roman"/>
          <w:sz w:val="24"/>
          <w:szCs w:val="24"/>
        </w:rPr>
        <w:t xml:space="preserve"> (2016). </w:t>
      </w:r>
    </w:p>
    <w:p w:rsidR="00CB30BB" w:rsidRDefault="00915327"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Farm Size:</w:t>
      </w:r>
      <w:r>
        <w:rPr>
          <w:rFonts w:ascii="Times New Roman" w:eastAsiaTheme="minorEastAsia" w:hAnsi="Times New Roman" w:cs="Times New Roman"/>
          <w:sz w:val="24"/>
          <w:szCs w:val="24"/>
        </w:rPr>
        <w:t xml:space="preserve"> The coefficient of farm size is positive and significantly influenced farm households’ rice commercialization levels (</w:t>
      </w:r>
      <m:oMath>
        <m:r>
          <w:rPr>
            <w:rFonts w:ascii="Cambria Math" w:eastAsiaTheme="minorEastAsia" w:hAnsi="Cambria Math" w:cs="Times New Roman"/>
            <w:sz w:val="24"/>
            <w:szCs w:val="24"/>
          </w:rPr>
          <m:t>β=-0.052 P&lt;0.004)</m:t>
        </m:r>
      </m:oMath>
      <w:r>
        <w:rPr>
          <w:rFonts w:ascii="Times New Roman" w:eastAsiaTheme="minorEastAsia" w:hAnsi="Times New Roman" w:cs="Times New Roman"/>
          <w:sz w:val="24"/>
          <w:szCs w:val="24"/>
        </w:rPr>
        <w:t xml:space="preserve">. </w:t>
      </w:r>
      <w:r w:rsidR="00D21340">
        <w:rPr>
          <w:rFonts w:ascii="Times New Roman" w:eastAsiaTheme="minorEastAsia" w:hAnsi="Times New Roman" w:cs="Times New Roman"/>
          <w:sz w:val="24"/>
          <w:szCs w:val="24"/>
        </w:rPr>
        <w:t xml:space="preserve">Farm </w:t>
      </w:r>
      <w:r>
        <w:rPr>
          <w:rFonts w:ascii="Times New Roman" w:eastAsiaTheme="minorEastAsia" w:hAnsi="Times New Roman" w:cs="Times New Roman"/>
          <w:sz w:val="24"/>
          <w:szCs w:val="24"/>
        </w:rPr>
        <w:t xml:space="preserve">size indicates the potential to produce surplus for the market and significantly associated with a higher level of agricultural commercialization. Results revealed that an additional hectare of land used for rice production will lead to increase in the probability of smallholder rice </w:t>
      </w:r>
      <w:r w:rsidR="00CB30BB">
        <w:rPr>
          <w:rFonts w:ascii="Times New Roman" w:eastAsiaTheme="minorEastAsia" w:hAnsi="Times New Roman" w:cs="Times New Roman"/>
          <w:sz w:val="24"/>
          <w:szCs w:val="24"/>
        </w:rPr>
        <w:t xml:space="preserve">commercialization. The finding is in line with the findings of </w:t>
      </w:r>
      <w:proofErr w:type="spellStart"/>
      <w:r w:rsidR="00CB30BB">
        <w:rPr>
          <w:rFonts w:ascii="Times New Roman" w:eastAsiaTheme="minorEastAsia" w:hAnsi="Times New Roman" w:cs="Times New Roman"/>
          <w:sz w:val="24"/>
          <w:szCs w:val="24"/>
        </w:rPr>
        <w:t>Oluwande</w:t>
      </w:r>
      <w:r w:rsidR="00CB30BB">
        <w:rPr>
          <w:rFonts w:ascii="Times New Roman" w:eastAsiaTheme="minorEastAsia" w:hAnsi="Times New Roman" w:cs="Times New Roman"/>
          <w:i/>
          <w:sz w:val="24"/>
          <w:szCs w:val="24"/>
        </w:rPr>
        <w:t>et</w:t>
      </w:r>
      <w:proofErr w:type="spellEnd"/>
      <w:r w:rsidR="00CB30BB">
        <w:rPr>
          <w:rFonts w:ascii="Times New Roman" w:eastAsiaTheme="minorEastAsia" w:hAnsi="Times New Roman" w:cs="Times New Roman"/>
          <w:i/>
          <w:sz w:val="24"/>
          <w:szCs w:val="24"/>
        </w:rPr>
        <w:t xml:space="preserve"> al</w:t>
      </w:r>
      <w:r w:rsidR="00CB30BB">
        <w:rPr>
          <w:rFonts w:ascii="Times New Roman" w:eastAsiaTheme="minorEastAsia" w:hAnsi="Times New Roman" w:cs="Times New Roman"/>
          <w:sz w:val="24"/>
          <w:szCs w:val="24"/>
        </w:rPr>
        <w:t xml:space="preserve"> (2010); </w:t>
      </w:r>
      <w:proofErr w:type="spellStart"/>
      <w:r w:rsidR="00CB30BB">
        <w:rPr>
          <w:rFonts w:ascii="Times New Roman" w:eastAsiaTheme="minorEastAsia" w:hAnsi="Times New Roman" w:cs="Times New Roman"/>
          <w:sz w:val="24"/>
          <w:szCs w:val="24"/>
        </w:rPr>
        <w:t>Martey</w:t>
      </w:r>
      <w:r w:rsidR="00CB30BB">
        <w:rPr>
          <w:rFonts w:ascii="Times New Roman" w:eastAsiaTheme="minorEastAsia" w:hAnsi="Times New Roman" w:cs="Times New Roman"/>
          <w:i/>
          <w:sz w:val="24"/>
          <w:szCs w:val="24"/>
        </w:rPr>
        <w:t>et</w:t>
      </w:r>
      <w:proofErr w:type="spellEnd"/>
      <w:r w:rsidR="00CB30BB">
        <w:rPr>
          <w:rFonts w:ascii="Times New Roman" w:eastAsiaTheme="minorEastAsia" w:hAnsi="Times New Roman" w:cs="Times New Roman"/>
          <w:i/>
          <w:sz w:val="24"/>
          <w:szCs w:val="24"/>
        </w:rPr>
        <w:t xml:space="preserve"> al.</w:t>
      </w:r>
      <w:r w:rsidR="00CB30BB">
        <w:rPr>
          <w:rFonts w:ascii="Times New Roman" w:eastAsiaTheme="minorEastAsia" w:hAnsi="Times New Roman" w:cs="Times New Roman"/>
          <w:sz w:val="24"/>
          <w:szCs w:val="24"/>
        </w:rPr>
        <w:t xml:space="preserve"> (2012); Asante </w:t>
      </w:r>
      <w:r w:rsidR="00CB30BB">
        <w:rPr>
          <w:rFonts w:ascii="Times New Roman" w:eastAsiaTheme="minorEastAsia" w:hAnsi="Times New Roman" w:cs="Times New Roman"/>
          <w:i/>
          <w:sz w:val="24"/>
          <w:szCs w:val="24"/>
        </w:rPr>
        <w:t>et al</w:t>
      </w:r>
      <w:r w:rsidR="00CB30BB">
        <w:rPr>
          <w:rFonts w:ascii="Times New Roman" w:eastAsiaTheme="minorEastAsia" w:hAnsi="Times New Roman" w:cs="Times New Roman"/>
          <w:sz w:val="24"/>
          <w:szCs w:val="24"/>
        </w:rPr>
        <w:t xml:space="preserve"> (2016) who all revealed that households with larger farm sizes are able to produce marketable surplus and hence participate more in the market. </w:t>
      </w:r>
    </w:p>
    <w:p w:rsidR="00FE32C3" w:rsidRDefault="00CB30B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Frequency of Extension Contact:</w:t>
      </w:r>
      <w:r>
        <w:rPr>
          <w:rFonts w:ascii="Times New Roman" w:eastAsiaTheme="minorEastAsia" w:hAnsi="Times New Roman" w:cs="Times New Roman"/>
          <w:sz w:val="24"/>
          <w:szCs w:val="24"/>
        </w:rPr>
        <w:t xml:space="preserve"> The coefficient of frequency of extension contact is negative and significantly influenced smallholder household’s rice commercialization levels (</w:t>
      </w:r>
      <m:oMath>
        <m:r>
          <w:rPr>
            <w:rFonts w:ascii="Cambria Math" w:eastAsiaTheme="minorEastAsia" w:hAnsi="Cambria Math" w:cs="Times New Roman"/>
            <w:sz w:val="24"/>
            <w:szCs w:val="24"/>
          </w:rPr>
          <m:t>β=-0.010 P&lt;0.004)</m:t>
        </m:r>
      </m:oMath>
      <w:r>
        <w:rPr>
          <w:rFonts w:ascii="Times New Roman" w:eastAsiaTheme="minorEastAsia" w:hAnsi="Times New Roman" w:cs="Times New Roman"/>
          <w:sz w:val="24"/>
          <w:szCs w:val="24"/>
        </w:rPr>
        <w:t xml:space="preserve">. </w:t>
      </w:r>
      <w:r w:rsidR="00DE7C00">
        <w:rPr>
          <w:rFonts w:ascii="Times New Roman" w:eastAsiaTheme="minorEastAsia" w:hAnsi="Times New Roman" w:cs="Times New Roman"/>
          <w:sz w:val="24"/>
          <w:szCs w:val="24"/>
        </w:rPr>
        <w:t>However</w:t>
      </w:r>
      <w:r>
        <w:rPr>
          <w:rFonts w:ascii="Times New Roman" w:eastAsiaTheme="minorEastAsia" w:hAnsi="Times New Roman" w:cs="Times New Roman"/>
          <w:sz w:val="24"/>
          <w:szCs w:val="24"/>
        </w:rPr>
        <w:t>, as the frequency of extension contact with extension agents increases, the probability of increase in smallholder rice commercialization level decreases. The plausible reason for this finding could be due to low ex</w:t>
      </w:r>
      <w:r w:rsidR="00DE7C00">
        <w:rPr>
          <w:rFonts w:ascii="Times New Roman" w:eastAsiaTheme="minorEastAsia" w:hAnsi="Times New Roman" w:cs="Times New Roman"/>
          <w:sz w:val="24"/>
          <w:szCs w:val="24"/>
        </w:rPr>
        <w:t>tension agents to farmer’s ratio</w:t>
      </w:r>
      <w:r>
        <w:rPr>
          <w:rFonts w:ascii="Times New Roman" w:eastAsiaTheme="minorEastAsia" w:hAnsi="Times New Roman" w:cs="Times New Roman"/>
          <w:sz w:val="24"/>
          <w:szCs w:val="24"/>
        </w:rPr>
        <w:t xml:space="preserve"> and the fact that the primary function of the extension agents in Nigeria and especially in the study area is mainly restricted to dissemination of information and training of farmers on adoption of production technologies which may not have </w:t>
      </w:r>
      <w:proofErr w:type="spellStart"/>
      <w:r>
        <w:rPr>
          <w:rFonts w:ascii="Times New Roman" w:eastAsiaTheme="minorEastAsia" w:hAnsi="Times New Roman" w:cs="Times New Roman"/>
          <w:sz w:val="24"/>
          <w:szCs w:val="24"/>
        </w:rPr>
        <w:t>any thing</w:t>
      </w:r>
      <w:proofErr w:type="spellEnd"/>
      <w:r>
        <w:rPr>
          <w:rFonts w:ascii="Times New Roman" w:eastAsiaTheme="minorEastAsia" w:hAnsi="Times New Roman" w:cs="Times New Roman"/>
          <w:sz w:val="24"/>
          <w:szCs w:val="24"/>
        </w:rPr>
        <w:t xml:space="preserve"> to do with linking farmers to the markets or encouraging them to participate in output markets, in line with the findings of Abu (2013) and </w:t>
      </w:r>
      <w:proofErr w:type="spellStart"/>
      <w:r>
        <w:rPr>
          <w:rFonts w:ascii="Times New Roman" w:eastAsiaTheme="minorEastAsia" w:hAnsi="Times New Roman" w:cs="Times New Roman"/>
          <w:sz w:val="24"/>
          <w:szCs w:val="24"/>
        </w:rPr>
        <w:t>Boniphace</w:t>
      </w:r>
      <w:r>
        <w:rPr>
          <w:rFonts w:ascii="Times New Roman" w:eastAsiaTheme="minorEastAsia" w:hAnsi="Times New Roman" w:cs="Times New Roman"/>
          <w:i/>
          <w:sz w:val="24"/>
          <w:szCs w:val="24"/>
        </w:rPr>
        <w:t>et</w:t>
      </w:r>
      <w:proofErr w:type="spellEnd"/>
      <w:r>
        <w:rPr>
          <w:rFonts w:ascii="Times New Roman" w:eastAsiaTheme="minorEastAsia" w:hAnsi="Times New Roman" w:cs="Times New Roman"/>
          <w:i/>
          <w:sz w:val="24"/>
          <w:szCs w:val="24"/>
        </w:rPr>
        <w:t xml:space="preserve"> al </w:t>
      </w:r>
      <w:r>
        <w:rPr>
          <w:rFonts w:ascii="Times New Roman" w:eastAsiaTheme="minorEastAsia" w:hAnsi="Times New Roman" w:cs="Times New Roman"/>
          <w:sz w:val="24"/>
          <w:szCs w:val="24"/>
        </w:rPr>
        <w:t xml:space="preserve">(2014).        </w:t>
      </w:r>
    </w:p>
    <w:p w:rsidR="00087F76" w:rsidRDefault="00087F76" w:rsidP="004245E8">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087F76" w:rsidRDefault="00087F76"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 xml:space="preserve">Table 5: </w:t>
      </w:r>
      <w:proofErr w:type="spellStart"/>
      <w:r>
        <w:rPr>
          <w:rFonts w:ascii="Times New Roman" w:eastAsiaTheme="minorEastAsia" w:hAnsi="Times New Roman" w:cs="Times New Roman"/>
          <w:sz w:val="24"/>
          <w:szCs w:val="24"/>
        </w:rPr>
        <w:t>Tobit</w:t>
      </w:r>
      <w:proofErr w:type="spellEnd"/>
      <w:r>
        <w:rPr>
          <w:rFonts w:ascii="Times New Roman" w:eastAsiaTheme="minorEastAsia" w:hAnsi="Times New Roman" w:cs="Times New Roman"/>
          <w:sz w:val="24"/>
          <w:szCs w:val="24"/>
        </w:rPr>
        <w:t xml:space="preserve"> estimates </w:t>
      </w:r>
      <w:r w:rsidR="003F4F73">
        <w:rPr>
          <w:rFonts w:ascii="Times New Roman" w:eastAsiaTheme="minorEastAsia" w:hAnsi="Times New Roman" w:cs="Times New Roman"/>
          <w:sz w:val="24"/>
          <w:szCs w:val="24"/>
        </w:rPr>
        <w:t xml:space="preserve">of determinants of commercialization </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8"/>
        <w:gridCol w:w="1890"/>
        <w:gridCol w:w="1890"/>
        <w:gridCol w:w="1440"/>
        <w:gridCol w:w="1260"/>
      </w:tblGrid>
      <w:tr w:rsidR="00F159AE" w:rsidTr="002C3FF9">
        <w:tc>
          <w:tcPr>
            <w:tcW w:w="3168" w:type="dxa"/>
            <w:tcBorders>
              <w:top w:val="single" w:sz="4" w:space="0" w:color="auto"/>
              <w:bottom w:val="single" w:sz="4" w:space="0" w:color="auto"/>
            </w:tcBorders>
          </w:tcPr>
          <w:p w:rsidR="00F159AE" w:rsidRPr="00F159AE" w:rsidRDefault="00F159AE" w:rsidP="004245E8">
            <w:pPr>
              <w:spacing w:line="360" w:lineRule="auto"/>
              <w:jc w:val="both"/>
              <w:rPr>
                <w:rFonts w:ascii="Times New Roman" w:eastAsiaTheme="minorEastAsia" w:hAnsi="Times New Roman" w:cs="Times New Roman"/>
                <w:b/>
                <w:sz w:val="24"/>
                <w:szCs w:val="24"/>
              </w:rPr>
            </w:pPr>
            <w:r w:rsidRPr="00F159AE">
              <w:rPr>
                <w:rFonts w:ascii="Times New Roman" w:eastAsiaTheme="minorEastAsia" w:hAnsi="Times New Roman" w:cs="Times New Roman"/>
                <w:b/>
                <w:sz w:val="24"/>
                <w:szCs w:val="24"/>
              </w:rPr>
              <w:t>Variables</w:t>
            </w:r>
          </w:p>
        </w:tc>
        <w:tc>
          <w:tcPr>
            <w:tcW w:w="1890" w:type="dxa"/>
            <w:tcBorders>
              <w:top w:val="single" w:sz="4" w:space="0" w:color="auto"/>
              <w:bottom w:val="single" w:sz="4" w:space="0" w:color="auto"/>
            </w:tcBorders>
          </w:tcPr>
          <w:p w:rsidR="00F159AE" w:rsidRPr="00F159AE" w:rsidRDefault="00F159AE" w:rsidP="004245E8">
            <w:pPr>
              <w:spacing w:line="360" w:lineRule="auto"/>
              <w:jc w:val="both"/>
              <w:rPr>
                <w:rFonts w:ascii="Times New Roman" w:eastAsiaTheme="minorEastAsia" w:hAnsi="Times New Roman" w:cs="Times New Roman"/>
                <w:b/>
                <w:sz w:val="24"/>
                <w:szCs w:val="24"/>
              </w:rPr>
            </w:pPr>
            <w:r w:rsidRPr="00F159AE">
              <w:rPr>
                <w:rFonts w:ascii="Times New Roman" w:eastAsiaTheme="minorEastAsia" w:hAnsi="Times New Roman" w:cs="Times New Roman"/>
                <w:b/>
                <w:sz w:val="24"/>
                <w:szCs w:val="24"/>
              </w:rPr>
              <w:t>Marginal Effect</w:t>
            </w:r>
          </w:p>
        </w:tc>
        <w:tc>
          <w:tcPr>
            <w:tcW w:w="1890" w:type="dxa"/>
            <w:tcBorders>
              <w:top w:val="single" w:sz="4" w:space="0" w:color="auto"/>
              <w:bottom w:val="single" w:sz="4" w:space="0" w:color="auto"/>
            </w:tcBorders>
          </w:tcPr>
          <w:p w:rsidR="00F159AE" w:rsidRPr="00F159AE" w:rsidRDefault="00F159AE" w:rsidP="004245E8">
            <w:pPr>
              <w:spacing w:line="360" w:lineRule="auto"/>
              <w:jc w:val="both"/>
              <w:rPr>
                <w:rFonts w:ascii="Times New Roman" w:eastAsiaTheme="minorEastAsia" w:hAnsi="Times New Roman" w:cs="Times New Roman"/>
                <w:b/>
                <w:sz w:val="24"/>
                <w:szCs w:val="24"/>
              </w:rPr>
            </w:pPr>
            <w:r w:rsidRPr="00F159AE">
              <w:rPr>
                <w:rFonts w:ascii="Times New Roman" w:eastAsiaTheme="minorEastAsia" w:hAnsi="Times New Roman" w:cs="Times New Roman"/>
                <w:b/>
                <w:sz w:val="24"/>
                <w:szCs w:val="24"/>
              </w:rPr>
              <w:t>Standard Error</w:t>
            </w:r>
          </w:p>
        </w:tc>
        <w:tc>
          <w:tcPr>
            <w:tcW w:w="1440" w:type="dxa"/>
            <w:tcBorders>
              <w:top w:val="single" w:sz="4" w:space="0" w:color="auto"/>
              <w:bottom w:val="single" w:sz="4" w:space="0" w:color="auto"/>
            </w:tcBorders>
          </w:tcPr>
          <w:p w:rsidR="00F159AE" w:rsidRPr="00F159AE" w:rsidRDefault="00F159AE" w:rsidP="004245E8">
            <w:pPr>
              <w:spacing w:line="360" w:lineRule="auto"/>
              <w:jc w:val="both"/>
              <w:rPr>
                <w:rFonts w:ascii="Times New Roman" w:eastAsiaTheme="minorEastAsia" w:hAnsi="Times New Roman" w:cs="Times New Roman"/>
                <w:b/>
                <w:sz w:val="24"/>
                <w:szCs w:val="24"/>
              </w:rPr>
            </w:pPr>
            <w:r w:rsidRPr="00F159AE">
              <w:rPr>
                <w:rFonts w:ascii="Times New Roman" w:eastAsiaTheme="minorEastAsia" w:hAnsi="Times New Roman" w:cs="Times New Roman"/>
                <w:b/>
                <w:sz w:val="24"/>
                <w:szCs w:val="24"/>
              </w:rPr>
              <w:t xml:space="preserve">t-value </w:t>
            </w:r>
          </w:p>
        </w:tc>
        <w:tc>
          <w:tcPr>
            <w:tcW w:w="1260" w:type="dxa"/>
            <w:tcBorders>
              <w:top w:val="single" w:sz="4" w:space="0" w:color="auto"/>
              <w:bottom w:val="single" w:sz="4" w:space="0" w:color="auto"/>
            </w:tcBorders>
          </w:tcPr>
          <w:p w:rsidR="00F159AE" w:rsidRPr="00F159AE" w:rsidRDefault="00F159AE" w:rsidP="004245E8">
            <w:pPr>
              <w:spacing w:line="360" w:lineRule="auto"/>
              <w:jc w:val="both"/>
              <w:rPr>
                <w:rFonts w:ascii="Times New Roman" w:eastAsiaTheme="minorEastAsia" w:hAnsi="Times New Roman" w:cs="Times New Roman"/>
                <w:b/>
                <w:sz w:val="24"/>
                <w:szCs w:val="24"/>
              </w:rPr>
            </w:pPr>
            <w:r w:rsidRPr="00F159AE">
              <w:rPr>
                <w:rFonts w:ascii="Times New Roman" w:eastAsiaTheme="minorEastAsia" w:hAnsi="Times New Roman" w:cs="Times New Roman"/>
                <w:b/>
                <w:sz w:val="24"/>
                <w:szCs w:val="24"/>
              </w:rPr>
              <w:t>P&gt;/z/</w:t>
            </w:r>
          </w:p>
        </w:tc>
      </w:tr>
      <w:tr w:rsidR="00F159AE" w:rsidTr="002C3FF9">
        <w:tc>
          <w:tcPr>
            <w:tcW w:w="3168" w:type="dxa"/>
            <w:tcBorders>
              <w:top w:val="single" w:sz="4" w:space="0" w:color="auto"/>
            </w:tcBorders>
          </w:tcPr>
          <w:p w:rsidR="00F159AE" w:rsidRDefault="00F159A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Constant </w:t>
            </w:r>
          </w:p>
        </w:tc>
        <w:tc>
          <w:tcPr>
            <w:tcW w:w="1890" w:type="dxa"/>
            <w:tcBorders>
              <w:top w:val="single" w:sz="4" w:space="0" w:color="auto"/>
            </w:tcBorders>
          </w:tcPr>
          <w:p w:rsidR="00F159AE" w:rsidRDefault="00CD7DE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0.0045481</w:t>
            </w:r>
          </w:p>
        </w:tc>
        <w:tc>
          <w:tcPr>
            <w:tcW w:w="1890" w:type="dxa"/>
            <w:tcBorders>
              <w:top w:val="single" w:sz="4" w:space="0" w:color="auto"/>
            </w:tcBorders>
          </w:tcPr>
          <w:p w:rsidR="00F159AE" w:rsidRDefault="004F41B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0.1473287</w:t>
            </w:r>
          </w:p>
        </w:tc>
        <w:tc>
          <w:tcPr>
            <w:tcW w:w="1440" w:type="dxa"/>
            <w:tcBorders>
              <w:top w:val="single" w:sz="4" w:space="0" w:color="auto"/>
            </w:tcBorders>
          </w:tcPr>
          <w:p w:rsidR="00F159AE" w:rsidRDefault="0081691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w:t>
            </w:r>
          </w:p>
        </w:tc>
        <w:tc>
          <w:tcPr>
            <w:tcW w:w="1260" w:type="dxa"/>
            <w:tcBorders>
              <w:top w:val="single" w:sz="4" w:space="0" w:color="auto"/>
            </w:tcBorders>
          </w:tcPr>
          <w:p w:rsidR="00F159AE" w:rsidRDefault="00DB2B9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0.97</w:t>
            </w:r>
          </w:p>
        </w:tc>
      </w:tr>
      <w:tr w:rsidR="00F159AE" w:rsidTr="002C3FF9">
        <w:tc>
          <w:tcPr>
            <w:tcW w:w="3168" w:type="dxa"/>
          </w:tcPr>
          <w:p w:rsidR="00F159AE" w:rsidRDefault="00F159A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Age</w:t>
            </w:r>
          </w:p>
        </w:tc>
        <w:tc>
          <w:tcPr>
            <w:tcW w:w="1890" w:type="dxa"/>
          </w:tcPr>
          <w:p w:rsidR="00F159AE" w:rsidRDefault="00CD7DE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-0.0003888</w:t>
            </w:r>
          </w:p>
        </w:tc>
        <w:tc>
          <w:tcPr>
            <w:tcW w:w="1890" w:type="dxa"/>
          </w:tcPr>
          <w:p w:rsidR="00F159AE" w:rsidRDefault="00613A9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0.0010847</w:t>
            </w:r>
          </w:p>
        </w:tc>
        <w:tc>
          <w:tcPr>
            <w:tcW w:w="1440" w:type="dxa"/>
          </w:tcPr>
          <w:p w:rsidR="00F159AE" w:rsidRDefault="0081691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-0.36</w:t>
            </w:r>
          </w:p>
        </w:tc>
        <w:tc>
          <w:tcPr>
            <w:tcW w:w="1260" w:type="dxa"/>
          </w:tcPr>
          <w:p w:rsidR="00F159AE" w:rsidRDefault="00DB2B9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0.720</w:t>
            </w:r>
          </w:p>
        </w:tc>
      </w:tr>
      <w:tr w:rsidR="00F159AE" w:rsidTr="002C3FF9">
        <w:tc>
          <w:tcPr>
            <w:tcW w:w="3168" w:type="dxa"/>
          </w:tcPr>
          <w:p w:rsidR="00F159AE" w:rsidRDefault="00F159A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Gender </w:t>
            </w:r>
          </w:p>
        </w:tc>
        <w:tc>
          <w:tcPr>
            <w:tcW w:w="1890" w:type="dxa"/>
          </w:tcPr>
          <w:p w:rsidR="00F159AE" w:rsidRDefault="00CD7DE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0.0390797**</w:t>
            </w:r>
          </w:p>
        </w:tc>
        <w:tc>
          <w:tcPr>
            <w:tcW w:w="1890" w:type="dxa"/>
          </w:tcPr>
          <w:p w:rsidR="00F159AE" w:rsidRDefault="00613A9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0.0192685</w:t>
            </w:r>
          </w:p>
        </w:tc>
        <w:tc>
          <w:tcPr>
            <w:tcW w:w="1440" w:type="dxa"/>
          </w:tcPr>
          <w:p w:rsidR="00F159AE" w:rsidRDefault="0081691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2.03</w:t>
            </w:r>
          </w:p>
        </w:tc>
        <w:tc>
          <w:tcPr>
            <w:tcW w:w="1260" w:type="dxa"/>
          </w:tcPr>
          <w:p w:rsidR="00F159AE" w:rsidRDefault="00DB2B9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0.043</w:t>
            </w:r>
          </w:p>
        </w:tc>
      </w:tr>
      <w:tr w:rsidR="00F159AE" w:rsidTr="002C3FF9">
        <w:tc>
          <w:tcPr>
            <w:tcW w:w="3168" w:type="dxa"/>
          </w:tcPr>
          <w:p w:rsidR="00F159AE" w:rsidRDefault="00F159A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Marital status </w:t>
            </w:r>
          </w:p>
        </w:tc>
        <w:tc>
          <w:tcPr>
            <w:tcW w:w="1890" w:type="dxa"/>
          </w:tcPr>
          <w:p w:rsidR="00F159AE" w:rsidRDefault="00CD7DE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0.0308246</w:t>
            </w:r>
          </w:p>
        </w:tc>
        <w:tc>
          <w:tcPr>
            <w:tcW w:w="1890" w:type="dxa"/>
          </w:tcPr>
          <w:p w:rsidR="00F159AE" w:rsidRDefault="00613A9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0.019974</w:t>
            </w:r>
          </w:p>
        </w:tc>
        <w:tc>
          <w:tcPr>
            <w:tcW w:w="1440" w:type="dxa"/>
          </w:tcPr>
          <w:p w:rsidR="00F159AE" w:rsidRDefault="0081691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1.54</w:t>
            </w:r>
          </w:p>
        </w:tc>
        <w:tc>
          <w:tcPr>
            <w:tcW w:w="1260" w:type="dxa"/>
          </w:tcPr>
          <w:p w:rsidR="00F159AE" w:rsidRDefault="00DB2B9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0.123</w:t>
            </w:r>
          </w:p>
        </w:tc>
      </w:tr>
      <w:tr w:rsidR="00F159AE" w:rsidTr="002C3FF9">
        <w:tc>
          <w:tcPr>
            <w:tcW w:w="3168" w:type="dxa"/>
          </w:tcPr>
          <w:p w:rsidR="00F159AE" w:rsidRDefault="00F159A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Educational level </w:t>
            </w:r>
          </w:p>
        </w:tc>
        <w:tc>
          <w:tcPr>
            <w:tcW w:w="1890" w:type="dxa"/>
          </w:tcPr>
          <w:p w:rsidR="00F159AE" w:rsidRDefault="00CD7DE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0.0001112</w:t>
            </w:r>
          </w:p>
        </w:tc>
        <w:tc>
          <w:tcPr>
            <w:tcW w:w="1890" w:type="dxa"/>
          </w:tcPr>
          <w:p w:rsidR="00F159AE" w:rsidRDefault="00613A9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0.0011527</w:t>
            </w:r>
          </w:p>
        </w:tc>
        <w:tc>
          <w:tcPr>
            <w:tcW w:w="1440" w:type="dxa"/>
          </w:tcPr>
          <w:p w:rsidR="00F159AE" w:rsidRDefault="0081691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0.10</w:t>
            </w:r>
          </w:p>
        </w:tc>
        <w:tc>
          <w:tcPr>
            <w:tcW w:w="1260" w:type="dxa"/>
          </w:tcPr>
          <w:p w:rsidR="00F159AE" w:rsidRDefault="00DB2B9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0.923</w:t>
            </w:r>
          </w:p>
        </w:tc>
      </w:tr>
      <w:tr w:rsidR="00F159AE" w:rsidTr="002C3FF9">
        <w:tc>
          <w:tcPr>
            <w:tcW w:w="3168" w:type="dxa"/>
          </w:tcPr>
          <w:p w:rsidR="00F159AE" w:rsidRDefault="00F159A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Household size </w:t>
            </w:r>
          </w:p>
        </w:tc>
        <w:tc>
          <w:tcPr>
            <w:tcW w:w="1890" w:type="dxa"/>
          </w:tcPr>
          <w:p w:rsidR="00F159AE" w:rsidRDefault="00CD7DE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-0.00058566**</w:t>
            </w:r>
          </w:p>
        </w:tc>
        <w:tc>
          <w:tcPr>
            <w:tcW w:w="1890" w:type="dxa"/>
          </w:tcPr>
          <w:p w:rsidR="00F159AE" w:rsidRDefault="00613A9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0.0023423</w:t>
            </w:r>
          </w:p>
        </w:tc>
        <w:tc>
          <w:tcPr>
            <w:tcW w:w="1440" w:type="dxa"/>
          </w:tcPr>
          <w:p w:rsidR="00F159AE" w:rsidRDefault="0081691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-2.50</w:t>
            </w:r>
          </w:p>
        </w:tc>
        <w:tc>
          <w:tcPr>
            <w:tcW w:w="1260" w:type="dxa"/>
          </w:tcPr>
          <w:p w:rsidR="00F159AE" w:rsidRDefault="00DB2B9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0.012</w:t>
            </w:r>
          </w:p>
        </w:tc>
      </w:tr>
      <w:tr w:rsidR="00F159AE" w:rsidTr="002C3FF9">
        <w:tc>
          <w:tcPr>
            <w:tcW w:w="3168" w:type="dxa"/>
          </w:tcPr>
          <w:p w:rsidR="00F159AE" w:rsidRDefault="00F159A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Farming experience </w:t>
            </w:r>
          </w:p>
        </w:tc>
        <w:tc>
          <w:tcPr>
            <w:tcW w:w="1890" w:type="dxa"/>
          </w:tcPr>
          <w:p w:rsidR="00F159AE" w:rsidRDefault="00CD7DE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-0.001145</w:t>
            </w:r>
          </w:p>
        </w:tc>
        <w:tc>
          <w:tcPr>
            <w:tcW w:w="1890" w:type="dxa"/>
          </w:tcPr>
          <w:p w:rsidR="00F159AE" w:rsidRDefault="00613A9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0.0011045</w:t>
            </w:r>
          </w:p>
        </w:tc>
        <w:tc>
          <w:tcPr>
            <w:tcW w:w="1440" w:type="dxa"/>
          </w:tcPr>
          <w:p w:rsidR="00F159AE" w:rsidRDefault="0081691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-1.04</w:t>
            </w:r>
          </w:p>
        </w:tc>
        <w:tc>
          <w:tcPr>
            <w:tcW w:w="1260" w:type="dxa"/>
          </w:tcPr>
          <w:p w:rsidR="00F159AE" w:rsidRDefault="00DB2B9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0.300</w:t>
            </w:r>
          </w:p>
        </w:tc>
      </w:tr>
      <w:tr w:rsidR="00F159AE" w:rsidTr="002C3FF9">
        <w:tc>
          <w:tcPr>
            <w:tcW w:w="3168" w:type="dxa"/>
          </w:tcPr>
          <w:p w:rsidR="00F159AE" w:rsidRDefault="00F159A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Farm size </w:t>
            </w:r>
          </w:p>
        </w:tc>
        <w:tc>
          <w:tcPr>
            <w:tcW w:w="1890" w:type="dxa"/>
          </w:tcPr>
          <w:p w:rsidR="00F159AE" w:rsidRDefault="00CD7DE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0.0529994***</w:t>
            </w:r>
          </w:p>
        </w:tc>
        <w:tc>
          <w:tcPr>
            <w:tcW w:w="1890" w:type="dxa"/>
          </w:tcPr>
          <w:p w:rsidR="00F159AE" w:rsidRDefault="00613A9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0.0183669</w:t>
            </w:r>
          </w:p>
        </w:tc>
        <w:tc>
          <w:tcPr>
            <w:tcW w:w="1440" w:type="dxa"/>
          </w:tcPr>
          <w:p w:rsidR="00F159AE" w:rsidRDefault="0081691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2.89</w:t>
            </w:r>
          </w:p>
        </w:tc>
        <w:tc>
          <w:tcPr>
            <w:tcW w:w="1260" w:type="dxa"/>
          </w:tcPr>
          <w:p w:rsidR="00F159AE" w:rsidRDefault="00DB2B9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0.004</w:t>
            </w:r>
          </w:p>
        </w:tc>
      </w:tr>
      <w:tr w:rsidR="00F159AE" w:rsidTr="002C3FF9">
        <w:tc>
          <w:tcPr>
            <w:tcW w:w="3168" w:type="dxa"/>
          </w:tcPr>
          <w:p w:rsidR="00F159AE" w:rsidRDefault="00F159A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Extension contact </w:t>
            </w:r>
          </w:p>
        </w:tc>
        <w:tc>
          <w:tcPr>
            <w:tcW w:w="1890" w:type="dxa"/>
          </w:tcPr>
          <w:p w:rsidR="00F159AE" w:rsidRDefault="00CD7DE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-0.0104478***</w:t>
            </w:r>
          </w:p>
        </w:tc>
        <w:tc>
          <w:tcPr>
            <w:tcW w:w="1890" w:type="dxa"/>
          </w:tcPr>
          <w:p w:rsidR="00F159AE" w:rsidRDefault="00613A9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0.0035912</w:t>
            </w:r>
          </w:p>
        </w:tc>
        <w:tc>
          <w:tcPr>
            <w:tcW w:w="1440" w:type="dxa"/>
          </w:tcPr>
          <w:p w:rsidR="00F159AE" w:rsidRDefault="0081691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-2.91</w:t>
            </w:r>
          </w:p>
        </w:tc>
        <w:tc>
          <w:tcPr>
            <w:tcW w:w="1260" w:type="dxa"/>
          </w:tcPr>
          <w:p w:rsidR="00F159AE" w:rsidRDefault="00DB2B9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0.004</w:t>
            </w:r>
          </w:p>
        </w:tc>
      </w:tr>
      <w:tr w:rsidR="00F159AE" w:rsidTr="002C3FF9">
        <w:tc>
          <w:tcPr>
            <w:tcW w:w="3168" w:type="dxa"/>
          </w:tcPr>
          <w:p w:rsidR="00F159AE" w:rsidRDefault="00F159A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Membership of farmer group </w:t>
            </w:r>
          </w:p>
        </w:tc>
        <w:tc>
          <w:tcPr>
            <w:tcW w:w="1890" w:type="dxa"/>
          </w:tcPr>
          <w:p w:rsidR="00F159AE" w:rsidRDefault="00CD7DE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0.0243732</w:t>
            </w:r>
          </w:p>
        </w:tc>
        <w:tc>
          <w:tcPr>
            <w:tcW w:w="1890" w:type="dxa"/>
          </w:tcPr>
          <w:p w:rsidR="00F159AE" w:rsidRDefault="00613A9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0.0159457</w:t>
            </w:r>
          </w:p>
        </w:tc>
        <w:tc>
          <w:tcPr>
            <w:tcW w:w="1440" w:type="dxa"/>
          </w:tcPr>
          <w:p w:rsidR="00F159AE" w:rsidRDefault="0081691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1.53</w:t>
            </w:r>
          </w:p>
        </w:tc>
        <w:tc>
          <w:tcPr>
            <w:tcW w:w="1260" w:type="dxa"/>
          </w:tcPr>
          <w:p w:rsidR="00F159AE" w:rsidRDefault="00DB2B9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0.126</w:t>
            </w:r>
          </w:p>
        </w:tc>
      </w:tr>
      <w:tr w:rsidR="00F159AE" w:rsidTr="002C3FF9">
        <w:tc>
          <w:tcPr>
            <w:tcW w:w="3168" w:type="dxa"/>
          </w:tcPr>
          <w:p w:rsidR="00F159AE" w:rsidRDefault="00F159A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Quantity produced </w:t>
            </w:r>
          </w:p>
        </w:tc>
        <w:tc>
          <w:tcPr>
            <w:tcW w:w="1890" w:type="dxa"/>
          </w:tcPr>
          <w:p w:rsidR="00F159AE" w:rsidRDefault="00CD7DE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0.0000473***</w:t>
            </w:r>
          </w:p>
        </w:tc>
        <w:tc>
          <w:tcPr>
            <w:tcW w:w="1890" w:type="dxa"/>
          </w:tcPr>
          <w:p w:rsidR="00F159AE" w:rsidRDefault="00613A9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6.94e-06</w:t>
            </w:r>
          </w:p>
        </w:tc>
        <w:tc>
          <w:tcPr>
            <w:tcW w:w="1440" w:type="dxa"/>
          </w:tcPr>
          <w:p w:rsidR="00F159AE" w:rsidRDefault="0081691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6.81</w:t>
            </w:r>
          </w:p>
        </w:tc>
        <w:tc>
          <w:tcPr>
            <w:tcW w:w="1260" w:type="dxa"/>
          </w:tcPr>
          <w:p w:rsidR="00F159AE" w:rsidRDefault="00DB2B9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w:t>
            </w:r>
          </w:p>
        </w:tc>
      </w:tr>
      <w:tr w:rsidR="00F159AE" w:rsidTr="002C3FF9">
        <w:tc>
          <w:tcPr>
            <w:tcW w:w="3168" w:type="dxa"/>
          </w:tcPr>
          <w:p w:rsidR="00F159AE" w:rsidRDefault="00F159A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Access to credit </w:t>
            </w:r>
          </w:p>
        </w:tc>
        <w:tc>
          <w:tcPr>
            <w:tcW w:w="1890" w:type="dxa"/>
          </w:tcPr>
          <w:p w:rsidR="00F159AE" w:rsidRDefault="00CD7DE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-0.0028291</w:t>
            </w:r>
          </w:p>
        </w:tc>
        <w:tc>
          <w:tcPr>
            <w:tcW w:w="1890" w:type="dxa"/>
          </w:tcPr>
          <w:p w:rsidR="00F159AE" w:rsidRDefault="00613A9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0.151938</w:t>
            </w:r>
          </w:p>
        </w:tc>
        <w:tc>
          <w:tcPr>
            <w:tcW w:w="1440" w:type="dxa"/>
          </w:tcPr>
          <w:p w:rsidR="00F159AE" w:rsidRDefault="0081691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-0.19</w:t>
            </w:r>
          </w:p>
        </w:tc>
        <w:tc>
          <w:tcPr>
            <w:tcW w:w="1260" w:type="dxa"/>
          </w:tcPr>
          <w:p w:rsidR="00F159AE" w:rsidRDefault="00DB2B9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0.852</w:t>
            </w:r>
          </w:p>
        </w:tc>
      </w:tr>
      <w:tr w:rsidR="00F159AE" w:rsidTr="002C3FF9">
        <w:tc>
          <w:tcPr>
            <w:tcW w:w="3168" w:type="dxa"/>
          </w:tcPr>
          <w:p w:rsidR="00F159AE" w:rsidRDefault="00F159A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Market information </w:t>
            </w:r>
          </w:p>
        </w:tc>
        <w:tc>
          <w:tcPr>
            <w:tcW w:w="1890" w:type="dxa"/>
          </w:tcPr>
          <w:p w:rsidR="00F159AE" w:rsidRDefault="00CD7DE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0.0490023***</w:t>
            </w:r>
          </w:p>
        </w:tc>
        <w:tc>
          <w:tcPr>
            <w:tcW w:w="1890" w:type="dxa"/>
          </w:tcPr>
          <w:p w:rsidR="00F159AE" w:rsidRDefault="00613A9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0.158874</w:t>
            </w:r>
          </w:p>
        </w:tc>
        <w:tc>
          <w:tcPr>
            <w:tcW w:w="1440" w:type="dxa"/>
          </w:tcPr>
          <w:p w:rsidR="00F159AE" w:rsidRDefault="0081691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3.08</w:t>
            </w:r>
          </w:p>
        </w:tc>
        <w:tc>
          <w:tcPr>
            <w:tcW w:w="1260" w:type="dxa"/>
          </w:tcPr>
          <w:p w:rsidR="00F159AE" w:rsidRDefault="00DB2B9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0.002</w:t>
            </w:r>
          </w:p>
        </w:tc>
      </w:tr>
      <w:tr w:rsidR="00F159AE" w:rsidTr="002C3FF9">
        <w:tc>
          <w:tcPr>
            <w:tcW w:w="3168" w:type="dxa"/>
          </w:tcPr>
          <w:p w:rsidR="00F159AE" w:rsidRDefault="00F159A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Unit price </w:t>
            </w:r>
          </w:p>
        </w:tc>
        <w:tc>
          <w:tcPr>
            <w:tcW w:w="1890" w:type="dxa"/>
          </w:tcPr>
          <w:p w:rsidR="00F159AE" w:rsidRDefault="00CD7DE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0.003723**</w:t>
            </w:r>
          </w:p>
        </w:tc>
        <w:tc>
          <w:tcPr>
            <w:tcW w:w="1890" w:type="dxa"/>
          </w:tcPr>
          <w:p w:rsidR="00F159AE" w:rsidRDefault="00613A9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0.0015415</w:t>
            </w:r>
          </w:p>
        </w:tc>
        <w:tc>
          <w:tcPr>
            <w:tcW w:w="1440" w:type="dxa"/>
          </w:tcPr>
          <w:p w:rsidR="00F159AE" w:rsidRDefault="0081691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2.42</w:t>
            </w:r>
          </w:p>
        </w:tc>
        <w:tc>
          <w:tcPr>
            <w:tcW w:w="1260" w:type="dxa"/>
          </w:tcPr>
          <w:p w:rsidR="00F159AE" w:rsidRDefault="00DB2B9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0.016</w:t>
            </w:r>
          </w:p>
        </w:tc>
      </w:tr>
      <w:tr w:rsidR="00F159AE" w:rsidTr="002C3FF9">
        <w:tc>
          <w:tcPr>
            <w:tcW w:w="3168" w:type="dxa"/>
          </w:tcPr>
          <w:p w:rsidR="00F159AE" w:rsidRDefault="00F159AE" w:rsidP="004245E8">
            <w:pPr>
              <w:spacing w:line="36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NSRIC</w:t>
            </w:r>
            <w:proofErr w:type="spellEnd"/>
            <w:r>
              <w:rPr>
                <w:rFonts w:ascii="Times New Roman" w:eastAsiaTheme="minorEastAsia" w:hAnsi="Times New Roman" w:cs="Times New Roman"/>
                <w:sz w:val="24"/>
                <w:szCs w:val="24"/>
              </w:rPr>
              <w:t xml:space="preserve"> participation </w:t>
            </w:r>
          </w:p>
        </w:tc>
        <w:tc>
          <w:tcPr>
            <w:tcW w:w="1890" w:type="dxa"/>
          </w:tcPr>
          <w:p w:rsidR="00F159AE" w:rsidRDefault="00CD7DE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0.2230494***</w:t>
            </w:r>
          </w:p>
        </w:tc>
        <w:tc>
          <w:tcPr>
            <w:tcW w:w="1890" w:type="dxa"/>
          </w:tcPr>
          <w:p w:rsidR="00F159AE" w:rsidRDefault="00613A9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0.0330614</w:t>
            </w:r>
          </w:p>
        </w:tc>
        <w:tc>
          <w:tcPr>
            <w:tcW w:w="1440" w:type="dxa"/>
          </w:tcPr>
          <w:p w:rsidR="00F159AE" w:rsidRDefault="0081691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6.75</w:t>
            </w:r>
          </w:p>
        </w:tc>
        <w:tc>
          <w:tcPr>
            <w:tcW w:w="1260" w:type="dxa"/>
          </w:tcPr>
          <w:p w:rsidR="00F159AE" w:rsidRDefault="00DB2B9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w:t>
            </w:r>
          </w:p>
        </w:tc>
      </w:tr>
      <w:tr w:rsidR="00F159AE" w:rsidTr="002C3FF9">
        <w:tc>
          <w:tcPr>
            <w:tcW w:w="3168" w:type="dxa"/>
          </w:tcPr>
          <w:p w:rsidR="00F159AE" w:rsidRDefault="00F159A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Distance to market </w:t>
            </w:r>
          </w:p>
        </w:tc>
        <w:tc>
          <w:tcPr>
            <w:tcW w:w="1890" w:type="dxa"/>
          </w:tcPr>
          <w:p w:rsidR="00F159AE" w:rsidRDefault="00CD7DE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0.0008836</w:t>
            </w:r>
          </w:p>
        </w:tc>
        <w:tc>
          <w:tcPr>
            <w:tcW w:w="1890" w:type="dxa"/>
          </w:tcPr>
          <w:p w:rsidR="00F159AE" w:rsidRDefault="00613A9D"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0.0008599</w:t>
            </w:r>
          </w:p>
        </w:tc>
        <w:tc>
          <w:tcPr>
            <w:tcW w:w="1440" w:type="dxa"/>
          </w:tcPr>
          <w:p w:rsidR="00F159AE" w:rsidRDefault="0081691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1.03</w:t>
            </w:r>
          </w:p>
        </w:tc>
        <w:tc>
          <w:tcPr>
            <w:tcW w:w="1260" w:type="dxa"/>
          </w:tcPr>
          <w:p w:rsidR="00F159AE" w:rsidRDefault="00DB2B9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0.304</w:t>
            </w:r>
          </w:p>
        </w:tc>
      </w:tr>
      <w:tr w:rsidR="00F159AE" w:rsidTr="002C3FF9">
        <w:tc>
          <w:tcPr>
            <w:tcW w:w="3168" w:type="dxa"/>
          </w:tcPr>
          <w:p w:rsidR="00F159AE" w:rsidRDefault="00B6580F"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Irrigation </w:t>
            </w:r>
          </w:p>
        </w:tc>
        <w:tc>
          <w:tcPr>
            <w:tcW w:w="1890" w:type="dxa"/>
          </w:tcPr>
          <w:p w:rsidR="00F159AE" w:rsidRDefault="00E85183"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0.00368066</w:t>
            </w:r>
          </w:p>
        </w:tc>
        <w:tc>
          <w:tcPr>
            <w:tcW w:w="1890" w:type="dxa"/>
          </w:tcPr>
          <w:p w:rsidR="00F159AE" w:rsidRDefault="0038135F"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0.156185</w:t>
            </w:r>
          </w:p>
        </w:tc>
        <w:tc>
          <w:tcPr>
            <w:tcW w:w="1440" w:type="dxa"/>
          </w:tcPr>
          <w:p w:rsidR="00F159AE" w:rsidRDefault="000A7FF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1.52</w:t>
            </w:r>
          </w:p>
        </w:tc>
        <w:tc>
          <w:tcPr>
            <w:tcW w:w="1260" w:type="dxa"/>
          </w:tcPr>
          <w:p w:rsidR="00F159AE" w:rsidRDefault="000A7FF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0.029</w:t>
            </w:r>
          </w:p>
        </w:tc>
      </w:tr>
      <w:tr w:rsidR="00B6580F" w:rsidTr="002C3FF9">
        <w:tc>
          <w:tcPr>
            <w:tcW w:w="3168" w:type="dxa"/>
          </w:tcPr>
          <w:p w:rsidR="00B6580F" w:rsidRDefault="00B6580F"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Access to tractors </w:t>
            </w:r>
          </w:p>
        </w:tc>
        <w:tc>
          <w:tcPr>
            <w:tcW w:w="1890" w:type="dxa"/>
          </w:tcPr>
          <w:p w:rsidR="00B6580F" w:rsidRDefault="00E85183"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0.0420027**</w:t>
            </w:r>
          </w:p>
        </w:tc>
        <w:tc>
          <w:tcPr>
            <w:tcW w:w="1890" w:type="dxa"/>
          </w:tcPr>
          <w:p w:rsidR="00B6580F" w:rsidRDefault="0038135F"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0.182421</w:t>
            </w:r>
          </w:p>
        </w:tc>
        <w:tc>
          <w:tcPr>
            <w:tcW w:w="1440" w:type="dxa"/>
          </w:tcPr>
          <w:p w:rsidR="00B6580F" w:rsidRDefault="000A7FF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2.30</w:t>
            </w:r>
          </w:p>
        </w:tc>
        <w:tc>
          <w:tcPr>
            <w:tcW w:w="1260" w:type="dxa"/>
          </w:tcPr>
          <w:p w:rsidR="00B6580F" w:rsidRDefault="000A7FF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0.021</w:t>
            </w:r>
          </w:p>
        </w:tc>
      </w:tr>
      <w:tr w:rsidR="00B6580F" w:rsidTr="002C3FF9">
        <w:tc>
          <w:tcPr>
            <w:tcW w:w="3168" w:type="dxa"/>
          </w:tcPr>
          <w:p w:rsidR="00B6580F" w:rsidRDefault="00B6580F"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Training </w:t>
            </w:r>
          </w:p>
        </w:tc>
        <w:tc>
          <w:tcPr>
            <w:tcW w:w="1890" w:type="dxa"/>
          </w:tcPr>
          <w:p w:rsidR="00B6580F" w:rsidRDefault="00E85183"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0.0118282*</w:t>
            </w:r>
          </w:p>
        </w:tc>
        <w:tc>
          <w:tcPr>
            <w:tcW w:w="1890" w:type="dxa"/>
          </w:tcPr>
          <w:p w:rsidR="00B6580F" w:rsidRDefault="0038135F"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0.0072682</w:t>
            </w:r>
          </w:p>
        </w:tc>
        <w:tc>
          <w:tcPr>
            <w:tcW w:w="1440" w:type="dxa"/>
          </w:tcPr>
          <w:p w:rsidR="00B6580F" w:rsidRDefault="000A7FF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1.73</w:t>
            </w:r>
          </w:p>
        </w:tc>
        <w:tc>
          <w:tcPr>
            <w:tcW w:w="1260" w:type="dxa"/>
          </w:tcPr>
          <w:p w:rsidR="00B6580F" w:rsidRDefault="000A7FF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0.084</w:t>
            </w:r>
          </w:p>
        </w:tc>
      </w:tr>
      <w:tr w:rsidR="00B6580F" w:rsidTr="002C3FF9">
        <w:tc>
          <w:tcPr>
            <w:tcW w:w="3168" w:type="dxa"/>
          </w:tcPr>
          <w:p w:rsidR="00B6580F" w:rsidRDefault="00B6580F"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Number of observations </w:t>
            </w:r>
          </w:p>
        </w:tc>
        <w:tc>
          <w:tcPr>
            <w:tcW w:w="1890" w:type="dxa"/>
          </w:tcPr>
          <w:p w:rsidR="00B6580F" w:rsidRDefault="00B6580F" w:rsidP="004245E8">
            <w:pPr>
              <w:spacing w:line="360" w:lineRule="auto"/>
              <w:jc w:val="both"/>
              <w:rPr>
                <w:rFonts w:ascii="Times New Roman" w:eastAsiaTheme="minorEastAsia" w:hAnsi="Times New Roman" w:cs="Times New Roman"/>
                <w:sz w:val="24"/>
                <w:szCs w:val="24"/>
              </w:rPr>
            </w:pPr>
          </w:p>
        </w:tc>
        <w:tc>
          <w:tcPr>
            <w:tcW w:w="1890" w:type="dxa"/>
          </w:tcPr>
          <w:p w:rsidR="00B6580F" w:rsidRDefault="0038135F"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231</w:t>
            </w:r>
          </w:p>
        </w:tc>
        <w:tc>
          <w:tcPr>
            <w:tcW w:w="1440" w:type="dxa"/>
          </w:tcPr>
          <w:p w:rsidR="00B6580F" w:rsidRDefault="00B6580F" w:rsidP="004245E8">
            <w:pPr>
              <w:spacing w:line="360" w:lineRule="auto"/>
              <w:jc w:val="both"/>
              <w:rPr>
                <w:rFonts w:ascii="Times New Roman" w:eastAsiaTheme="minorEastAsia" w:hAnsi="Times New Roman" w:cs="Times New Roman"/>
                <w:sz w:val="24"/>
                <w:szCs w:val="24"/>
              </w:rPr>
            </w:pPr>
          </w:p>
        </w:tc>
        <w:tc>
          <w:tcPr>
            <w:tcW w:w="1260" w:type="dxa"/>
          </w:tcPr>
          <w:p w:rsidR="00B6580F" w:rsidRDefault="00B6580F" w:rsidP="004245E8">
            <w:pPr>
              <w:spacing w:line="360" w:lineRule="auto"/>
              <w:jc w:val="both"/>
              <w:rPr>
                <w:rFonts w:ascii="Times New Roman" w:eastAsiaTheme="minorEastAsia" w:hAnsi="Times New Roman" w:cs="Times New Roman"/>
                <w:sz w:val="24"/>
                <w:szCs w:val="24"/>
              </w:rPr>
            </w:pPr>
          </w:p>
        </w:tc>
      </w:tr>
      <w:tr w:rsidR="00B6580F" w:rsidTr="002C3FF9">
        <w:tc>
          <w:tcPr>
            <w:tcW w:w="3168" w:type="dxa"/>
          </w:tcPr>
          <w:p w:rsidR="00B6580F" w:rsidRDefault="00B6580F"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F(18,213)</w:t>
            </w:r>
          </w:p>
        </w:tc>
        <w:tc>
          <w:tcPr>
            <w:tcW w:w="1890" w:type="dxa"/>
          </w:tcPr>
          <w:p w:rsidR="00B6580F" w:rsidRDefault="00B6580F" w:rsidP="004245E8">
            <w:pPr>
              <w:spacing w:line="360" w:lineRule="auto"/>
              <w:jc w:val="both"/>
              <w:rPr>
                <w:rFonts w:ascii="Times New Roman" w:eastAsiaTheme="minorEastAsia" w:hAnsi="Times New Roman" w:cs="Times New Roman"/>
                <w:sz w:val="24"/>
                <w:szCs w:val="24"/>
              </w:rPr>
            </w:pPr>
          </w:p>
        </w:tc>
        <w:tc>
          <w:tcPr>
            <w:tcW w:w="1890" w:type="dxa"/>
          </w:tcPr>
          <w:p w:rsidR="00B6580F" w:rsidRDefault="0038135F"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57.64</w:t>
            </w:r>
          </w:p>
        </w:tc>
        <w:tc>
          <w:tcPr>
            <w:tcW w:w="1440" w:type="dxa"/>
          </w:tcPr>
          <w:p w:rsidR="00B6580F" w:rsidRDefault="00B6580F" w:rsidP="004245E8">
            <w:pPr>
              <w:spacing w:line="360" w:lineRule="auto"/>
              <w:jc w:val="both"/>
              <w:rPr>
                <w:rFonts w:ascii="Times New Roman" w:eastAsiaTheme="minorEastAsia" w:hAnsi="Times New Roman" w:cs="Times New Roman"/>
                <w:sz w:val="24"/>
                <w:szCs w:val="24"/>
              </w:rPr>
            </w:pPr>
          </w:p>
        </w:tc>
        <w:tc>
          <w:tcPr>
            <w:tcW w:w="1260" w:type="dxa"/>
          </w:tcPr>
          <w:p w:rsidR="00B6580F" w:rsidRDefault="00B6580F" w:rsidP="004245E8">
            <w:pPr>
              <w:spacing w:line="360" w:lineRule="auto"/>
              <w:jc w:val="both"/>
              <w:rPr>
                <w:rFonts w:ascii="Times New Roman" w:eastAsiaTheme="minorEastAsia" w:hAnsi="Times New Roman" w:cs="Times New Roman"/>
                <w:sz w:val="24"/>
                <w:szCs w:val="24"/>
              </w:rPr>
            </w:pPr>
          </w:p>
        </w:tc>
      </w:tr>
      <w:tr w:rsidR="00B6580F" w:rsidTr="002C3FF9">
        <w:tc>
          <w:tcPr>
            <w:tcW w:w="3168" w:type="dxa"/>
          </w:tcPr>
          <w:p w:rsidR="00B6580F" w:rsidRDefault="00B6580F" w:rsidP="004245E8">
            <w:pPr>
              <w:spacing w:line="36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Prob</w:t>
            </w:r>
            <w:proofErr w:type="spellEnd"/>
            <w:r>
              <w:rPr>
                <w:rFonts w:ascii="Times New Roman" w:eastAsiaTheme="minorEastAsia" w:hAnsi="Times New Roman" w:cs="Times New Roman"/>
                <w:sz w:val="24"/>
                <w:szCs w:val="24"/>
              </w:rPr>
              <w:t>&gt;F</w:t>
            </w:r>
          </w:p>
        </w:tc>
        <w:tc>
          <w:tcPr>
            <w:tcW w:w="1890" w:type="dxa"/>
          </w:tcPr>
          <w:p w:rsidR="00B6580F" w:rsidRDefault="00B6580F" w:rsidP="004245E8">
            <w:pPr>
              <w:spacing w:line="360" w:lineRule="auto"/>
              <w:jc w:val="both"/>
              <w:rPr>
                <w:rFonts w:ascii="Times New Roman" w:eastAsiaTheme="minorEastAsia" w:hAnsi="Times New Roman" w:cs="Times New Roman"/>
                <w:sz w:val="24"/>
                <w:szCs w:val="24"/>
              </w:rPr>
            </w:pPr>
          </w:p>
        </w:tc>
        <w:tc>
          <w:tcPr>
            <w:tcW w:w="1890" w:type="dxa"/>
          </w:tcPr>
          <w:p w:rsidR="00B6580F" w:rsidRDefault="0038135F"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w:t>
            </w:r>
          </w:p>
        </w:tc>
        <w:tc>
          <w:tcPr>
            <w:tcW w:w="1440" w:type="dxa"/>
          </w:tcPr>
          <w:p w:rsidR="00B6580F" w:rsidRDefault="00B6580F" w:rsidP="004245E8">
            <w:pPr>
              <w:spacing w:line="360" w:lineRule="auto"/>
              <w:jc w:val="both"/>
              <w:rPr>
                <w:rFonts w:ascii="Times New Roman" w:eastAsiaTheme="minorEastAsia" w:hAnsi="Times New Roman" w:cs="Times New Roman"/>
                <w:sz w:val="24"/>
                <w:szCs w:val="24"/>
              </w:rPr>
            </w:pPr>
          </w:p>
        </w:tc>
        <w:tc>
          <w:tcPr>
            <w:tcW w:w="1260" w:type="dxa"/>
          </w:tcPr>
          <w:p w:rsidR="00B6580F" w:rsidRDefault="00B6580F" w:rsidP="004245E8">
            <w:pPr>
              <w:spacing w:line="360" w:lineRule="auto"/>
              <w:jc w:val="both"/>
              <w:rPr>
                <w:rFonts w:ascii="Times New Roman" w:eastAsiaTheme="minorEastAsia" w:hAnsi="Times New Roman" w:cs="Times New Roman"/>
                <w:sz w:val="24"/>
                <w:szCs w:val="24"/>
              </w:rPr>
            </w:pPr>
          </w:p>
        </w:tc>
      </w:tr>
      <w:tr w:rsidR="00B6580F" w:rsidTr="002C3FF9">
        <w:tc>
          <w:tcPr>
            <w:tcW w:w="3168" w:type="dxa"/>
            <w:tcBorders>
              <w:bottom w:val="single" w:sz="4" w:space="0" w:color="auto"/>
            </w:tcBorders>
          </w:tcPr>
          <w:p w:rsidR="00B6580F" w:rsidRDefault="00B6580F"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Pseudo R</w:t>
            </w:r>
            <w:r w:rsidRPr="00B6580F">
              <w:rPr>
                <w:rFonts w:ascii="Times New Roman" w:eastAsiaTheme="minorEastAsia" w:hAnsi="Times New Roman" w:cs="Times New Roman"/>
                <w:sz w:val="24"/>
                <w:szCs w:val="24"/>
                <w:vertAlign w:val="superscript"/>
              </w:rPr>
              <w:t>2</w:t>
            </w:r>
          </w:p>
        </w:tc>
        <w:tc>
          <w:tcPr>
            <w:tcW w:w="1890" w:type="dxa"/>
            <w:tcBorders>
              <w:bottom w:val="single" w:sz="4" w:space="0" w:color="auto"/>
            </w:tcBorders>
          </w:tcPr>
          <w:p w:rsidR="00B6580F" w:rsidRDefault="00B6580F" w:rsidP="004245E8">
            <w:pPr>
              <w:spacing w:line="360" w:lineRule="auto"/>
              <w:jc w:val="both"/>
              <w:rPr>
                <w:rFonts w:ascii="Times New Roman" w:eastAsiaTheme="minorEastAsia" w:hAnsi="Times New Roman" w:cs="Times New Roman"/>
                <w:sz w:val="24"/>
                <w:szCs w:val="24"/>
              </w:rPr>
            </w:pPr>
          </w:p>
        </w:tc>
        <w:tc>
          <w:tcPr>
            <w:tcW w:w="1890" w:type="dxa"/>
            <w:tcBorders>
              <w:bottom w:val="single" w:sz="4" w:space="0" w:color="auto"/>
            </w:tcBorders>
          </w:tcPr>
          <w:p w:rsidR="00B6580F" w:rsidRDefault="0038135F"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0.4278</w:t>
            </w:r>
          </w:p>
        </w:tc>
        <w:tc>
          <w:tcPr>
            <w:tcW w:w="1440" w:type="dxa"/>
            <w:tcBorders>
              <w:bottom w:val="single" w:sz="4" w:space="0" w:color="auto"/>
            </w:tcBorders>
          </w:tcPr>
          <w:p w:rsidR="00B6580F" w:rsidRDefault="00B6580F" w:rsidP="004245E8">
            <w:pPr>
              <w:spacing w:line="360" w:lineRule="auto"/>
              <w:jc w:val="both"/>
              <w:rPr>
                <w:rFonts w:ascii="Times New Roman" w:eastAsiaTheme="minorEastAsia" w:hAnsi="Times New Roman" w:cs="Times New Roman"/>
                <w:sz w:val="24"/>
                <w:szCs w:val="24"/>
              </w:rPr>
            </w:pPr>
          </w:p>
        </w:tc>
        <w:tc>
          <w:tcPr>
            <w:tcW w:w="1260" w:type="dxa"/>
            <w:tcBorders>
              <w:bottom w:val="single" w:sz="4" w:space="0" w:color="auto"/>
            </w:tcBorders>
          </w:tcPr>
          <w:p w:rsidR="00B6580F" w:rsidRDefault="00B6580F" w:rsidP="004245E8">
            <w:pPr>
              <w:spacing w:line="360" w:lineRule="auto"/>
              <w:jc w:val="both"/>
              <w:rPr>
                <w:rFonts w:ascii="Times New Roman" w:eastAsiaTheme="minorEastAsia" w:hAnsi="Times New Roman" w:cs="Times New Roman"/>
                <w:sz w:val="24"/>
                <w:szCs w:val="24"/>
              </w:rPr>
            </w:pPr>
          </w:p>
        </w:tc>
      </w:tr>
    </w:tbl>
    <w:p w:rsidR="00087F76" w:rsidRDefault="000A7FF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Source: Data analysis, 2016</w:t>
      </w:r>
    </w:p>
    <w:p w:rsidR="002C3FF9" w:rsidRDefault="002C3FF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Note: *, **, *** implies statistical significance at the 10%, 5% and 1% probability level</w:t>
      </w:r>
      <w:r w:rsidR="007C3B27">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respectively.</w:t>
      </w:r>
    </w:p>
    <w:p w:rsidR="00D22DBB" w:rsidRDefault="00B47587"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Quantity Produced: </w:t>
      </w:r>
      <w:r>
        <w:rPr>
          <w:rFonts w:ascii="Times New Roman" w:eastAsiaTheme="minorEastAsia" w:hAnsi="Times New Roman" w:cs="Times New Roman"/>
          <w:sz w:val="24"/>
          <w:szCs w:val="24"/>
        </w:rPr>
        <w:t>The coefficient of quantity produced is positive and significantly influenced smallholder households’ rice commercialization levels (</w:t>
      </w:r>
      <m:oMath>
        <m:r>
          <w:rPr>
            <w:rFonts w:ascii="Cambria Math" w:eastAsiaTheme="minorEastAsia" w:hAnsi="Cambria Math" w:cs="Times New Roman"/>
            <w:sz w:val="24"/>
            <w:szCs w:val="24"/>
          </w:rPr>
          <m:t>β=0.00005 P&lt;0.000)</m:t>
        </m:r>
      </m:oMath>
      <w:r>
        <w:rPr>
          <w:rFonts w:ascii="Times New Roman" w:eastAsiaTheme="minorEastAsia" w:hAnsi="Times New Roman" w:cs="Times New Roman"/>
          <w:sz w:val="24"/>
          <w:szCs w:val="24"/>
        </w:rPr>
        <w:t xml:space="preserve">. </w:t>
      </w:r>
      <w:r w:rsidR="00292C83">
        <w:rPr>
          <w:rFonts w:ascii="Times New Roman" w:eastAsiaTheme="minorEastAsia" w:hAnsi="Times New Roman" w:cs="Times New Roman"/>
          <w:sz w:val="24"/>
          <w:szCs w:val="24"/>
        </w:rPr>
        <w:t xml:space="preserve">Quantity </w:t>
      </w:r>
      <w:r>
        <w:rPr>
          <w:rFonts w:ascii="Times New Roman" w:eastAsiaTheme="minorEastAsia" w:hAnsi="Times New Roman" w:cs="Times New Roman"/>
          <w:sz w:val="24"/>
          <w:szCs w:val="24"/>
        </w:rPr>
        <w:t xml:space="preserve">of rice produced is associated with higher level of rice sales. Results reveals that an increase in household </w:t>
      </w:r>
      <w:r>
        <w:rPr>
          <w:rFonts w:ascii="Times New Roman" w:eastAsiaTheme="minorEastAsia" w:hAnsi="Times New Roman" w:cs="Times New Roman"/>
          <w:sz w:val="24"/>
          <w:szCs w:val="24"/>
        </w:rPr>
        <w:lastRenderedPageBreak/>
        <w:t xml:space="preserve">quantity of rice produced necessitates the producer to market the </w:t>
      </w:r>
      <w:r w:rsidR="00CD0726">
        <w:rPr>
          <w:rFonts w:ascii="Times New Roman" w:eastAsiaTheme="minorEastAsia" w:hAnsi="Times New Roman" w:cs="Times New Roman"/>
          <w:sz w:val="24"/>
          <w:szCs w:val="24"/>
        </w:rPr>
        <w:t xml:space="preserve">excess after taking away the portion for household consumption and/or gift to friends/relatives, which result in an increase in the household output commercialization </w:t>
      </w:r>
      <w:r w:rsidR="007F2675">
        <w:rPr>
          <w:rFonts w:ascii="Times New Roman" w:eastAsiaTheme="minorEastAsia" w:hAnsi="Times New Roman" w:cs="Times New Roman"/>
          <w:sz w:val="24"/>
          <w:szCs w:val="24"/>
        </w:rPr>
        <w:t xml:space="preserve">level. This implies that an additional bag (100kg) of rice produced leads to the probability of increase in the level of commercialization. This result is consistent with the findings of Abu (2015) and </w:t>
      </w:r>
      <w:proofErr w:type="spellStart"/>
      <w:r w:rsidR="007F2675">
        <w:rPr>
          <w:rFonts w:ascii="Times New Roman" w:eastAsiaTheme="minorEastAsia" w:hAnsi="Times New Roman" w:cs="Times New Roman"/>
          <w:sz w:val="24"/>
          <w:szCs w:val="24"/>
        </w:rPr>
        <w:t>Kabiti</w:t>
      </w:r>
      <w:r w:rsidR="007F2675">
        <w:rPr>
          <w:rFonts w:ascii="Times New Roman" w:eastAsiaTheme="minorEastAsia" w:hAnsi="Times New Roman" w:cs="Times New Roman"/>
          <w:i/>
          <w:sz w:val="24"/>
          <w:szCs w:val="24"/>
        </w:rPr>
        <w:t>et</w:t>
      </w:r>
      <w:proofErr w:type="spellEnd"/>
      <w:r w:rsidR="007F2675">
        <w:rPr>
          <w:rFonts w:ascii="Times New Roman" w:eastAsiaTheme="minorEastAsia" w:hAnsi="Times New Roman" w:cs="Times New Roman"/>
          <w:i/>
          <w:sz w:val="24"/>
          <w:szCs w:val="24"/>
        </w:rPr>
        <w:t xml:space="preserve"> al.</w:t>
      </w:r>
      <w:r w:rsidR="007F2675">
        <w:rPr>
          <w:rFonts w:ascii="Times New Roman" w:eastAsiaTheme="minorEastAsia" w:hAnsi="Times New Roman" w:cs="Times New Roman"/>
          <w:sz w:val="24"/>
          <w:szCs w:val="24"/>
        </w:rPr>
        <w:t xml:space="preserve"> (2016)</w:t>
      </w:r>
      <w:r w:rsidR="00F66CEA">
        <w:rPr>
          <w:rFonts w:ascii="Times New Roman" w:eastAsiaTheme="minorEastAsia" w:hAnsi="Times New Roman" w:cs="Times New Roman"/>
          <w:sz w:val="24"/>
          <w:szCs w:val="24"/>
        </w:rPr>
        <w:t>,</w:t>
      </w:r>
      <w:r w:rsidR="007F2675">
        <w:rPr>
          <w:rFonts w:ascii="Times New Roman" w:eastAsiaTheme="minorEastAsia" w:hAnsi="Times New Roman" w:cs="Times New Roman"/>
          <w:sz w:val="24"/>
          <w:szCs w:val="24"/>
        </w:rPr>
        <w:t xml:space="preserve"> who </w:t>
      </w:r>
      <w:r w:rsidR="00F66CEA">
        <w:rPr>
          <w:rFonts w:ascii="Times New Roman" w:eastAsiaTheme="minorEastAsia" w:hAnsi="Times New Roman" w:cs="Times New Roman"/>
          <w:sz w:val="24"/>
          <w:szCs w:val="24"/>
        </w:rPr>
        <w:t xml:space="preserve">both </w:t>
      </w:r>
      <w:r w:rsidR="007F2675">
        <w:rPr>
          <w:rFonts w:ascii="Times New Roman" w:eastAsiaTheme="minorEastAsia" w:hAnsi="Times New Roman" w:cs="Times New Roman"/>
          <w:sz w:val="24"/>
          <w:szCs w:val="24"/>
        </w:rPr>
        <w:t>found out that surplus produc</w:t>
      </w:r>
      <w:r w:rsidR="00DE7C00">
        <w:rPr>
          <w:rFonts w:ascii="Times New Roman" w:eastAsiaTheme="minorEastAsia" w:hAnsi="Times New Roman" w:cs="Times New Roman"/>
          <w:sz w:val="24"/>
          <w:szCs w:val="24"/>
        </w:rPr>
        <w:t>tion serves</w:t>
      </w:r>
      <w:r w:rsidR="007F2675">
        <w:rPr>
          <w:rFonts w:ascii="Times New Roman" w:eastAsiaTheme="minorEastAsia" w:hAnsi="Times New Roman" w:cs="Times New Roman"/>
          <w:sz w:val="24"/>
          <w:szCs w:val="24"/>
        </w:rPr>
        <w:t xml:space="preserve"> as </w:t>
      </w:r>
      <w:r w:rsidR="00F66CEA">
        <w:rPr>
          <w:rFonts w:ascii="Times New Roman" w:eastAsiaTheme="minorEastAsia" w:hAnsi="Times New Roman" w:cs="Times New Roman"/>
          <w:sz w:val="24"/>
          <w:szCs w:val="24"/>
        </w:rPr>
        <w:t xml:space="preserve">an </w:t>
      </w:r>
      <w:r w:rsidR="007F2675">
        <w:rPr>
          <w:rFonts w:ascii="Times New Roman" w:eastAsiaTheme="minorEastAsia" w:hAnsi="Times New Roman" w:cs="Times New Roman"/>
          <w:sz w:val="24"/>
          <w:szCs w:val="24"/>
        </w:rPr>
        <w:t xml:space="preserve">incentive for a household to participate in market. </w:t>
      </w:r>
    </w:p>
    <w:p w:rsidR="00B27B1E" w:rsidRDefault="00DE7C00"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Unit</w:t>
      </w:r>
      <w:r w:rsidR="0049478F" w:rsidRPr="00D22DBB">
        <w:rPr>
          <w:rFonts w:ascii="Times New Roman" w:eastAsiaTheme="minorEastAsia" w:hAnsi="Times New Roman" w:cs="Times New Roman"/>
          <w:b/>
          <w:sz w:val="24"/>
          <w:szCs w:val="24"/>
        </w:rPr>
        <w:t>Price</w:t>
      </w:r>
      <w:r w:rsidR="00D22DBB">
        <w:rPr>
          <w:rFonts w:ascii="Times New Roman" w:eastAsiaTheme="minorEastAsia" w:hAnsi="Times New Roman" w:cs="Times New Roman"/>
          <w:sz w:val="24"/>
          <w:szCs w:val="24"/>
        </w:rPr>
        <w:t>: Unit price had a positive and significant influence</w:t>
      </w:r>
      <w:r w:rsidR="00CA73C1">
        <w:rPr>
          <w:rFonts w:ascii="Times New Roman" w:eastAsiaTheme="minorEastAsia" w:hAnsi="Times New Roman" w:cs="Times New Roman"/>
          <w:sz w:val="24"/>
          <w:szCs w:val="24"/>
        </w:rPr>
        <w:t xml:space="preserve"> on smallholder household’s rice commercialization levels (</w:t>
      </w:r>
      <m:oMath>
        <m:r>
          <w:rPr>
            <w:rFonts w:ascii="Cambria Math" w:eastAsiaTheme="minorEastAsia" w:hAnsi="Cambria Math" w:cs="Times New Roman"/>
            <w:sz w:val="24"/>
            <w:szCs w:val="24"/>
          </w:rPr>
          <m:t>β</m:t>
        </m:r>
      </m:oMath>
      <w:r w:rsidR="00CA73C1">
        <w:rPr>
          <w:rFonts w:ascii="Times New Roman" w:eastAsiaTheme="minorEastAsia" w:hAnsi="Times New Roman" w:cs="Times New Roman"/>
          <w:sz w:val="24"/>
          <w:szCs w:val="24"/>
        </w:rPr>
        <w:t xml:space="preserve"> = 0.0037 P &lt; 0.016). This agree with the </w:t>
      </w:r>
      <w:r w:rsidR="00CA73C1" w:rsidRPr="008A07A9">
        <w:rPr>
          <w:rFonts w:ascii="Times New Roman" w:eastAsiaTheme="minorEastAsia" w:hAnsi="Times New Roman" w:cs="Times New Roman"/>
          <w:i/>
          <w:sz w:val="24"/>
          <w:szCs w:val="24"/>
        </w:rPr>
        <w:t>apriori</w:t>
      </w:r>
      <w:r w:rsidR="00CA73C1">
        <w:rPr>
          <w:rFonts w:ascii="Times New Roman" w:eastAsiaTheme="minorEastAsia" w:hAnsi="Times New Roman" w:cs="Times New Roman"/>
          <w:sz w:val="24"/>
          <w:szCs w:val="24"/>
        </w:rPr>
        <w:t xml:space="preserve"> expectation. An </w:t>
      </w:r>
      <w:r w:rsidR="00253435">
        <w:rPr>
          <w:rFonts w:ascii="Times New Roman" w:eastAsiaTheme="minorEastAsia" w:hAnsi="Times New Roman" w:cs="Times New Roman"/>
          <w:sz w:val="24"/>
          <w:szCs w:val="24"/>
        </w:rPr>
        <w:t xml:space="preserve">increase in the unit price of rice </w:t>
      </w:r>
      <w:r w:rsidR="00C96C58">
        <w:rPr>
          <w:rFonts w:ascii="Times New Roman" w:eastAsiaTheme="minorEastAsia" w:hAnsi="Times New Roman" w:cs="Times New Roman"/>
          <w:sz w:val="24"/>
          <w:szCs w:val="24"/>
        </w:rPr>
        <w:t xml:space="preserve">increase the probability of more quantity offered to the </w:t>
      </w:r>
      <w:r w:rsidR="00C17C24">
        <w:rPr>
          <w:rFonts w:ascii="Times New Roman" w:eastAsiaTheme="minorEastAsia" w:hAnsi="Times New Roman" w:cs="Times New Roman"/>
          <w:sz w:val="24"/>
          <w:szCs w:val="24"/>
        </w:rPr>
        <w:t>market, an indication of increase</w:t>
      </w:r>
      <w:r>
        <w:rPr>
          <w:rFonts w:ascii="Times New Roman" w:eastAsiaTheme="minorEastAsia" w:hAnsi="Times New Roman" w:cs="Times New Roman"/>
          <w:sz w:val="24"/>
          <w:szCs w:val="24"/>
        </w:rPr>
        <w:t>d</w:t>
      </w:r>
      <w:r w:rsidR="00C17C24">
        <w:rPr>
          <w:rFonts w:ascii="Times New Roman" w:eastAsiaTheme="minorEastAsia" w:hAnsi="Times New Roman" w:cs="Times New Roman"/>
          <w:sz w:val="24"/>
          <w:szCs w:val="24"/>
        </w:rPr>
        <w:t xml:space="preserve"> commercialization. This finding</w:t>
      </w:r>
      <w:r w:rsidR="0095600A">
        <w:rPr>
          <w:rFonts w:ascii="Times New Roman" w:eastAsiaTheme="minorEastAsia" w:hAnsi="Times New Roman" w:cs="Times New Roman"/>
          <w:sz w:val="24"/>
          <w:szCs w:val="24"/>
        </w:rPr>
        <w:t xml:space="preserve"> confirms the assertion from </w:t>
      </w:r>
      <w:r w:rsidR="00C674E3">
        <w:rPr>
          <w:rFonts w:ascii="Times New Roman" w:eastAsiaTheme="minorEastAsia" w:hAnsi="Times New Roman" w:cs="Times New Roman"/>
          <w:sz w:val="24"/>
          <w:szCs w:val="24"/>
        </w:rPr>
        <w:t xml:space="preserve">economic theory that output price is an incentive for farm households to </w:t>
      </w:r>
      <w:r w:rsidR="003D5263">
        <w:rPr>
          <w:rFonts w:ascii="Times New Roman" w:eastAsiaTheme="minorEastAsia" w:hAnsi="Times New Roman" w:cs="Times New Roman"/>
          <w:sz w:val="24"/>
          <w:szCs w:val="24"/>
        </w:rPr>
        <w:t xml:space="preserve">supply </w:t>
      </w:r>
      <w:r w:rsidR="00447F5E">
        <w:rPr>
          <w:rFonts w:ascii="Times New Roman" w:eastAsiaTheme="minorEastAsia" w:hAnsi="Times New Roman" w:cs="Times New Roman"/>
          <w:sz w:val="24"/>
          <w:szCs w:val="24"/>
        </w:rPr>
        <w:t>more produce for sale,</w:t>
      </w:r>
      <w:r w:rsidR="000A03C3">
        <w:rPr>
          <w:rFonts w:ascii="Times New Roman" w:eastAsiaTheme="minorEastAsia" w:hAnsi="Times New Roman" w:cs="Times New Roman"/>
          <w:sz w:val="24"/>
          <w:szCs w:val="24"/>
        </w:rPr>
        <w:t xml:space="preserve"> and is in consonance with the finding of </w:t>
      </w:r>
      <w:proofErr w:type="spellStart"/>
      <w:r w:rsidR="00F50AAB">
        <w:rPr>
          <w:rFonts w:ascii="Times New Roman" w:eastAsiaTheme="minorEastAsia" w:hAnsi="Times New Roman" w:cs="Times New Roman"/>
          <w:sz w:val="24"/>
          <w:szCs w:val="24"/>
        </w:rPr>
        <w:t>Enete</w:t>
      </w:r>
      <w:r w:rsidR="000A03C3">
        <w:rPr>
          <w:rFonts w:ascii="Times New Roman" w:eastAsiaTheme="minorEastAsia" w:hAnsi="Times New Roman" w:cs="Times New Roman"/>
          <w:sz w:val="24"/>
          <w:szCs w:val="24"/>
        </w:rPr>
        <w:t>and</w:t>
      </w:r>
      <w:proofErr w:type="spellEnd"/>
      <w:r w:rsidR="000A03C3">
        <w:rPr>
          <w:rFonts w:ascii="Times New Roman" w:eastAsiaTheme="minorEastAsia" w:hAnsi="Times New Roman" w:cs="Times New Roman"/>
          <w:sz w:val="24"/>
          <w:szCs w:val="24"/>
        </w:rPr>
        <w:t xml:space="preserve"> </w:t>
      </w:r>
      <w:proofErr w:type="spellStart"/>
      <w:r w:rsidR="00F50AAB">
        <w:rPr>
          <w:rFonts w:ascii="Times New Roman" w:eastAsiaTheme="minorEastAsia" w:hAnsi="Times New Roman" w:cs="Times New Roman"/>
          <w:sz w:val="24"/>
          <w:szCs w:val="24"/>
        </w:rPr>
        <w:t>Igbokwe</w:t>
      </w:r>
      <w:proofErr w:type="spellEnd"/>
      <w:r w:rsidR="000A03C3">
        <w:rPr>
          <w:rFonts w:ascii="Times New Roman" w:eastAsiaTheme="minorEastAsia" w:hAnsi="Times New Roman" w:cs="Times New Roman"/>
          <w:sz w:val="24"/>
          <w:szCs w:val="24"/>
        </w:rPr>
        <w:t xml:space="preserve">(2009), </w:t>
      </w:r>
      <w:proofErr w:type="spellStart"/>
      <w:r w:rsidR="00F50AAB">
        <w:rPr>
          <w:rFonts w:ascii="Times New Roman" w:eastAsiaTheme="minorEastAsia" w:hAnsi="Times New Roman" w:cs="Times New Roman"/>
          <w:sz w:val="24"/>
          <w:szCs w:val="24"/>
        </w:rPr>
        <w:t>Oluwande</w:t>
      </w:r>
      <w:r w:rsidR="000A03C3" w:rsidRPr="00F50AAB">
        <w:rPr>
          <w:rFonts w:ascii="Times New Roman" w:eastAsiaTheme="minorEastAsia" w:hAnsi="Times New Roman" w:cs="Times New Roman"/>
          <w:i/>
          <w:sz w:val="24"/>
          <w:szCs w:val="24"/>
        </w:rPr>
        <w:t>etal</w:t>
      </w:r>
      <w:proofErr w:type="spellEnd"/>
      <w:r w:rsidR="000A03C3" w:rsidRPr="00F50AAB">
        <w:rPr>
          <w:rFonts w:ascii="Times New Roman" w:eastAsiaTheme="minorEastAsia" w:hAnsi="Times New Roman" w:cs="Times New Roman"/>
          <w:sz w:val="24"/>
          <w:szCs w:val="24"/>
        </w:rPr>
        <w:t>.</w:t>
      </w:r>
      <w:r w:rsidR="000A03C3">
        <w:rPr>
          <w:rFonts w:ascii="Times New Roman" w:eastAsiaTheme="minorEastAsia" w:hAnsi="Times New Roman" w:cs="Times New Roman"/>
          <w:sz w:val="24"/>
          <w:szCs w:val="24"/>
        </w:rPr>
        <w:t xml:space="preserve">(2010), </w:t>
      </w:r>
      <w:proofErr w:type="spellStart"/>
      <w:r w:rsidR="006F39F7">
        <w:rPr>
          <w:rFonts w:ascii="Times New Roman" w:eastAsiaTheme="minorEastAsia" w:hAnsi="Times New Roman" w:cs="Times New Roman"/>
          <w:sz w:val="24"/>
          <w:szCs w:val="24"/>
        </w:rPr>
        <w:t>Martey</w:t>
      </w:r>
      <w:r w:rsidR="006F39F7">
        <w:rPr>
          <w:rFonts w:ascii="Times New Roman" w:eastAsiaTheme="minorEastAsia" w:hAnsi="Times New Roman" w:cs="Times New Roman"/>
          <w:i/>
          <w:sz w:val="24"/>
          <w:szCs w:val="24"/>
        </w:rPr>
        <w:t>et</w:t>
      </w:r>
      <w:proofErr w:type="spellEnd"/>
      <w:r w:rsidR="006F39F7">
        <w:rPr>
          <w:rFonts w:ascii="Times New Roman" w:eastAsiaTheme="minorEastAsia" w:hAnsi="Times New Roman" w:cs="Times New Roman"/>
          <w:i/>
          <w:sz w:val="24"/>
          <w:szCs w:val="24"/>
        </w:rPr>
        <w:t xml:space="preserve"> al</w:t>
      </w:r>
      <w:r w:rsidR="006F39F7">
        <w:rPr>
          <w:rFonts w:ascii="Times New Roman" w:eastAsiaTheme="minorEastAsia" w:hAnsi="Times New Roman" w:cs="Times New Roman"/>
          <w:sz w:val="24"/>
          <w:szCs w:val="24"/>
        </w:rPr>
        <w:t xml:space="preserve"> (2012) and </w:t>
      </w:r>
      <w:proofErr w:type="spellStart"/>
      <w:r w:rsidR="006F39F7">
        <w:rPr>
          <w:rFonts w:ascii="Times New Roman" w:eastAsiaTheme="minorEastAsia" w:hAnsi="Times New Roman" w:cs="Times New Roman"/>
          <w:sz w:val="24"/>
          <w:szCs w:val="24"/>
        </w:rPr>
        <w:t>Adeoti</w:t>
      </w:r>
      <w:r w:rsidR="006F39F7">
        <w:rPr>
          <w:rFonts w:ascii="Times New Roman" w:eastAsiaTheme="minorEastAsia" w:hAnsi="Times New Roman" w:cs="Times New Roman"/>
          <w:i/>
          <w:sz w:val="24"/>
          <w:szCs w:val="24"/>
        </w:rPr>
        <w:t>et</w:t>
      </w:r>
      <w:proofErr w:type="spellEnd"/>
      <w:r w:rsidR="006F39F7">
        <w:rPr>
          <w:rFonts w:ascii="Times New Roman" w:eastAsiaTheme="minorEastAsia" w:hAnsi="Times New Roman" w:cs="Times New Roman"/>
          <w:i/>
          <w:sz w:val="24"/>
          <w:szCs w:val="24"/>
        </w:rPr>
        <w:t xml:space="preserve"> al</w:t>
      </w:r>
      <w:r w:rsidR="006F39F7">
        <w:rPr>
          <w:rFonts w:ascii="Times New Roman" w:eastAsiaTheme="minorEastAsia" w:hAnsi="Times New Roman" w:cs="Times New Roman"/>
          <w:sz w:val="24"/>
          <w:szCs w:val="24"/>
        </w:rPr>
        <w:t xml:space="preserve"> (2014)</w:t>
      </w:r>
      <w:r w:rsidR="00176D99">
        <w:rPr>
          <w:rFonts w:ascii="Times New Roman" w:eastAsiaTheme="minorEastAsia" w:hAnsi="Times New Roman" w:cs="Times New Roman"/>
          <w:sz w:val="24"/>
          <w:szCs w:val="24"/>
        </w:rPr>
        <w:t>,</w:t>
      </w:r>
      <w:r w:rsidR="00B27B1E">
        <w:rPr>
          <w:rFonts w:ascii="Times New Roman" w:eastAsiaTheme="minorEastAsia" w:hAnsi="Times New Roman" w:cs="Times New Roman"/>
          <w:sz w:val="24"/>
          <w:szCs w:val="24"/>
        </w:rPr>
        <w:t xml:space="preserve"> who all discovered that output price serves as an incentive for sellers to supply more produce to the market and influences</w:t>
      </w:r>
      <w:r w:rsidR="00176D99">
        <w:rPr>
          <w:rFonts w:ascii="Times New Roman" w:eastAsiaTheme="minorEastAsia" w:hAnsi="Times New Roman" w:cs="Times New Roman"/>
          <w:sz w:val="24"/>
          <w:szCs w:val="24"/>
        </w:rPr>
        <w:t xml:space="preserve"> level of market participation and commercialization</w:t>
      </w:r>
      <w:r w:rsidR="00A7502A">
        <w:rPr>
          <w:rFonts w:ascii="Times New Roman" w:eastAsiaTheme="minorEastAsia" w:hAnsi="Times New Roman" w:cs="Times New Roman"/>
          <w:sz w:val="24"/>
          <w:szCs w:val="24"/>
        </w:rPr>
        <w:t>.</w:t>
      </w:r>
    </w:p>
    <w:p w:rsidR="00EF6748" w:rsidRDefault="00B27B1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Access to Market </w:t>
      </w:r>
      <w:r w:rsidR="00EF6748">
        <w:rPr>
          <w:rFonts w:ascii="Times New Roman" w:eastAsiaTheme="minorEastAsia" w:hAnsi="Times New Roman" w:cs="Times New Roman"/>
          <w:b/>
          <w:sz w:val="24"/>
          <w:szCs w:val="24"/>
        </w:rPr>
        <w:t>Information</w:t>
      </w:r>
      <w:r>
        <w:rPr>
          <w:rFonts w:ascii="Times New Roman" w:eastAsiaTheme="minorEastAsia" w:hAnsi="Times New Roman" w:cs="Times New Roman"/>
          <w:b/>
          <w:sz w:val="24"/>
          <w:szCs w:val="24"/>
        </w:rPr>
        <w:t>:</w:t>
      </w:r>
      <w:r w:rsidR="00EF6748">
        <w:rPr>
          <w:rFonts w:ascii="Times New Roman" w:eastAsiaTheme="minorEastAsia" w:hAnsi="Times New Roman" w:cs="Times New Roman"/>
          <w:sz w:val="24"/>
          <w:szCs w:val="24"/>
        </w:rPr>
        <w:t>The coefficient of access to market information is positive and significantly influenced smallholder households’ rice commercialization levels (</w:t>
      </w:r>
      <m:oMath>
        <m:r>
          <w:rPr>
            <w:rFonts w:ascii="Cambria Math" w:eastAsiaTheme="minorEastAsia" w:hAnsi="Cambria Math" w:cs="Times New Roman"/>
            <w:sz w:val="24"/>
            <w:szCs w:val="24"/>
          </w:rPr>
          <m:t>β=0.49 P&lt;0.002)</m:t>
        </m:r>
      </m:oMath>
      <w:r w:rsidR="00EF6748">
        <w:rPr>
          <w:rFonts w:ascii="Times New Roman" w:eastAsiaTheme="minorEastAsia" w:hAnsi="Times New Roman" w:cs="Times New Roman"/>
          <w:sz w:val="24"/>
          <w:szCs w:val="24"/>
        </w:rPr>
        <w:t xml:space="preserve">. </w:t>
      </w:r>
      <w:r w:rsidR="00A7502A">
        <w:rPr>
          <w:rFonts w:ascii="Times New Roman" w:eastAsiaTheme="minorEastAsia" w:hAnsi="Times New Roman" w:cs="Times New Roman"/>
          <w:sz w:val="24"/>
          <w:szCs w:val="24"/>
        </w:rPr>
        <w:t xml:space="preserve">This </w:t>
      </w:r>
      <w:r w:rsidR="00EF6748">
        <w:rPr>
          <w:rFonts w:ascii="Times New Roman" w:eastAsiaTheme="minorEastAsia" w:hAnsi="Times New Roman" w:cs="Times New Roman"/>
          <w:sz w:val="24"/>
          <w:szCs w:val="24"/>
        </w:rPr>
        <w:t xml:space="preserve">is in agreement with the </w:t>
      </w:r>
      <w:r w:rsidR="00EF6748">
        <w:rPr>
          <w:rFonts w:ascii="Times New Roman" w:eastAsiaTheme="minorEastAsia" w:hAnsi="Times New Roman" w:cs="Times New Roman"/>
          <w:i/>
          <w:sz w:val="24"/>
          <w:szCs w:val="24"/>
        </w:rPr>
        <w:t>a priori</w:t>
      </w:r>
      <w:r w:rsidR="00EF6748">
        <w:rPr>
          <w:rFonts w:ascii="Times New Roman" w:eastAsiaTheme="minorEastAsia" w:hAnsi="Times New Roman" w:cs="Times New Roman"/>
          <w:sz w:val="24"/>
          <w:szCs w:val="24"/>
        </w:rPr>
        <w:t xml:space="preserve"> exp</w:t>
      </w:r>
      <w:r w:rsidR="00A7502A">
        <w:rPr>
          <w:rFonts w:ascii="Times New Roman" w:eastAsiaTheme="minorEastAsia" w:hAnsi="Times New Roman" w:cs="Times New Roman"/>
          <w:sz w:val="24"/>
          <w:szCs w:val="24"/>
        </w:rPr>
        <w:t>ectation. This result indicates</w:t>
      </w:r>
      <w:r w:rsidR="00EF6748">
        <w:rPr>
          <w:rFonts w:ascii="Times New Roman" w:eastAsiaTheme="minorEastAsia" w:hAnsi="Times New Roman" w:cs="Times New Roman"/>
          <w:sz w:val="24"/>
          <w:szCs w:val="24"/>
        </w:rPr>
        <w:t xml:space="preserve"> that the proportion of rice marketed increases in response to access to market information, an indication of i</w:t>
      </w:r>
      <w:r w:rsidR="00DE7C00">
        <w:rPr>
          <w:rFonts w:ascii="Times New Roman" w:eastAsiaTheme="minorEastAsia" w:hAnsi="Times New Roman" w:cs="Times New Roman"/>
          <w:sz w:val="24"/>
          <w:szCs w:val="24"/>
        </w:rPr>
        <w:t>ncrease in the probability of sm</w:t>
      </w:r>
      <w:r w:rsidR="00EF6748">
        <w:rPr>
          <w:rFonts w:ascii="Times New Roman" w:eastAsiaTheme="minorEastAsia" w:hAnsi="Times New Roman" w:cs="Times New Roman"/>
          <w:sz w:val="24"/>
          <w:szCs w:val="24"/>
        </w:rPr>
        <w:t>allholder rice commercialization. This suggests that access to output market information are expected to enhance skills and knowledge of farmers, guarant</w:t>
      </w:r>
      <w:r w:rsidR="003068BB">
        <w:rPr>
          <w:rFonts w:ascii="Times New Roman" w:eastAsiaTheme="minorEastAsia" w:hAnsi="Times New Roman" w:cs="Times New Roman"/>
          <w:sz w:val="24"/>
          <w:szCs w:val="24"/>
        </w:rPr>
        <w:t>ees producers flow of insights o</w:t>
      </w:r>
      <w:r w:rsidR="00EF6748">
        <w:rPr>
          <w:rFonts w:ascii="Times New Roman" w:eastAsiaTheme="minorEastAsia" w:hAnsi="Times New Roman" w:cs="Times New Roman"/>
          <w:sz w:val="24"/>
          <w:szCs w:val="24"/>
        </w:rPr>
        <w:t xml:space="preserve">n market requirements and opportunity sets that enable farmers to plan effectively in line with the study of Abu (2015) and </w:t>
      </w:r>
      <w:proofErr w:type="spellStart"/>
      <w:r w:rsidR="00EF6748">
        <w:rPr>
          <w:rFonts w:ascii="Times New Roman" w:eastAsiaTheme="minorEastAsia" w:hAnsi="Times New Roman" w:cs="Times New Roman"/>
          <w:sz w:val="24"/>
          <w:szCs w:val="24"/>
        </w:rPr>
        <w:t>Melesse</w:t>
      </w:r>
      <w:proofErr w:type="spellEnd"/>
      <w:r w:rsidR="00EF6748">
        <w:rPr>
          <w:rFonts w:ascii="Times New Roman" w:eastAsiaTheme="minorEastAsia" w:hAnsi="Times New Roman" w:cs="Times New Roman"/>
          <w:sz w:val="24"/>
          <w:szCs w:val="24"/>
        </w:rPr>
        <w:t xml:space="preserve"> (2016).</w:t>
      </w:r>
    </w:p>
    <w:p w:rsidR="008A1B9E" w:rsidRDefault="00EF6748" w:rsidP="004245E8">
      <w:pPr>
        <w:spacing w:line="36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b/>
          <w:sz w:val="24"/>
          <w:szCs w:val="24"/>
        </w:rPr>
        <w:t>NSRIC</w:t>
      </w:r>
      <w:proofErr w:type="spellEnd"/>
      <w:r>
        <w:rPr>
          <w:rFonts w:ascii="Times New Roman" w:eastAsiaTheme="minorEastAsia" w:hAnsi="Times New Roman" w:cs="Times New Roman"/>
          <w:b/>
          <w:sz w:val="24"/>
          <w:szCs w:val="24"/>
        </w:rPr>
        <w:t xml:space="preserve"> Project Participation:</w:t>
      </w:r>
      <w:r w:rsidR="00D176AF">
        <w:rPr>
          <w:rFonts w:ascii="Times New Roman" w:eastAsiaTheme="minorEastAsia" w:hAnsi="Times New Roman" w:cs="Times New Roman"/>
          <w:sz w:val="24"/>
          <w:szCs w:val="24"/>
        </w:rPr>
        <w:t xml:space="preserve"> The coefficient of </w:t>
      </w:r>
      <w:proofErr w:type="spellStart"/>
      <w:r w:rsidR="00D176AF">
        <w:rPr>
          <w:rFonts w:ascii="Times New Roman" w:eastAsiaTheme="minorEastAsia" w:hAnsi="Times New Roman" w:cs="Times New Roman"/>
          <w:sz w:val="24"/>
          <w:szCs w:val="24"/>
        </w:rPr>
        <w:t>NSRIC</w:t>
      </w:r>
      <w:proofErr w:type="spellEnd"/>
      <w:r w:rsidR="00D176AF">
        <w:rPr>
          <w:rFonts w:ascii="Times New Roman" w:eastAsiaTheme="minorEastAsia" w:hAnsi="Times New Roman" w:cs="Times New Roman"/>
          <w:sz w:val="24"/>
          <w:szCs w:val="24"/>
        </w:rPr>
        <w:t xml:space="preserve"> project participation was positive and significantly influenced smallholder households’ rice commercialization levels (</w:t>
      </w:r>
      <m:oMath>
        <m:r>
          <w:rPr>
            <w:rFonts w:ascii="Cambria Math" w:eastAsiaTheme="minorEastAsia" w:hAnsi="Cambria Math" w:cs="Times New Roman"/>
            <w:sz w:val="24"/>
            <w:szCs w:val="24"/>
          </w:rPr>
          <m:t>β=0.223 P&lt;0.000)</m:t>
        </m:r>
      </m:oMath>
      <w:r w:rsidR="00D176AF">
        <w:rPr>
          <w:rFonts w:ascii="Times New Roman" w:eastAsiaTheme="minorEastAsia" w:hAnsi="Times New Roman" w:cs="Times New Roman"/>
          <w:sz w:val="24"/>
          <w:szCs w:val="24"/>
        </w:rPr>
        <w:t xml:space="preserve">. </w:t>
      </w:r>
      <w:r w:rsidR="003068BB">
        <w:rPr>
          <w:rFonts w:ascii="Times New Roman" w:eastAsiaTheme="minorEastAsia" w:hAnsi="Times New Roman" w:cs="Times New Roman"/>
          <w:sz w:val="24"/>
          <w:szCs w:val="24"/>
        </w:rPr>
        <w:t xml:space="preserve">Result </w:t>
      </w:r>
      <w:r w:rsidR="00D176AF">
        <w:rPr>
          <w:rFonts w:ascii="Times New Roman" w:eastAsiaTheme="minorEastAsia" w:hAnsi="Times New Roman" w:cs="Times New Roman"/>
          <w:sz w:val="24"/>
          <w:szCs w:val="24"/>
        </w:rPr>
        <w:t xml:space="preserve">revealed that </w:t>
      </w:r>
      <w:proofErr w:type="spellStart"/>
      <w:r w:rsidR="00D176AF">
        <w:rPr>
          <w:rFonts w:ascii="Times New Roman" w:eastAsiaTheme="minorEastAsia" w:hAnsi="Times New Roman" w:cs="Times New Roman"/>
          <w:sz w:val="24"/>
          <w:szCs w:val="24"/>
        </w:rPr>
        <w:t>NSRIC</w:t>
      </w:r>
      <w:proofErr w:type="spellEnd"/>
      <w:r w:rsidR="00D176AF">
        <w:rPr>
          <w:rFonts w:ascii="Times New Roman" w:eastAsiaTheme="minorEastAsia" w:hAnsi="Times New Roman" w:cs="Times New Roman"/>
          <w:sz w:val="24"/>
          <w:szCs w:val="24"/>
        </w:rPr>
        <w:t xml:space="preserve"> project participation will lead to an increase in the probability of smallholder commercialization. This implies that NSRIC project participants benefited from various services they were exposed to, which has tremendously and significantly enhanced their output, level of commercialization </w:t>
      </w:r>
      <w:r w:rsidR="008A1B9E">
        <w:rPr>
          <w:rFonts w:ascii="Times New Roman" w:eastAsiaTheme="minorEastAsia" w:hAnsi="Times New Roman" w:cs="Times New Roman"/>
          <w:sz w:val="24"/>
          <w:szCs w:val="24"/>
        </w:rPr>
        <w:t xml:space="preserve">and income, which is usually the ultimate aim of all the intervention </w:t>
      </w:r>
      <w:proofErr w:type="spellStart"/>
      <w:r w:rsidR="008A1B9E">
        <w:rPr>
          <w:rFonts w:ascii="Times New Roman" w:eastAsiaTheme="minorEastAsia" w:hAnsi="Times New Roman" w:cs="Times New Roman"/>
          <w:sz w:val="24"/>
          <w:szCs w:val="24"/>
        </w:rPr>
        <w:t>programmes</w:t>
      </w:r>
      <w:proofErr w:type="spellEnd"/>
      <w:r w:rsidR="008A1B9E">
        <w:rPr>
          <w:rFonts w:ascii="Times New Roman" w:eastAsiaTheme="minorEastAsia" w:hAnsi="Times New Roman" w:cs="Times New Roman"/>
          <w:sz w:val="24"/>
          <w:szCs w:val="24"/>
        </w:rPr>
        <w:t xml:space="preserve">, and is in line with the findings of </w:t>
      </w:r>
      <w:proofErr w:type="spellStart"/>
      <w:r w:rsidR="008A1B9E">
        <w:rPr>
          <w:rFonts w:ascii="Times New Roman" w:eastAsiaTheme="minorEastAsia" w:hAnsi="Times New Roman" w:cs="Times New Roman"/>
          <w:sz w:val="24"/>
          <w:szCs w:val="24"/>
        </w:rPr>
        <w:t>Ojo</w:t>
      </w:r>
      <w:proofErr w:type="spellEnd"/>
      <w:r w:rsidR="008A1B9E">
        <w:rPr>
          <w:rFonts w:ascii="Times New Roman" w:eastAsiaTheme="minorEastAsia" w:hAnsi="Times New Roman" w:cs="Times New Roman"/>
          <w:sz w:val="24"/>
          <w:szCs w:val="24"/>
        </w:rPr>
        <w:t xml:space="preserve"> (2011) and </w:t>
      </w:r>
      <w:proofErr w:type="spellStart"/>
      <w:r w:rsidR="008A1B9E">
        <w:rPr>
          <w:rFonts w:ascii="Times New Roman" w:eastAsiaTheme="minorEastAsia" w:hAnsi="Times New Roman" w:cs="Times New Roman"/>
          <w:sz w:val="24"/>
          <w:szCs w:val="24"/>
        </w:rPr>
        <w:t>Lawin</w:t>
      </w:r>
      <w:proofErr w:type="spellEnd"/>
      <w:r w:rsidR="008A1B9E">
        <w:rPr>
          <w:rFonts w:ascii="Times New Roman" w:eastAsiaTheme="minorEastAsia" w:hAnsi="Times New Roman" w:cs="Times New Roman"/>
          <w:sz w:val="24"/>
          <w:szCs w:val="24"/>
        </w:rPr>
        <w:t xml:space="preserve"> and </w:t>
      </w:r>
      <w:proofErr w:type="spellStart"/>
      <w:r w:rsidR="008A1B9E">
        <w:rPr>
          <w:rFonts w:ascii="Times New Roman" w:eastAsiaTheme="minorEastAsia" w:hAnsi="Times New Roman" w:cs="Times New Roman"/>
          <w:sz w:val="24"/>
          <w:szCs w:val="24"/>
        </w:rPr>
        <w:t>Zango</w:t>
      </w:r>
      <w:proofErr w:type="spellEnd"/>
      <w:r w:rsidR="008A1B9E">
        <w:rPr>
          <w:rFonts w:ascii="Times New Roman" w:eastAsiaTheme="minorEastAsia" w:hAnsi="Times New Roman" w:cs="Times New Roman"/>
          <w:sz w:val="24"/>
          <w:szCs w:val="24"/>
        </w:rPr>
        <w:t xml:space="preserve"> (2016). </w:t>
      </w:r>
    </w:p>
    <w:p w:rsidR="008A1B9E" w:rsidRDefault="008A1B9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Access to Irrigation:</w:t>
      </w:r>
      <w:r>
        <w:rPr>
          <w:rFonts w:ascii="Times New Roman" w:eastAsiaTheme="minorEastAsia" w:hAnsi="Times New Roman" w:cs="Times New Roman"/>
          <w:sz w:val="24"/>
          <w:szCs w:val="24"/>
        </w:rPr>
        <w:t xml:space="preserve"> The coefficient of irrigation was positive and significantly related to smallholder households rice commercialization levels (</w:t>
      </w:r>
      <m:oMath>
        <m:r>
          <w:rPr>
            <w:rFonts w:ascii="Cambria Math" w:eastAsiaTheme="minorEastAsia" w:hAnsi="Cambria Math" w:cs="Times New Roman"/>
            <w:sz w:val="24"/>
            <w:szCs w:val="24"/>
          </w:rPr>
          <m:t>β=0.024 P&lt;0.029)</m:t>
        </m:r>
      </m:oMath>
      <w:r>
        <w:rPr>
          <w:rFonts w:ascii="Times New Roman" w:eastAsiaTheme="minorEastAsia" w:hAnsi="Times New Roman" w:cs="Times New Roman"/>
          <w:sz w:val="24"/>
          <w:szCs w:val="24"/>
        </w:rPr>
        <w:t xml:space="preserve">. An increase in availability of irrigation, will lead to an increase in the probability of practicing two-cycle production leading to additional marketable surplus and hence an increase in the level of commercialization. This implies that farmers having access to irrigation have opportunities to cultivate rice throughout the year (rain-fed and irrigated farming) and the produce would be over and above home consumption. This finding is supported by </w:t>
      </w:r>
      <w:proofErr w:type="spellStart"/>
      <w:r>
        <w:rPr>
          <w:rFonts w:ascii="Times New Roman" w:eastAsiaTheme="minorEastAsia" w:hAnsi="Times New Roman" w:cs="Times New Roman"/>
          <w:sz w:val="24"/>
          <w:szCs w:val="24"/>
        </w:rPr>
        <w:t>Kabiti</w:t>
      </w:r>
      <w:r>
        <w:rPr>
          <w:rFonts w:ascii="Times New Roman" w:eastAsiaTheme="minorEastAsia" w:hAnsi="Times New Roman" w:cs="Times New Roman"/>
          <w:i/>
          <w:sz w:val="24"/>
          <w:szCs w:val="24"/>
        </w:rPr>
        <w:t>et</w:t>
      </w:r>
      <w:proofErr w:type="spellEnd"/>
      <w:r>
        <w:rPr>
          <w:rFonts w:ascii="Times New Roman" w:eastAsiaTheme="minorEastAsia" w:hAnsi="Times New Roman" w:cs="Times New Roman"/>
          <w:i/>
          <w:sz w:val="24"/>
          <w:szCs w:val="24"/>
        </w:rPr>
        <w:t xml:space="preserve"> al</w:t>
      </w:r>
      <w:r>
        <w:rPr>
          <w:rFonts w:ascii="Times New Roman" w:eastAsiaTheme="minorEastAsia" w:hAnsi="Times New Roman" w:cs="Times New Roman"/>
          <w:sz w:val="24"/>
          <w:szCs w:val="24"/>
        </w:rPr>
        <w:t xml:space="preserve"> (2016); </w:t>
      </w:r>
      <w:proofErr w:type="spellStart"/>
      <w:r>
        <w:rPr>
          <w:rFonts w:ascii="Times New Roman" w:eastAsiaTheme="minorEastAsia" w:hAnsi="Times New Roman" w:cs="Times New Roman"/>
          <w:sz w:val="24"/>
          <w:szCs w:val="24"/>
        </w:rPr>
        <w:t>Mellese</w:t>
      </w:r>
      <w:proofErr w:type="spellEnd"/>
      <w:r>
        <w:rPr>
          <w:rFonts w:ascii="Times New Roman" w:eastAsiaTheme="minorEastAsia" w:hAnsi="Times New Roman" w:cs="Times New Roman"/>
          <w:sz w:val="24"/>
          <w:szCs w:val="24"/>
        </w:rPr>
        <w:t xml:space="preserve"> (2016), </w:t>
      </w:r>
      <w:proofErr w:type="spellStart"/>
      <w:r>
        <w:rPr>
          <w:rFonts w:ascii="Times New Roman" w:eastAsiaTheme="minorEastAsia" w:hAnsi="Times New Roman" w:cs="Times New Roman"/>
          <w:sz w:val="24"/>
          <w:szCs w:val="24"/>
        </w:rPr>
        <w:t>Dube</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Guveya</w:t>
      </w:r>
      <w:proofErr w:type="spellEnd"/>
      <w:r>
        <w:rPr>
          <w:rFonts w:ascii="Times New Roman" w:eastAsiaTheme="minorEastAsia" w:hAnsi="Times New Roman" w:cs="Times New Roman"/>
          <w:sz w:val="24"/>
          <w:szCs w:val="24"/>
        </w:rPr>
        <w:t xml:space="preserve"> (2016). </w:t>
      </w:r>
    </w:p>
    <w:p w:rsidR="00906C97" w:rsidRDefault="008A1B9E"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Access to Tractors: </w:t>
      </w:r>
      <w:r>
        <w:rPr>
          <w:rFonts w:ascii="Times New Roman" w:eastAsiaTheme="minorEastAsia" w:hAnsi="Times New Roman" w:cs="Times New Roman"/>
          <w:sz w:val="24"/>
          <w:szCs w:val="24"/>
        </w:rPr>
        <w:t>The coefficient of access to tractors was positive and significantly influenced smallholder households’ rice commercialization levels (</w:t>
      </w:r>
      <m:oMath>
        <m:r>
          <w:rPr>
            <w:rFonts w:ascii="Cambria Math" w:eastAsiaTheme="minorEastAsia" w:hAnsi="Cambria Math" w:cs="Times New Roman"/>
            <w:sz w:val="24"/>
            <w:szCs w:val="24"/>
          </w:rPr>
          <m:t>β=0.042 P&lt;0.021)</m:t>
        </m:r>
      </m:oMath>
      <w:r>
        <w:rPr>
          <w:rFonts w:ascii="Times New Roman" w:eastAsiaTheme="minorEastAsia" w:hAnsi="Times New Roman" w:cs="Times New Roman"/>
          <w:sz w:val="24"/>
          <w:szCs w:val="24"/>
        </w:rPr>
        <w:t>. An increase in access to tractors will lead to increase in the probability of smallholder rice commercialization levels. The Agricultural Equipment Hiring Centre (</w:t>
      </w:r>
      <w:proofErr w:type="spellStart"/>
      <w:r>
        <w:rPr>
          <w:rFonts w:ascii="Times New Roman" w:eastAsiaTheme="minorEastAsia" w:hAnsi="Times New Roman" w:cs="Times New Roman"/>
          <w:sz w:val="24"/>
          <w:szCs w:val="24"/>
        </w:rPr>
        <w:t>AEHC</w:t>
      </w:r>
      <w:proofErr w:type="spellEnd"/>
      <w:r>
        <w:rPr>
          <w:rFonts w:ascii="Times New Roman" w:eastAsiaTheme="minorEastAsia" w:hAnsi="Times New Roman" w:cs="Times New Roman"/>
          <w:sz w:val="24"/>
          <w:szCs w:val="24"/>
        </w:rPr>
        <w:t xml:space="preserve">) is a demand-driven model through which farmers get easy access to tractors, farm implements and other machineries, and the primary catalyst that aided the expansion of farm lands, timeliness of operations, reduction in drudgery and the ability to control weeds effectively. This implies that access to tractors leads to expansion and increase in the land areas under cultivation, with the attendant </w:t>
      </w:r>
      <w:r w:rsidR="00906C97">
        <w:rPr>
          <w:rFonts w:ascii="Times New Roman" w:eastAsiaTheme="minorEastAsia" w:hAnsi="Times New Roman" w:cs="Times New Roman"/>
          <w:sz w:val="24"/>
          <w:szCs w:val="24"/>
        </w:rPr>
        <w:t xml:space="preserve">increase in the quantity of rice produced, marketable surplus and hence participate more in the market. This finding corroborates those of </w:t>
      </w:r>
      <w:proofErr w:type="spellStart"/>
      <w:r w:rsidR="00906C97">
        <w:rPr>
          <w:rFonts w:ascii="Times New Roman" w:eastAsiaTheme="minorEastAsia" w:hAnsi="Times New Roman" w:cs="Times New Roman"/>
          <w:sz w:val="24"/>
          <w:szCs w:val="24"/>
        </w:rPr>
        <w:t>Boniphase</w:t>
      </w:r>
      <w:r w:rsidR="00906C97">
        <w:rPr>
          <w:rFonts w:ascii="Times New Roman" w:eastAsiaTheme="minorEastAsia" w:hAnsi="Times New Roman" w:cs="Times New Roman"/>
          <w:i/>
          <w:sz w:val="24"/>
          <w:szCs w:val="24"/>
        </w:rPr>
        <w:t>et</w:t>
      </w:r>
      <w:proofErr w:type="spellEnd"/>
      <w:r w:rsidR="00906C97">
        <w:rPr>
          <w:rFonts w:ascii="Times New Roman" w:eastAsiaTheme="minorEastAsia" w:hAnsi="Times New Roman" w:cs="Times New Roman"/>
          <w:i/>
          <w:sz w:val="24"/>
          <w:szCs w:val="24"/>
        </w:rPr>
        <w:t xml:space="preserve"> al</w:t>
      </w:r>
      <w:r w:rsidR="00906C97">
        <w:rPr>
          <w:rFonts w:ascii="Times New Roman" w:eastAsiaTheme="minorEastAsia" w:hAnsi="Times New Roman" w:cs="Times New Roman"/>
          <w:sz w:val="24"/>
          <w:szCs w:val="24"/>
        </w:rPr>
        <w:t xml:space="preserve"> (2016). </w:t>
      </w:r>
    </w:p>
    <w:p w:rsidR="00F94637" w:rsidRDefault="00906C97"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Access to Training:</w:t>
      </w:r>
      <w:r>
        <w:rPr>
          <w:rFonts w:ascii="Times New Roman" w:eastAsiaTheme="minorEastAsia" w:hAnsi="Times New Roman" w:cs="Times New Roman"/>
          <w:sz w:val="24"/>
          <w:szCs w:val="24"/>
        </w:rPr>
        <w:t xml:space="preserve"> The coefficient of training was positive and significantly influenced smallholder households’ rice commercialization levels (</w:t>
      </w:r>
      <m:oMath>
        <m:r>
          <w:rPr>
            <w:rFonts w:ascii="Cambria Math" w:eastAsiaTheme="minorEastAsia" w:hAnsi="Cambria Math" w:cs="Times New Roman"/>
            <w:sz w:val="24"/>
            <w:szCs w:val="24"/>
          </w:rPr>
          <m:t>β=0.011 P&lt;0.084)</m:t>
        </m:r>
      </m:oMath>
      <w:r>
        <w:rPr>
          <w:rFonts w:ascii="Times New Roman" w:eastAsiaTheme="minorEastAsia" w:hAnsi="Times New Roman" w:cs="Times New Roman"/>
          <w:sz w:val="24"/>
          <w:szCs w:val="24"/>
        </w:rPr>
        <w:t xml:space="preserve">. This is in agreement with the </w:t>
      </w:r>
      <w:r>
        <w:rPr>
          <w:rFonts w:ascii="Times New Roman" w:eastAsiaTheme="minorEastAsia" w:hAnsi="Times New Roman" w:cs="Times New Roman"/>
          <w:i/>
          <w:sz w:val="24"/>
          <w:szCs w:val="24"/>
        </w:rPr>
        <w:t>a priori</w:t>
      </w:r>
      <w:r>
        <w:rPr>
          <w:rFonts w:ascii="Times New Roman" w:eastAsiaTheme="minorEastAsia" w:hAnsi="Times New Roman" w:cs="Times New Roman"/>
          <w:sz w:val="24"/>
          <w:szCs w:val="24"/>
        </w:rPr>
        <w:t xml:space="preserve"> e</w:t>
      </w:r>
      <w:r w:rsidR="00344971">
        <w:rPr>
          <w:rFonts w:ascii="Times New Roman" w:eastAsiaTheme="minorEastAsia" w:hAnsi="Times New Roman" w:cs="Times New Roman"/>
          <w:sz w:val="24"/>
          <w:szCs w:val="24"/>
        </w:rPr>
        <w:t>x</w:t>
      </w:r>
      <w:r>
        <w:rPr>
          <w:rFonts w:ascii="Times New Roman" w:eastAsiaTheme="minorEastAsia" w:hAnsi="Times New Roman" w:cs="Times New Roman"/>
          <w:sz w:val="24"/>
          <w:szCs w:val="24"/>
        </w:rPr>
        <w:t>pectation. Participation in Farmer Business Schools (</w:t>
      </w:r>
      <w:proofErr w:type="spellStart"/>
      <w:r>
        <w:rPr>
          <w:rFonts w:ascii="Times New Roman" w:eastAsiaTheme="minorEastAsia" w:hAnsi="Times New Roman" w:cs="Times New Roman"/>
          <w:sz w:val="24"/>
          <w:szCs w:val="24"/>
        </w:rPr>
        <w:t>FBS</w:t>
      </w:r>
      <w:proofErr w:type="spellEnd"/>
      <w:r>
        <w:rPr>
          <w:rFonts w:ascii="Times New Roman" w:eastAsiaTheme="minorEastAsia" w:hAnsi="Times New Roman" w:cs="Times New Roman"/>
          <w:sz w:val="24"/>
          <w:szCs w:val="24"/>
        </w:rPr>
        <w:t xml:space="preserve">) and Good Agricultural Practices (GAP) training packages mainly focused on specific crops, improve farmers’ business market orientation and farm management skills to guide, educate and promote commercialization through changing the mindset of the smallholder rice farmers from more subsistence production to viewing farming as business. These findings are in tandem with the studies of </w:t>
      </w:r>
      <w:proofErr w:type="spellStart"/>
      <w:r>
        <w:rPr>
          <w:rFonts w:ascii="Times New Roman" w:eastAsiaTheme="minorEastAsia" w:hAnsi="Times New Roman" w:cs="Times New Roman"/>
          <w:sz w:val="24"/>
          <w:szCs w:val="24"/>
        </w:rPr>
        <w:t>Ojo</w:t>
      </w:r>
      <w:proofErr w:type="spellEnd"/>
      <w:r>
        <w:rPr>
          <w:rFonts w:ascii="Times New Roman" w:eastAsiaTheme="minorEastAsia" w:hAnsi="Times New Roman" w:cs="Times New Roman"/>
          <w:sz w:val="24"/>
          <w:szCs w:val="24"/>
        </w:rPr>
        <w:t xml:space="preserve"> (2011), </w:t>
      </w:r>
      <w:proofErr w:type="spellStart"/>
      <w:r>
        <w:rPr>
          <w:rFonts w:ascii="Times New Roman" w:eastAsiaTheme="minorEastAsia" w:hAnsi="Times New Roman" w:cs="Times New Roman"/>
          <w:sz w:val="24"/>
          <w:szCs w:val="24"/>
        </w:rPr>
        <w:t>Mwongoso</w:t>
      </w:r>
      <w:proofErr w:type="spellEnd"/>
      <w:r>
        <w:rPr>
          <w:rFonts w:ascii="Times New Roman" w:eastAsiaTheme="minorEastAsia" w:hAnsi="Times New Roman" w:cs="Times New Roman"/>
          <w:sz w:val="24"/>
          <w:szCs w:val="24"/>
        </w:rPr>
        <w:t xml:space="preserve"> (2015) and </w:t>
      </w:r>
      <w:proofErr w:type="spellStart"/>
      <w:r>
        <w:rPr>
          <w:rFonts w:ascii="Times New Roman" w:eastAsiaTheme="minorEastAsia" w:hAnsi="Times New Roman" w:cs="Times New Roman"/>
          <w:sz w:val="24"/>
          <w:szCs w:val="24"/>
        </w:rPr>
        <w:t>Dube</w:t>
      </w:r>
      <w:proofErr w:type="spellEnd"/>
      <w:r>
        <w:rPr>
          <w:rFonts w:ascii="Times New Roman" w:eastAsiaTheme="minorEastAsia" w:hAnsi="Times New Roman" w:cs="Times New Roman"/>
          <w:sz w:val="24"/>
          <w:szCs w:val="24"/>
        </w:rPr>
        <w:t xml:space="preserve"> and </w:t>
      </w:r>
      <w:proofErr w:type="spellStart"/>
      <w:r w:rsidR="00F94637">
        <w:rPr>
          <w:rFonts w:ascii="Times New Roman" w:eastAsiaTheme="minorEastAsia" w:hAnsi="Times New Roman" w:cs="Times New Roman"/>
          <w:sz w:val="24"/>
          <w:szCs w:val="24"/>
        </w:rPr>
        <w:t>Guveya</w:t>
      </w:r>
      <w:proofErr w:type="spellEnd"/>
      <w:r w:rsidR="00F94637">
        <w:rPr>
          <w:rFonts w:ascii="Times New Roman" w:eastAsiaTheme="minorEastAsia" w:hAnsi="Times New Roman" w:cs="Times New Roman"/>
          <w:sz w:val="24"/>
          <w:szCs w:val="24"/>
        </w:rPr>
        <w:t xml:space="preserve"> (2016), who found that training and special skills acquisition has tremendously and significantly enhanced smallholder farmers’ output, market participation and incomes, which are usually the ultimate objectives of intervention </w:t>
      </w:r>
      <w:proofErr w:type="spellStart"/>
      <w:r w:rsidR="00F94637">
        <w:rPr>
          <w:rFonts w:ascii="Times New Roman" w:eastAsiaTheme="minorEastAsia" w:hAnsi="Times New Roman" w:cs="Times New Roman"/>
          <w:sz w:val="24"/>
          <w:szCs w:val="24"/>
        </w:rPr>
        <w:t>programmes</w:t>
      </w:r>
      <w:proofErr w:type="spellEnd"/>
      <w:r w:rsidR="00F94637">
        <w:rPr>
          <w:rFonts w:ascii="Times New Roman" w:eastAsiaTheme="minorEastAsia" w:hAnsi="Times New Roman" w:cs="Times New Roman"/>
          <w:sz w:val="24"/>
          <w:szCs w:val="24"/>
        </w:rPr>
        <w:t xml:space="preserve">. </w:t>
      </w:r>
    </w:p>
    <w:p w:rsidR="00700913" w:rsidRDefault="00700913" w:rsidP="004245E8">
      <w:p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p w:rsidR="00F94637" w:rsidRDefault="00F94637" w:rsidP="004245E8">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Costs and Returns of Respondents in Rice Enterprise in Niger State</w:t>
      </w:r>
    </w:p>
    <w:p w:rsidR="00894303" w:rsidRDefault="00F94637"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Result of the cost and returns analysis for rice enterprise is given in Table 6. Generally, it is evident from the table that the </w:t>
      </w:r>
      <w:proofErr w:type="spellStart"/>
      <w:r>
        <w:rPr>
          <w:rFonts w:ascii="Times New Roman" w:eastAsiaTheme="minorEastAsia" w:hAnsi="Times New Roman" w:cs="Times New Roman"/>
          <w:sz w:val="24"/>
          <w:szCs w:val="24"/>
        </w:rPr>
        <w:t>inputedlabour</w:t>
      </w:r>
      <w:proofErr w:type="spellEnd"/>
      <w:r>
        <w:rPr>
          <w:rFonts w:ascii="Times New Roman" w:eastAsiaTheme="minorEastAsia" w:hAnsi="Times New Roman" w:cs="Times New Roman"/>
          <w:sz w:val="24"/>
          <w:szCs w:val="24"/>
        </w:rPr>
        <w:t xml:space="preserve"> cost dominated production cost, accounting for 46.30% and 38.85% of the total cost of </w:t>
      </w:r>
      <w:proofErr w:type="spellStart"/>
      <w:r>
        <w:rPr>
          <w:rFonts w:ascii="Times New Roman" w:eastAsiaTheme="minorEastAsia" w:hAnsi="Times New Roman" w:cs="Times New Roman"/>
          <w:sz w:val="24"/>
          <w:szCs w:val="24"/>
        </w:rPr>
        <w:t>NSRIC</w:t>
      </w:r>
      <w:proofErr w:type="spellEnd"/>
      <w:r>
        <w:rPr>
          <w:rFonts w:ascii="Times New Roman" w:eastAsiaTheme="minorEastAsia" w:hAnsi="Times New Roman" w:cs="Times New Roman"/>
          <w:sz w:val="24"/>
          <w:szCs w:val="24"/>
        </w:rPr>
        <w:t xml:space="preserve"> participants and non-participants respectively. The fixed cost representing depreciation on farm fixed assets was low, accounting averagely for 6.42% and 9.03% of the production cost for participants and non-participants respectively. This is in line with the findings </w:t>
      </w:r>
      <w:r w:rsidR="00E145F5">
        <w:rPr>
          <w:rFonts w:ascii="Times New Roman" w:eastAsiaTheme="minorEastAsia" w:hAnsi="Times New Roman" w:cs="Times New Roman"/>
          <w:sz w:val="24"/>
          <w:szCs w:val="24"/>
        </w:rPr>
        <w:t>of Baba (2010) who reported low fixed cost. Similarly</w:t>
      </w:r>
      <w:r w:rsidR="00D24577">
        <w:rPr>
          <w:rFonts w:ascii="Times New Roman" w:eastAsiaTheme="minorEastAsia" w:hAnsi="Times New Roman" w:cs="Times New Roman"/>
          <w:sz w:val="24"/>
          <w:szCs w:val="24"/>
        </w:rPr>
        <w:t>,</w:t>
      </w:r>
      <w:r w:rsidR="00E145F5">
        <w:rPr>
          <w:rFonts w:ascii="Times New Roman" w:eastAsiaTheme="minorEastAsia" w:hAnsi="Times New Roman" w:cs="Times New Roman"/>
          <w:sz w:val="24"/>
          <w:szCs w:val="24"/>
        </w:rPr>
        <w:t xml:space="preserve"> the costs and returns analysis revealed that </w:t>
      </w:r>
      <w:r w:rsidR="00D24577">
        <w:rPr>
          <w:rFonts w:ascii="Times New Roman" w:eastAsiaTheme="minorEastAsia" w:hAnsi="Times New Roman" w:cs="Times New Roman"/>
          <w:sz w:val="24"/>
          <w:szCs w:val="24"/>
        </w:rPr>
        <w:t xml:space="preserve">smallholder </w:t>
      </w:r>
      <w:r w:rsidR="00E145F5">
        <w:rPr>
          <w:rFonts w:ascii="Times New Roman" w:eastAsiaTheme="minorEastAsia" w:hAnsi="Times New Roman" w:cs="Times New Roman"/>
          <w:sz w:val="24"/>
          <w:szCs w:val="24"/>
        </w:rPr>
        <w:t xml:space="preserve">rice farmers in the study area earned positive net farm incomes of </w:t>
      </w:r>
      <w:r w:rsidR="00E145F5" w:rsidRPr="00E145F5">
        <w:rPr>
          <w:rFonts w:ascii="Times New Roman" w:eastAsiaTheme="minorEastAsia" w:hAnsi="Times New Roman" w:cs="Times New Roman"/>
          <w:dstrike/>
          <w:sz w:val="24"/>
          <w:szCs w:val="24"/>
        </w:rPr>
        <w:t>N</w:t>
      </w:r>
      <w:r w:rsidR="00E145F5">
        <w:rPr>
          <w:rFonts w:ascii="Times New Roman" w:eastAsiaTheme="minorEastAsia" w:hAnsi="Times New Roman" w:cs="Times New Roman"/>
          <w:sz w:val="24"/>
          <w:szCs w:val="24"/>
        </w:rPr>
        <w:t>123</w:t>
      </w:r>
      <w:proofErr w:type="gramStart"/>
      <w:r w:rsidR="00E145F5">
        <w:rPr>
          <w:rFonts w:ascii="Times New Roman" w:eastAsiaTheme="minorEastAsia" w:hAnsi="Times New Roman" w:cs="Times New Roman"/>
          <w:sz w:val="24"/>
          <w:szCs w:val="24"/>
        </w:rPr>
        <w:t>,684.08</w:t>
      </w:r>
      <w:proofErr w:type="gramEnd"/>
      <w:r w:rsidR="00E145F5">
        <w:rPr>
          <w:rFonts w:ascii="Times New Roman" w:eastAsiaTheme="minorEastAsia" w:hAnsi="Times New Roman" w:cs="Times New Roman"/>
          <w:sz w:val="24"/>
          <w:szCs w:val="24"/>
        </w:rPr>
        <w:t xml:space="preserve"> and </w:t>
      </w:r>
      <w:r w:rsidR="00E145F5" w:rsidRPr="00E145F5">
        <w:rPr>
          <w:rFonts w:ascii="Times New Roman" w:eastAsiaTheme="minorEastAsia" w:hAnsi="Times New Roman" w:cs="Times New Roman"/>
          <w:dstrike/>
          <w:sz w:val="24"/>
          <w:szCs w:val="24"/>
        </w:rPr>
        <w:t>N</w:t>
      </w:r>
      <w:r w:rsidR="00E145F5">
        <w:rPr>
          <w:rFonts w:ascii="Times New Roman" w:eastAsiaTheme="minorEastAsia" w:hAnsi="Times New Roman" w:cs="Times New Roman"/>
          <w:sz w:val="24"/>
          <w:szCs w:val="24"/>
        </w:rPr>
        <w:t xml:space="preserve">46,872.14 for </w:t>
      </w:r>
      <w:proofErr w:type="spellStart"/>
      <w:r w:rsidR="00E145F5">
        <w:rPr>
          <w:rFonts w:ascii="Times New Roman" w:eastAsiaTheme="minorEastAsia" w:hAnsi="Times New Roman" w:cs="Times New Roman"/>
          <w:sz w:val="24"/>
          <w:szCs w:val="24"/>
        </w:rPr>
        <w:t>NSRIC</w:t>
      </w:r>
      <w:proofErr w:type="spellEnd"/>
      <w:r w:rsidR="00E145F5">
        <w:rPr>
          <w:rFonts w:ascii="Times New Roman" w:eastAsiaTheme="minorEastAsia" w:hAnsi="Times New Roman" w:cs="Times New Roman"/>
          <w:sz w:val="24"/>
          <w:szCs w:val="24"/>
        </w:rPr>
        <w:t xml:space="preserve"> project participants and non-participants, respectively. However, it is evident that, net income earned by the </w:t>
      </w:r>
      <w:proofErr w:type="spellStart"/>
      <w:r w:rsidR="00E145F5">
        <w:rPr>
          <w:rFonts w:ascii="Times New Roman" w:eastAsiaTheme="minorEastAsia" w:hAnsi="Times New Roman" w:cs="Times New Roman"/>
          <w:sz w:val="24"/>
          <w:szCs w:val="24"/>
        </w:rPr>
        <w:t>NSRIC</w:t>
      </w:r>
      <w:proofErr w:type="spellEnd"/>
      <w:r w:rsidR="00E145F5">
        <w:rPr>
          <w:rFonts w:ascii="Times New Roman" w:eastAsiaTheme="minorEastAsia" w:hAnsi="Times New Roman" w:cs="Times New Roman"/>
          <w:sz w:val="24"/>
          <w:szCs w:val="24"/>
        </w:rPr>
        <w:t xml:space="preserve"> participants was higher than that of non-participants. The implication of these positive gross return is that the </w:t>
      </w:r>
      <w:proofErr w:type="spellStart"/>
      <w:r w:rsidR="00E145F5">
        <w:rPr>
          <w:rFonts w:ascii="Times New Roman" w:eastAsiaTheme="minorEastAsia" w:hAnsi="Times New Roman" w:cs="Times New Roman"/>
          <w:sz w:val="24"/>
          <w:szCs w:val="24"/>
        </w:rPr>
        <w:t>NSRIC</w:t>
      </w:r>
      <w:proofErr w:type="spellEnd"/>
      <w:r w:rsidR="00E145F5">
        <w:rPr>
          <w:rFonts w:ascii="Times New Roman" w:eastAsiaTheme="minorEastAsia" w:hAnsi="Times New Roman" w:cs="Times New Roman"/>
          <w:sz w:val="24"/>
          <w:szCs w:val="24"/>
        </w:rPr>
        <w:t xml:space="preserve"> project may have contributed to increased incomes of the smallholder rice farmers in the study area. </w:t>
      </w:r>
    </w:p>
    <w:p w:rsidR="001E6AA7" w:rsidRDefault="00894303"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Table 6: </w:t>
      </w:r>
      <w:r>
        <w:rPr>
          <w:rFonts w:ascii="Times New Roman" w:eastAsiaTheme="minorEastAsia" w:hAnsi="Times New Roman" w:cs="Times New Roman"/>
          <w:sz w:val="24"/>
          <w:szCs w:val="24"/>
        </w:rPr>
        <w:t xml:space="preserve">Estimated annual costs and </w:t>
      </w:r>
      <w:r w:rsidR="001E6AA7">
        <w:rPr>
          <w:rFonts w:ascii="Times New Roman" w:eastAsiaTheme="minorEastAsia" w:hAnsi="Times New Roman" w:cs="Times New Roman"/>
          <w:sz w:val="24"/>
          <w:szCs w:val="24"/>
        </w:rPr>
        <w:t xml:space="preserve">returns analysis of respondents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8"/>
        <w:gridCol w:w="1530"/>
        <w:gridCol w:w="1980"/>
        <w:gridCol w:w="1620"/>
        <w:gridCol w:w="1890"/>
      </w:tblGrid>
      <w:tr w:rsidR="00866209" w:rsidTr="00B30440">
        <w:tc>
          <w:tcPr>
            <w:tcW w:w="2898" w:type="dxa"/>
            <w:tcBorders>
              <w:top w:val="single" w:sz="4" w:space="0" w:color="auto"/>
            </w:tcBorders>
          </w:tcPr>
          <w:p w:rsidR="00866209" w:rsidRPr="00866209" w:rsidRDefault="00866209" w:rsidP="009C4220">
            <w:pPr>
              <w:jc w:val="both"/>
              <w:rPr>
                <w:rFonts w:ascii="Times New Roman" w:eastAsiaTheme="minorEastAsia" w:hAnsi="Times New Roman" w:cs="Times New Roman"/>
                <w:b/>
                <w:sz w:val="24"/>
                <w:szCs w:val="24"/>
              </w:rPr>
            </w:pPr>
            <w:r w:rsidRPr="00866209">
              <w:rPr>
                <w:rFonts w:ascii="Times New Roman" w:eastAsiaTheme="minorEastAsia" w:hAnsi="Times New Roman" w:cs="Times New Roman"/>
                <w:b/>
                <w:sz w:val="24"/>
                <w:szCs w:val="24"/>
              </w:rPr>
              <w:t xml:space="preserve">Items </w:t>
            </w:r>
          </w:p>
        </w:tc>
        <w:tc>
          <w:tcPr>
            <w:tcW w:w="1530" w:type="dxa"/>
            <w:tcBorders>
              <w:top w:val="single" w:sz="4" w:space="0" w:color="auto"/>
            </w:tcBorders>
          </w:tcPr>
          <w:p w:rsidR="00866209" w:rsidRPr="00866209" w:rsidRDefault="00866209" w:rsidP="009C4220">
            <w:pPr>
              <w:jc w:val="both"/>
              <w:rPr>
                <w:rFonts w:ascii="Times New Roman" w:eastAsiaTheme="minorEastAsia" w:hAnsi="Times New Roman" w:cs="Times New Roman"/>
                <w:b/>
                <w:sz w:val="24"/>
                <w:szCs w:val="24"/>
              </w:rPr>
            </w:pPr>
            <w:proofErr w:type="spellStart"/>
            <w:r w:rsidRPr="00866209">
              <w:rPr>
                <w:rFonts w:ascii="Times New Roman" w:eastAsiaTheme="minorEastAsia" w:hAnsi="Times New Roman" w:cs="Times New Roman"/>
                <w:b/>
                <w:sz w:val="24"/>
                <w:szCs w:val="24"/>
              </w:rPr>
              <w:t>NSRIC</w:t>
            </w:r>
            <w:proofErr w:type="spellEnd"/>
          </w:p>
        </w:tc>
        <w:tc>
          <w:tcPr>
            <w:tcW w:w="1980" w:type="dxa"/>
            <w:tcBorders>
              <w:top w:val="single" w:sz="4" w:space="0" w:color="auto"/>
            </w:tcBorders>
          </w:tcPr>
          <w:p w:rsidR="00866209" w:rsidRPr="00866209" w:rsidRDefault="00866209" w:rsidP="009C4220">
            <w:pPr>
              <w:jc w:val="both"/>
              <w:rPr>
                <w:rFonts w:ascii="Times New Roman" w:eastAsiaTheme="minorEastAsia" w:hAnsi="Times New Roman" w:cs="Times New Roman"/>
                <w:b/>
                <w:sz w:val="24"/>
                <w:szCs w:val="24"/>
              </w:rPr>
            </w:pPr>
            <w:r w:rsidRPr="00866209">
              <w:rPr>
                <w:rFonts w:ascii="Times New Roman" w:eastAsiaTheme="minorEastAsia" w:hAnsi="Times New Roman" w:cs="Times New Roman"/>
                <w:b/>
                <w:sz w:val="24"/>
                <w:szCs w:val="24"/>
              </w:rPr>
              <w:t xml:space="preserve">Participant </w:t>
            </w:r>
          </w:p>
        </w:tc>
        <w:tc>
          <w:tcPr>
            <w:tcW w:w="1620" w:type="dxa"/>
            <w:tcBorders>
              <w:top w:val="single" w:sz="4" w:space="0" w:color="auto"/>
            </w:tcBorders>
          </w:tcPr>
          <w:p w:rsidR="00866209" w:rsidRPr="00866209" w:rsidRDefault="00866209" w:rsidP="009C4220">
            <w:pPr>
              <w:jc w:val="both"/>
              <w:rPr>
                <w:rFonts w:ascii="Times New Roman" w:eastAsiaTheme="minorEastAsia" w:hAnsi="Times New Roman" w:cs="Times New Roman"/>
                <w:b/>
                <w:sz w:val="24"/>
                <w:szCs w:val="24"/>
              </w:rPr>
            </w:pPr>
            <w:proofErr w:type="spellStart"/>
            <w:r w:rsidRPr="00866209">
              <w:rPr>
                <w:rFonts w:ascii="Times New Roman" w:eastAsiaTheme="minorEastAsia" w:hAnsi="Times New Roman" w:cs="Times New Roman"/>
                <w:b/>
                <w:sz w:val="24"/>
                <w:szCs w:val="24"/>
              </w:rPr>
              <w:t>NSRIC</w:t>
            </w:r>
            <w:proofErr w:type="spellEnd"/>
          </w:p>
        </w:tc>
        <w:tc>
          <w:tcPr>
            <w:tcW w:w="1890" w:type="dxa"/>
            <w:tcBorders>
              <w:top w:val="single" w:sz="4" w:space="0" w:color="auto"/>
            </w:tcBorders>
          </w:tcPr>
          <w:p w:rsidR="00866209" w:rsidRPr="00866209" w:rsidRDefault="00866209" w:rsidP="009C4220">
            <w:pPr>
              <w:jc w:val="both"/>
              <w:rPr>
                <w:rFonts w:ascii="Times New Roman" w:eastAsiaTheme="minorEastAsia" w:hAnsi="Times New Roman" w:cs="Times New Roman"/>
                <w:b/>
                <w:sz w:val="24"/>
                <w:szCs w:val="24"/>
              </w:rPr>
            </w:pPr>
            <w:r w:rsidRPr="00866209">
              <w:rPr>
                <w:rFonts w:ascii="Times New Roman" w:eastAsiaTheme="minorEastAsia" w:hAnsi="Times New Roman" w:cs="Times New Roman"/>
                <w:b/>
                <w:sz w:val="24"/>
                <w:szCs w:val="24"/>
              </w:rPr>
              <w:t xml:space="preserve">Participant </w:t>
            </w:r>
          </w:p>
        </w:tc>
      </w:tr>
      <w:tr w:rsidR="00866209" w:rsidTr="00B30440">
        <w:tc>
          <w:tcPr>
            <w:tcW w:w="2898" w:type="dxa"/>
            <w:tcBorders>
              <w:bottom w:val="single" w:sz="4" w:space="0" w:color="auto"/>
            </w:tcBorders>
          </w:tcPr>
          <w:p w:rsidR="00866209" w:rsidRPr="00866209" w:rsidRDefault="00866209" w:rsidP="009C4220">
            <w:pPr>
              <w:jc w:val="both"/>
              <w:rPr>
                <w:rFonts w:ascii="Times New Roman" w:eastAsiaTheme="minorEastAsia" w:hAnsi="Times New Roman" w:cs="Times New Roman"/>
                <w:b/>
                <w:sz w:val="24"/>
                <w:szCs w:val="24"/>
              </w:rPr>
            </w:pPr>
            <w:r w:rsidRPr="00866209">
              <w:rPr>
                <w:rFonts w:ascii="Times New Roman" w:eastAsiaTheme="minorEastAsia" w:hAnsi="Times New Roman" w:cs="Times New Roman"/>
                <w:b/>
                <w:sz w:val="24"/>
                <w:szCs w:val="24"/>
              </w:rPr>
              <w:t>Variable Costs</w:t>
            </w:r>
          </w:p>
        </w:tc>
        <w:tc>
          <w:tcPr>
            <w:tcW w:w="1530" w:type="dxa"/>
            <w:tcBorders>
              <w:bottom w:val="single" w:sz="4" w:space="0" w:color="auto"/>
            </w:tcBorders>
          </w:tcPr>
          <w:p w:rsidR="00866209" w:rsidRPr="00866209" w:rsidRDefault="00866209" w:rsidP="009C4220">
            <w:pPr>
              <w:jc w:val="both"/>
              <w:rPr>
                <w:rFonts w:ascii="Times New Roman" w:eastAsiaTheme="minorEastAsia" w:hAnsi="Times New Roman" w:cs="Times New Roman"/>
                <w:b/>
                <w:sz w:val="24"/>
                <w:szCs w:val="24"/>
              </w:rPr>
            </w:pPr>
            <w:r w:rsidRPr="00866209">
              <w:rPr>
                <w:rFonts w:ascii="Times New Roman" w:eastAsiaTheme="minorEastAsia" w:hAnsi="Times New Roman" w:cs="Times New Roman"/>
                <w:b/>
                <w:sz w:val="24"/>
                <w:szCs w:val="24"/>
              </w:rPr>
              <w:t>Cost (</w:t>
            </w:r>
            <w:r w:rsidRPr="00866209">
              <w:rPr>
                <w:rFonts w:ascii="Times New Roman" w:eastAsiaTheme="minorEastAsia" w:hAnsi="Times New Roman" w:cs="Times New Roman"/>
                <w:b/>
                <w:dstrike/>
                <w:sz w:val="24"/>
                <w:szCs w:val="24"/>
              </w:rPr>
              <w:t>N</w:t>
            </w:r>
            <w:r w:rsidRPr="00866209">
              <w:rPr>
                <w:rFonts w:ascii="Times New Roman" w:eastAsiaTheme="minorEastAsia" w:hAnsi="Times New Roman" w:cs="Times New Roman"/>
                <w:b/>
                <w:sz w:val="24"/>
                <w:szCs w:val="24"/>
              </w:rPr>
              <w:t>/Ha)</w:t>
            </w:r>
          </w:p>
        </w:tc>
        <w:tc>
          <w:tcPr>
            <w:tcW w:w="1980" w:type="dxa"/>
            <w:tcBorders>
              <w:bottom w:val="single" w:sz="4" w:space="0" w:color="auto"/>
            </w:tcBorders>
          </w:tcPr>
          <w:p w:rsidR="00866209" w:rsidRPr="00866209" w:rsidRDefault="00866209" w:rsidP="009C4220">
            <w:pPr>
              <w:jc w:val="both"/>
              <w:rPr>
                <w:rFonts w:ascii="Times New Roman" w:eastAsiaTheme="minorEastAsia" w:hAnsi="Times New Roman" w:cs="Times New Roman"/>
                <w:b/>
                <w:sz w:val="24"/>
                <w:szCs w:val="24"/>
              </w:rPr>
            </w:pPr>
            <w:r w:rsidRPr="00866209">
              <w:rPr>
                <w:rFonts w:ascii="Times New Roman" w:eastAsiaTheme="minorEastAsia" w:hAnsi="Times New Roman" w:cs="Times New Roman"/>
                <w:b/>
                <w:sz w:val="24"/>
                <w:szCs w:val="24"/>
              </w:rPr>
              <w:t>% of Total Cost</w:t>
            </w:r>
          </w:p>
        </w:tc>
        <w:tc>
          <w:tcPr>
            <w:tcW w:w="1620" w:type="dxa"/>
            <w:tcBorders>
              <w:bottom w:val="single" w:sz="4" w:space="0" w:color="auto"/>
            </w:tcBorders>
          </w:tcPr>
          <w:p w:rsidR="00866209" w:rsidRPr="00866209" w:rsidRDefault="00866209" w:rsidP="009C4220">
            <w:pPr>
              <w:jc w:val="both"/>
              <w:rPr>
                <w:rFonts w:ascii="Times New Roman" w:eastAsiaTheme="minorEastAsia" w:hAnsi="Times New Roman" w:cs="Times New Roman"/>
                <w:b/>
                <w:sz w:val="24"/>
                <w:szCs w:val="24"/>
              </w:rPr>
            </w:pPr>
            <w:r w:rsidRPr="00866209">
              <w:rPr>
                <w:rFonts w:ascii="Times New Roman" w:eastAsiaTheme="minorEastAsia" w:hAnsi="Times New Roman" w:cs="Times New Roman"/>
                <w:b/>
                <w:sz w:val="24"/>
                <w:szCs w:val="24"/>
              </w:rPr>
              <w:t>Cost (</w:t>
            </w:r>
            <w:r w:rsidRPr="00866209">
              <w:rPr>
                <w:rFonts w:ascii="Times New Roman" w:eastAsiaTheme="minorEastAsia" w:hAnsi="Times New Roman" w:cs="Times New Roman"/>
                <w:b/>
                <w:dstrike/>
                <w:sz w:val="24"/>
                <w:szCs w:val="24"/>
              </w:rPr>
              <w:t>N</w:t>
            </w:r>
            <w:r w:rsidRPr="00866209">
              <w:rPr>
                <w:rFonts w:ascii="Times New Roman" w:eastAsiaTheme="minorEastAsia" w:hAnsi="Times New Roman" w:cs="Times New Roman"/>
                <w:b/>
                <w:sz w:val="24"/>
                <w:szCs w:val="24"/>
              </w:rPr>
              <w:t>/Ha)</w:t>
            </w:r>
          </w:p>
        </w:tc>
        <w:tc>
          <w:tcPr>
            <w:tcW w:w="1890" w:type="dxa"/>
            <w:tcBorders>
              <w:bottom w:val="single" w:sz="4" w:space="0" w:color="auto"/>
            </w:tcBorders>
          </w:tcPr>
          <w:p w:rsidR="00866209" w:rsidRPr="00866209" w:rsidRDefault="00866209" w:rsidP="009C4220">
            <w:pPr>
              <w:jc w:val="both"/>
              <w:rPr>
                <w:rFonts w:ascii="Times New Roman" w:eastAsiaTheme="minorEastAsia" w:hAnsi="Times New Roman" w:cs="Times New Roman"/>
                <w:b/>
                <w:sz w:val="24"/>
                <w:szCs w:val="24"/>
              </w:rPr>
            </w:pPr>
            <w:r w:rsidRPr="00866209">
              <w:rPr>
                <w:rFonts w:ascii="Times New Roman" w:eastAsiaTheme="minorEastAsia" w:hAnsi="Times New Roman" w:cs="Times New Roman"/>
                <w:b/>
                <w:sz w:val="24"/>
                <w:szCs w:val="24"/>
              </w:rPr>
              <w:t>% of Total Cost</w:t>
            </w:r>
          </w:p>
        </w:tc>
      </w:tr>
      <w:tr w:rsidR="00866209" w:rsidTr="00B30440">
        <w:tc>
          <w:tcPr>
            <w:tcW w:w="2898" w:type="dxa"/>
            <w:tcBorders>
              <w:top w:val="single" w:sz="4" w:space="0" w:color="auto"/>
            </w:tcBorders>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Cost of seeds </w:t>
            </w:r>
          </w:p>
        </w:tc>
        <w:tc>
          <w:tcPr>
            <w:tcW w:w="1530" w:type="dxa"/>
            <w:tcBorders>
              <w:top w:val="single" w:sz="4" w:space="0" w:color="auto"/>
            </w:tcBorders>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13,568.38</w:t>
            </w:r>
          </w:p>
        </w:tc>
        <w:tc>
          <w:tcPr>
            <w:tcW w:w="1980" w:type="dxa"/>
            <w:tcBorders>
              <w:top w:val="single" w:sz="4" w:space="0" w:color="auto"/>
            </w:tcBorders>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13.05</w:t>
            </w:r>
          </w:p>
        </w:tc>
        <w:tc>
          <w:tcPr>
            <w:tcW w:w="1620" w:type="dxa"/>
            <w:tcBorders>
              <w:top w:val="single" w:sz="4" w:space="0" w:color="auto"/>
            </w:tcBorders>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20,310.30</w:t>
            </w:r>
          </w:p>
        </w:tc>
        <w:tc>
          <w:tcPr>
            <w:tcW w:w="1890" w:type="dxa"/>
            <w:tcBorders>
              <w:top w:val="single" w:sz="4" w:space="0" w:color="auto"/>
            </w:tcBorders>
          </w:tcPr>
          <w:p w:rsidR="00866209" w:rsidRDefault="0020166C"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24.43</w:t>
            </w:r>
          </w:p>
        </w:tc>
      </w:tr>
      <w:tr w:rsidR="00866209" w:rsidTr="00B30440">
        <w:tc>
          <w:tcPr>
            <w:tcW w:w="2898"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Fertilizer </w:t>
            </w:r>
          </w:p>
        </w:tc>
        <w:tc>
          <w:tcPr>
            <w:tcW w:w="1530"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30,213.68</w:t>
            </w:r>
          </w:p>
        </w:tc>
        <w:tc>
          <w:tcPr>
            <w:tcW w:w="1980"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29.07</w:t>
            </w:r>
          </w:p>
        </w:tc>
        <w:tc>
          <w:tcPr>
            <w:tcW w:w="1620"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18,967.90</w:t>
            </w:r>
          </w:p>
        </w:tc>
        <w:tc>
          <w:tcPr>
            <w:tcW w:w="1890" w:type="dxa"/>
          </w:tcPr>
          <w:p w:rsidR="00866209" w:rsidRDefault="0020166C"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22.81</w:t>
            </w:r>
          </w:p>
        </w:tc>
      </w:tr>
      <w:tr w:rsidR="00866209" w:rsidTr="00B30440">
        <w:tc>
          <w:tcPr>
            <w:tcW w:w="2898"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Agrochemicals </w:t>
            </w:r>
          </w:p>
        </w:tc>
        <w:tc>
          <w:tcPr>
            <w:tcW w:w="1530"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4,241.03</w:t>
            </w:r>
          </w:p>
        </w:tc>
        <w:tc>
          <w:tcPr>
            <w:tcW w:w="1980"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4.08</w:t>
            </w:r>
          </w:p>
        </w:tc>
        <w:tc>
          <w:tcPr>
            <w:tcW w:w="1620"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3,601.30</w:t>
            </w:r>
          </w:p>
        </w:tc>
        <w:tc>
          <w:tcPr>
            <w:tcW w:w="1890" w:type="dxa"/>
          </w:tcPr>
          <w:p w:rsidR="00866209" w:rsidRDefault="0020166C"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4.33</w:t>
            </w:r>
          </w:p>
        </w:tc>
      </w:tr>
      <w:tr w:rsidR="00866209" w:rsidTr="00B30440">
        <w:tc>
          <w:tcPr>
            <w:tcW w:w="2898" w:type="dxa"/>
          </w:tcPr>
          <w:p w:rsidR="00866209" w:rsidRDefault="00866209" w:rsidP="009C4220">
            <w:pPr>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Labour</w:t>
            </w:r>
            <w:proofErr w:type="spellEnd"/>
          </w:p>
        </w:tc>
        <w:tc>
          <w:tcPr>
            <w:tcW w:w="1530"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48,121.37</w:t>
            </w:r>
          </w:p>
        </w:tc>
        <w:tc>
          <w:tcPr>
            <w:tcW w:w="1980"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46.30</w:t>
            </w:r>
          </w:p>
        </w:tc>
        <w:tc>
          <w:tcPr>
            <w:tcW w:w="1620"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32,303.60</w:t>
            </w:r>
          </w:p>
        </w:tc>
        <w:tc>
          <w:tcPr>
            <w:tcW w:w="1890" w:type="dxa"/>
          </w:tcPr>
          <w:p w:rsidR="00866209" w:rsidRDefault="0020166C"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38.85</w:t>
            </w:r>
          </w:p>
        </w:tc>
      </w:tr>
      <w:tr w:rsidR="00866209" w:rsidTr="00B30440">
        <w:tc>
          <w:tcPr>
            <w:tcW w:w="2898"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Transportation </w:t>
            </w:r>
          </w:p>
        </w:tc>
        <w:tc>
          <w:tcPr>
            <w:tcW w:w="1530"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1,130.77</w:t>
            </w:r>
          </w:p>
        </w:tc>
        <w:tc>
          <w:tcPr>
            <w:tcW w:w="1980"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1.09</w:t>
            </w:r>
          </w:p>
        </w:tc>
        <w:tc>
          <w:tcPr>
            <w:tcW w:w="1620"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449.10</w:t>
            </w:r>
          </w:p>
        </w:tc>
        <w:tc>
          <w:tcPr>
            <w:tcW w:w="1890" w:type="dxa"/>
          </w:tcPr>
          <w:p w:rsidR="00866209" w:rsidRDefault="0020166C"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0.54</w:t>
            </w:r>
          </w:p>
        </w:tc>
      </w:tr>
      <w:tr w:rsidR="00866209" w:rsidTr="00B30440">
        <w:tc>
          <w:tcPr>
            <w:tcW w:w="2898"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Total Variable Cost</w:t>
            </w:r>
          </w:p>
        </w:tc>
        <w:tc>
          <w:tcPr>
            <w:tcW w:w="1530"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97,275.21</w:t>
            </w:r>
          </w:p>
        </w:tc>
        <w:tc>
          <w:tcPr>
            <w:tcW w:w="1980"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93.58</w:t>
            </w:r>
          </w:p>
        </w:tc>
        <w:tc>
          <w:tcPr>
            <w:tcW w:w="1620" w:type="dxa"/>
          </w:tcPr>
          <w:p w:rsidR="00866209" w:rsidRDefault="00866209"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75,632.20</w:t>
            </w:r>
          </w:p>
        </w:tc>
        <w:tc>
          <w:tcPr>
            <w:tcW w:w="1890" w:type="dxa"/>
          </w:tcPr>
          <w:p w:rsidR="00866209" w:rsidRDefault="0020166C"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90.97</w:t>
            </w:r>
          </w:p>
        </w:tc>
      </w:tr>
      <w:tr w:rsidR="00866209" w:rsidTr="00B30440">
        <w:tc>
          <w:tcPr>
            <w:tcW w:w="2898" w:type="dxa"/>
          </w:tcPr>
          <w:p w:rsidR="00866209" w:rsidRPr="0020166C" w:rsidRDefault="0020166C" w:rsidP="009C4220">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Fixed Cost</w:t>
            </w:r>
            <w:r w:rsidR="007E6202">
              <w:rPr>
                <w:rFonts w:ascii="Times New Roman" w:eastAsiaTheme="minorEastAsia" w:hAnsi="Times New Roman" w:cs="Times New Roman"/>
                <w:b/>
                <w:sz w:val="24"/>
                <w:szCs w:val="24"/>
              </w:rPr>
              <w:t>s</w:t>
            </w:r>
          </w:p>
        </w:tc>
        <w:tc>
          <w:tcPr>
            <w:tcW w:w="1530" w:type="dxa"/>
          </w:tcPr>
          <w:p w:rsidR="00866209" w:rsidRDefault="00866209" w:rsidP="009C4220">
            <w:pPr>
              <w:jc w:val="both"/>
              <w:rPr>
                <w:rFonts w:ascii="Times New Roman" w:eastAsiaTheme="minorEastAsia" w:hAnsi="Times New Roman" w:cs="Times New Roman"/>
                <w:sz w:val="24"/>
                <w:szCs w:val="24"/>
              </w:rPr>
            </w:pPr>
          </w:p>
        </w:tc>
        <w:tc>
          <w:tcPr>
            <w:tcW w:w="1980" w:type="dxa"/>
          </w:tcPr>
          <w:p w:rsidR="00866209" w:rsidRDefault="00866209" w:rsidP="009C4220">
            <w:pPr>
              <w:jc w:val="both"/>
              <w:rPr>
                <w:rFonts w:ascii="Times New Roman" w:eastAsiaTheme="minorEastAsia" w:hAnsi="Times New Roman" w:cs="Times New Roman"/>
                <w:sz w:val="24"/>
                <w:szCs w:val="24"/>
              </w:rPr>
            </w:pPr>
          </w:p>
        </w:tc>
        <w:tc>
          <w:tcPr>
            <w:tcW w:w="1620" w:type="dxa"/>
          </w:tcPr>
          <w:p w:rsidR="00866209" w:rsidRDefault="00866209" w:rsidP="009C4220">
            <w:pPr>
              <w:jc w:val="both"/>
              <w:rPr>
                <w:rFonts w:ascii="Times New Roman" w:eastAsiaTheme="minorEastAsia" w:hAnsi="Times New Roman" w:cs="Times New Roman"/>
                <w:sz w:val="24"/>
                <w:szCs w:val="24"/>
              </w:rPr>
            </w:pPr>
          </w:p>
        </w:tc>
        <w:tc>
          <w:tcPr>
            <w:tcW w:w="1890" w:type="dxa"/>
          </w:tcPr>
          <w:p w:rsidR="00866209" w:rsidRDefault="00866209" w:rsidP="009C4220">
            <w:pPr>
              <w:jc w:val="both"/>
              <w:rPr>
                <w:rFonts w:ascii="Times New Roman" w:eastAsiaTheme="minorEastAsia" w:hAnsi="Times New Roman" w:cs="Times New Roman"/>
                <w:sz w:val="24"/>
                <w:szCs w:val="24"/>
              </w:rPr>
            </w:pPr>
          </w:p>
        </w:tc>
      </w:tr>
      <w:tr w:rsidR="00866209" w:rsidTr="00B30440">
        <w:tc>
          <w:tcPr>
            <w:tcW w:w="2898"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Rent on Land </w:t>
            </w:r>
          </w:p>
        </w:tc>
        <w:tc>
          <w:tcPr>
            <w:tcW w:w="153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512.82</w:t>
            </w:r>
          </w:p>
        </w:tc>
        <w:tc>
          <w:tcPr>
            <w:tcW w:w="198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0.49</w:t>
            </w:r>
          </w:p>
        </w:tc>
        <w:tc>
          <w:tcPr>
            <w:tcW w:w="162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542.40</w:t>
            </w:r>
          </w:p>
        </w:tc>
        <w:tc>
          <w:tcPr>
            <w:tcW w:w="189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0.65</w:t>
            </w:r>
          </w:p>
        </w:tc>
      </w:tr>
      <w:tr w:rsidR="00866209" w:rsidTr="00B30440">
        <w:tc>
          <w:tcPr>
            <w:tcW w:w="2898"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Depreciation on Farm tools</w:t>
            </w:r>
          </w:p>
        </w:tc>
        <w:tc>
          <w:tcPr>
            <w:tcW w:w="153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2,343.70</w:t>
            </w:r>
          </w:p>
        </w:tc>
        <w:tc>
          <w:tcPr>
            <w:tcW w:w="198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2.25</w:t>
            </w:r>
          </w:p>
        </w:tc>
        <w:tc>
          <w:tcPr>
            <w:tcW w:w="162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2,820.90</w:t>
            </w:r>
          </w:p>
        </w:tc>
        <w:tc>
          <w:tcPr>
            <w:tcW w:w="189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3.39</w:t>
            </w:r>
          </w:p>
        </w:tc>
      </w:tr>
      <w:tr w:rsidR="00866209" w:rsidTr="00B30440">
        <w:tc>
          <w:tcPr>
            <w:tcW w:w="2898"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Payment of Interest </w:t>
            </w:r>
          </w:p>
        </w:tc>
        <w:tc>
          <w:tcPr>
            <w:tcW w:w="153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3,812.38</w:t>
            </w:r>
          </w:p>
        </w:tc>
        <w:tc>
          <w:tcPr>
            <w:tcW w:w="198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3.67</w:t>
            </w:r>
          </w:p>
        </w:tc>
        <w:tc>
          <w:tcPr>
            <w:tcW w:w="162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4,147.40</w:t>
            </w:r>
          </w:p>
        </w:tc>
        <w:tc>
          <w:tcPr>
            <w:tcW w:w="189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4.99</w:t>
            </w:r>
          </w:p>
        </w:tc>
      </w:tr>
      <w:tr w:rsidR="00866209" w:rsidTr="00B30440">
        <w:tc>
          <w:tcPr>
            <w:tcW w:w="2898"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Fixed Costs </w:t>
            </w:r>
          </w:p>
        </w:tc>
        <w:tc>
          <w:tcPr>
            <w:tcW w:w="153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6668.91</w:t>
            </w:r>
          </w:p>
        </w:tc>
        <w:tc>
          <w:tcPr>
            <w:tcW w:w="198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6.42</w:t>
            </w:r>
          </w:p>
        </w:tc>
        <w:tc>
          <w:tcPr>
            <w:tcW w:w="162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7,510.60</w:t>
            </w:r>
          </w:p>
        </w:tc>
        <w:tc>
          <w:tcPr>
            <w:tcW w:w="189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9.03</w:t>
            </w:r>
          </w:p>
        </w:tc>
      </w:tr>
      <w:tr w:rsidR="00866209" w:rsidTr="00B30440">
        <w:tc>
          <w:tcPr>
            <w:tcW w:w="2898" w:type="dxa"/>
          </w:tcPr>
          <w:p w:rsidR="00866209" w:rsidRDefault="003332CB" w:rsidP="009C4220">
            <w:pPr>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Costs </w:t>
            </w:r>
          </w:p>
        </w:tc>
        <w:tc>
          <w:tcPr>
            <w:tcW w:w="153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103,944.12</w:t>
            </w:r>
          </w:p>
        </w:tc>
        <w:tc>
          <w:tcPr>
            <w:tcW w:w="198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c>
          <w:tcPr>
            <w:tcW w:w="162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83,142.80</w:t>
            </w:r>
          </w:p>
        </w:tc>
        <w:tc>
          <w:tcPr>
            <w:tcW w:w="189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100.00</w:t>
            </w:r>
          </w:p>
        </w:tc>
      </w:tr>
      <w:tr w:rsidR="00866209" w:rsidTr="00B30440">
        <w:tc>
          <w:tcPr>
            <w:tcW w:w="2898" w:type="dxa"/>
          </w:tcPr>
          <w:p w:rsidR="00866209" w:rsidRPr="003332CB" w:rsidRDefault="003332CB" w:rsidP="009C4220">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Returns </w:t>
            </w:r>
          </w:p>
        </w:tc>
        <w:tc>
          <w:tcPr>
            <w:tcW w:w="1530" w:type="dxa"/>
          </w:tcPr>
          <w:p w:rsidR="00866209" w:rsidRDefault="00866209" w:rsidP="009C4220">
            <w:pPr>
              <w:jc w:val="both"/>
              <w:rPr>
                <w:rFonts w:ascii="Times New Roman" w:eastAsiaTheme="minorEastAsia" w:hAnsi="Times New Roman" w:cs="Times New Roman"/>
                <w:sz w:val="24"/>
                <w:szCs w:val="24"/>
              </w:rPr>
            </w:pPr>
          </w:p>
        </w:tc>
        <w:tc>
          <w:tcPr>
            <w:tcW w:w="1980" w:type="dxa"/>
          </w:tcPr>
          <w:p w:rsidR="00866209" w:rsidRDefault="00866209" w:rsidP="009C4220">
            <w:pPr>
              <w:jc w:val="both"/>
              <w:rPr>
                <w:rFonts w:ascii="Times New Roman" w:eastAsiaTheme="minorEastAsia" w:hAnsi="Times New Roman" w:cs="Times New Roman"/>
                <w:sz w:val="24"/>
                <w:szCs w:val="24"/>
              </w:rPr>
            </w:pPr>
          </w:p>
        </w:tc>
        <w:tc>
          <w:tcPr>
            <w:tcW w:w="1620" w:type="dxa"/>
          </w:tcPr>
          <w:p w:rsidR="00866209" w:rsidRDefault="00866209" w:rsidP="009C4220">
            <w:pPr>
              <w:jc w:val="both"/>
              <w:rPr>
                <w:rFonts w:ascii="Times New Roman" w:eastAsiaTheme="minorEastAsia" w:hAnsi="Times New Roman" w:cs="Times New Roman"/>
                <w:sz w:val="24"/>
                <w:szCs w:val="24"/>
              </w:rPr>
            </w:pPr>
          </w:p>
        </w:tc>
        <w:tc>
          <w:tcPr>
            <w:tcW w:w="1890" w:type="dxa"/>
          </w:tcPr>
          <w:p w:rsidR="00866209" w:rsidRDefault="00866209" w:rsidP="009C4220">
            <w:pPr>
              <w:jc w:val="both"/>
              <w:rPr>
                <w:rFonts w:ascii="Times New Roman" w:eastAsiaTheme="minorEastAsia" w:hAnsi="Times New Roman" w:cs="Times New Roman"/>
                <w:sz w:val="24"/>
                <w:szCs w:val="24"/>
              </w:rPr>
            </w:pPr>
          </w:p>
        </w:tc>
      </w:tr>
      <w:tr w:rsidR="00866209" w:rsidTr="00B30440">
        <w:tc>
          <w:tcPr>
            <w:tcW w:w="2898"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Gross income </w:t>
            </w:r>
          </w:p>
        </w:tc>
        <w:tc>
          <w:tcPr>
            <w:tcW w:w="153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227,628.21</w:t>
            </w:r>
          </w:p>
        </w:tc>
        <w:tc>
          <w:tcPr>
            <w:tcW w:w="1980" w:type="dxa"/>
          </w:tcPr>
          <w:p w:rsidR="00866209" w:rsidRDefault="00866209" w:rsidP="009C4220">
            <w:pPr>
              <w:jc w:val="both"/>
              <w:rPr>
                <w:rFonts w:ascii="Times New Roman" w:eastAsiaTheme="minorEastAsia" w:hAnsi="Times New Roman" w:cs="Times New Roman"/>
                <w:sz w:val="24"/>
                <w:szCs w:val="24"/>
              </w:rPr>
            </w:pPr>
          </w:p>
        </w:tc>
        <w:tc>
          <w:tcPr>
            <w:tcW w:w="162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130,014.96</w:t>
            </w:r>
          </w:p>
        </w:tc>
        <w:tc>
          <w:tcPr>
            <w:tcW w:w="1890" w:type="dxa"/>
          </w:tcPr>
          <w:p w:rsidR="00866209" w:rsidRDefault="00866209" w:rsidP="009C4220">
            <w:pPr>
              <w:jc w:val="both"/>
              <w:rPr>
                <w:rFonts w:ascii="Times New Roman" w:eastAsiaTheme="minorEastAsia" w:hAnsi="Times New Roman" w:cs="Times New Roman"/>
                <w:sz w:val="24"/>
                <w:szCs w:val="24"/>
              </w:rPr>
            </w:pPr>
          </w:p>
        </w:tc>
      </w:tr>
      <w:tr w:rsidR="00866209" w:rsidTr="00B30440">
        <w:tc>
          <w:tcPr>
            <w:tcW w:w="2898"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Gross margin </w:t>
            </w:r>
          </w:p>
        </w:tc>
        <w:tc>
          <w:tcPr>
            <w:tcW w:w="153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130,352.99</w:t>
            </w:r>
          </w:p>
        </w:tc>
        <w:tc>
          <w:tcPr>
            <w:tcW w:w="1980" w:type="dxa"/>
          </w:tcPr>
          <w:p w:rsidR="00866209" w:rsidRDefault="00866209" w:rsidP="009C4220">
            <w:pPr>
              <w:jc w:val="both"/>
              <w:rPr>
                <w:rFonts w:ascii="Times New Roman" w:eastAsiaTheme="minorEastAsia" w:hAnsi="Times New Roman" w:cs="Times New Roman"/>
                <w:sz w:val="24"/>
                <w:szCs w:val="24"/>
              </w:rPr>
            </w:pPr>
          </w:p>
        </w:tc>
        <w:tc>
          <w:tcPr>
            <w:tcW w:w="1620" w:type="dxa"/>
          </w:tcPr>
          <w:p w:rsidR="00866209"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54,382.74</w:t>
            </w:r>
          </w:p>
        </w:tc>
        <w:tc>
          <w:tcPr>
            <w:tcW w:w="1890" w:type="dxa"/>
          </w:tcPr>
          <w:p w:rsidR="00866209" w:rsidRDefault="00866209" w:rsidP="009C4220">
            <w:pPr>
              <w:jc w:val="both"/>
              <w:rPr>
                <w:rFonts w:ascii="Times New Roman" w:eastAsiaTheme="minorEastAsia" w:hAnsi="Times New Roman" w:cs="Times New Roman"/>
                <w:sz w:val="24"/>
                <w:szCs w:val="24"/>
              </w:rPr>
            </w:pPr>
          </w:p>
        </w:tc>
      </w:tr>
      <w:tr w:rsidR="003332CB" w:rsidTr="00B30440">
        <w:tc>
          <w:tcPr>
            <w:tcW w:w="2898" w:type="dxa"/>
          </w:tcPr>
          <w:p w:rsidR="003332CB"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Net farm income </w:t>
            </w:r>
          </w:p>
        </w:tc>
        <w:tc>
          <w:tcPr>
            <w:tcW w:w="1530" w:type="dxa"/>
          </w:tcPr>
          <w:p w:rsidR="003332CB"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123,684.08</w:t>
            </w:r>
          </w:p>
        </w:tc>
        <w:tc>
          <w:tcPr>
            <w:tcW w:w="1980" w:type="dxa"/>
          </w:tcPr>
          <w:p w:rsidR="003332CB" w:rsidRDefault="003332CB" w:rsidP="009C4220">
            <w:pPr>
              <w:jc w:val="both"/>
              <w:rPr>
                <w:rFonts w:ascii="Times New Roman" w:eastAsiaTheme="minorEastAsia" w:hAnsi="Times New Roman" w:cs="Times New Roman"/>
                <w:sz w:val="24"/>
                <w:szCs w:val="24"/>
              </w:rPr>
            </w:pPr>
          </w:p>
        </w:tc>
        <w:tc>
          <w:tcPr>
            <w:tcW w:w="1620" w:type="dxa"/>
          </w:tcPr>
          <w:p w:rsidR="003332CB"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46,872.14</w:t>
            </w:r>
          </w:p>
        </w:tc>
        <w:tc>
          <w:tcPr>
            <w:tcW w:w="1890" w:type="dxa"/>
          </w:tcPr>
          <w:p w:rsidR="003332CB" w:rsidRDefault="003332CB" w:rsidP="009C4220">
            <w:pPr>
              <w:jc w:val="both"/>
              <w:rPr>
                <w:rFonts w:ascii="Times New Roman" w:eastAsiaTheme="minorEastAsia" w:hAnsi="Times New Roman" w:cs="Times New Roman"/>
                <w:sz w:val="24"/>
                <w:szCs w:val="24"/>
              </w:rPr>
            </w:pPr>
          </w:p>
        </w:tc>
      </w:tr>
      <w:tr w:rsidR="003332CB" w:rsidTr="00B30440">
        <w:tc>
          <w:tcPr>
            <w:tcW w:w="2898" w:type="dxa"/>
            <w:tcBorders>
              <w:bottom w:val="single" w:sz="4" w:space="0" w:color="auto"/>
            </w:tcBorders>
          </w:tcPr>
          <w:p w:rsidR="003332CB"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Return on Naira Invested </w:t>
            </w:r>
          </w:p>
        </w:tc>
        <w:tc>
          <w:tcPr>
            <w:tcW w:w="1530" w:type="dxa"/>
            <w:tcBorders>
              <w:bottom w:val="single" w:sz="4" w:space="0" w:color="auto"/>
            </w:tcBorders>
          </w:tcPr>
          <w:p w:rsidR="003332CB"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1.18</w:t>
            </w:r>
          </w:p>
        </w:tc>
        <w:tc>
          <w:tcPr>
            <w:tcW w:w="1980" w:type="dxa"/>
            <w:tcBorders>
              <w:bottom w:val="single" w:sz="4" w:space="0" w:color="auto"/>
            </w:tcBorders>
          </w:tcPr>
          <w:p w:rsidR="003332CB" w:rsidRDefault="003332CB" w:rsidP="009C4220">
            <w:pPr>
              <w:jc w:val="both"/>
              <w:rPr>
                <w:rFonts w:ascii="Times New Roman" w:eastAsiaTheme="minorEastAsia" w:hAnsi="Times New Roman" w:cs="Times New Roman"/>
                <w:sz w:val="24"/>
                <w:szCs w:val="24"/>
              </w:rPr>
            </w:pPr>
          </w:p>
        </w:tc>
        <w:tc>
          <w:tcPr>
            <w:tcW w:w="1620" w:type="dxa"/>
            <w:tcBorders>
              <w:bottom w:val="single" w:sz="4" w:space="0" w:color="auto"/>
            </w:tcBorders>
          </w:tcPr>
          <w:p w:rsidR="003332CB" w:rsidRDefault="003332CB" w:rsidP="009C422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0.56</w:t>
            </w:r>
          </w:p>
        </w:tc>
        <w:tc>
          <w:tcPr>
            <w:tcW w:w="1890" w:type="dxa"/>
            <w:tcBorders>
              <w:bottom w:val="single" w:sz="4" w:space="0" w:color="auto"/>
            </w:tcBorders>
          </w:tcPr>
          <w:p w:rsidR="003332CB" w:rsidRDefault="003332CB" w:rsidP="009C4220">
            <w:pPr>
              <w:jc w:val="both"/>
              <w:rPr>
                <w:rFonts w:ascii="Times New Roman" w:eastAsiaTheme="minorEastAsia" w:hAnsi="Times New Roman" w:cs="Times New Roman"/>
                <w:sz w:val="24"/>
                <w:szCs w:val="24"/>
              </w:rPr>
            </w:pPr>
          </w:p>
        </w:tc>
      </w:tr>
    </w:tbl>
    <w:p w:rsidR="00B30440" w:rsidRDefault="003332CB"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Source: Data analysis, 2016</w:t>
      </w:r>
    </w:p>
    <w:p w:rsidR="00D61309" w:rsidRDefault="00D61309" w:rsidP="004245E8">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Conclusion and Recommendations</w:t>
      </w:r>
    </w:p>
    <w:p w:rsidR="00670FB9" w:rsidRDefault="00D6130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This study assessed the effect of Niger State Rice Investment Consortium Project on Commercialization levels of smallholder rice farmers in Niger State, Nigeria. The study revealed that the household specific commercialization levels and farm income </w:t>
      </w:r>
      <w:r w:rsidR="00670FB9">
        <w:rPr>
          <w:rFonts w:ascii="Times New Roman" w:eastAsiaTheme="minorEastAsia" w:hAnsi="Times New Roman" w:cs="Times New Roman"/>
          <w:sz w:val="24"/>
          <w:szCs w:val="24"/>
        </w:rPr>
        <w:t xml:space="preserve">are greater among </w:t>
      </w:r>
      <w:proofErr w:type="spellStart"/>
      <w:r w:rsidR="00670FB9">
        <w:rPr>
          <w:rFonts w:ascii="Times New Roman" w:eastAsiaTheme="minorEastAsia" w:hAnsi="Times New Roman" w:cs="Times New Roman"/>
          <w:sz w:val="24"/>
          <w:szCs w:val="24"/>
        </w:rPr>
        <w:t>NSRIC</w:t>
      </w:r>
      <w:proofErr w:type="spellEnd"/>
      <w:r w:rsidR="00670FB9">
        <w:rPr>
          <w:rFonts w:ascii="Times New Roman" w:eastAsiaTheme="minorEastAsia" w:hAnsi="Times New Roman" w:cs="Times New Roman"/>
          <w:sz w:val="24"/>
          <w:szCs w:val="24"/>
        </w:rPr>
        <w:t xml:space="preserve"> </w:t>
      </w:r>
      <w:r w:rsidR="00670FB9">
        <w:rPr>
          <w:rFonts w:ascii="Times New Roman" w:eastAsiaTheme="minorEastAsia" w:hAnsi="Times New Roman" w:cs="Times New Roman"/>
          <w:sz w:val="24"/>
          <w:szCs w:val="24"/>
        </w:rPr>
        <w:lastRenderedPageBreak/>
        <w:t>project participating smallholder rice farmers than non-participating smallholder rice farmers in the study area. The study further revealed that gender</w:t>
      </w:r>
      <w:r w:rsidR="003B5924">
        <w:rPr>
          <w:rFonts w:ascii="Times New Roman" w:eastAsiaTheme="minorEastAsia" w:hAnsi="Times New Roman" w:cs="Times New Roman"/>
          <w:sz w:val="24"/>
          <w:szCs w:val="24"/>
        </w:rPr>
        <w:t xml:space="preserve">,household </w:t>
      </w:r>
      <w:r w:rsidR="00670FB9">
        <w:rPr>
          <w:rFonts w:ascii="Times New Roman" w:eastAsiaTheme="minorEastAsia" w:hAnsi="Times New Roman" w:cs="Times New Roman"/>
          <w:sz w:val="24"/>
          <w:szCs w:val="24"/>
        </w:rPr>
        <w:t>size, farm size, extension contact, quanti</w:t>
      </w:r>
      <w:r w:rsidR="00275256">
        <w:rPr>
          <w:rFonts w:ascii="Times New Roman" w:eastAsiaTheme="minorEastAsia" w:hAnsi="Times New Roman" w:cs="Times New Roman"/>
          <w:sz w:val="24"/>
          <w:szCs w:val="24"/>
        </w:rPr>
        <w:t>ty produced, project participation</w:t>
      </w:r>
      <w:r w:rsidR="00670FB9">
        <w:rPr>
          <w:rFonts w:ascii="Times New Roman" w:eastAsiaTheme="minorEastAsia" w:hAnsi="Times New Roman" w:cs="Times New Roman"/>
          <w:sz w:val="24"/>
          <w:szCs w:val="24"/>
        </w:rPr>
        <w:t xml:space="preserve">, access to market information, unit price, irrigation, access to tractors and training can transform the predominantly subsistence agricultural production system to a market-oriented and commercialized system. Therefore, it can be concluded that participation in the Niger State Rice Investment Consortium Project has a significant effect on commercialization levels and income of participants in Niger State, Nigeria. </w:t>
      </w:r>
    </w:p>
    <w:p w:rsidR="00882CD4" w:rsidRDefault="00670FB9" w:rsidP="004245E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 increase further participation in the project, the following recommendations were made; Government at all levels must develop appropriate </w:t>
      </w:r>
      <w:proofErr w:type="spellStart"/>
      <w:r>
        <w:rPr>
          <w:rFonts w:ascii="Times New Roman" w:eastAsiaTheme="minorEastAsia" w:hAnsi="Times New Roman" w:cs="Times New Roman"/>
          <w:sz w:val="24"/>
          <w:szCs w:val="24"/>
        </w:rPr>
        <w:t>policies</w:t>
      </w:r>
      <w:r w:rsidR="00275256">
        <w:rPr>
          <w:rFonts w:ascii="Times New Roman" w:eastAsiaTheme="minorEastAsia" w:hAnsi="Times New Roman" w:cs="Times New Roman"/>
          <w:sz w:val="24"/>
          <w:szCs w:val="24"/>
        </w:rPr>
        <w:t>,programmes</w:t>
      </w:r>
      <w:r>
        <w:rPr>
          <w:rFonts w:ascii="Times New Roman" w:eastAsiaTheme="minorEastAsia" w:hAnsi="Times New Roman" w:cs="Times New Roman"/>
          <w:sz w:val="24"/>
          <w:szCs w:val="24"/>
        </w:rPr>
        <w:t>and</w:t>
      </w:r>
      <w:proofErr w:type="spellEnd"/>
      <w:r>
        <w:rPr>
          <w:rFonts w:ascii="Times New Roman" w:eastAsiaTheme="minorEastAsia" w:hAnsi="Times New Roman" w:cs="Times New Roman"/>
          <w:sz w:val="24"/>
          <w:szCs w:val="24"/>
        </w:rPr>
        <w:t xml:space="preserve"> strategies to promote the commercialization of smallholder agriculture through vigorous campaigns, sensitization and training of farmers with marketing and negotiation skills; policy initiatives targeted at productivity enhancing mechanisms such as use of fertilizer, other agro-inputs as well as use of machineries be made available by </w:t>
      </w:r>
      <w:r w:rsidR="00FF7804">
        <w:rPr>
          <w:rFonts w:ascii="Times New Roman" w:eastAsiaTheme="minorEastAsia" w:hAnsi="Times New Roman" w:cs="Times New Roman"/>
          <w:sz w:val="24"/>
          <w:szCs w:val="24"/>
        </w:rPr>
        <w:t>Ministry of Agriculture and Rural Development to increase production of rice and commercialize their enterprise; policy thrust aimed at strengthening extension services delivery system b</w:t>
      </w:r>
      <w:r w:rsidR="00EE410B">
        <w:rPr>
          <w:rFonts w:ascii="Times New Roman" w:eastAsiaTheme="minorEastAsia" w:hAnsi="Times New Roman" w:cs="Times New Roman"/>
          <w:sz w:val="24"/>
          <w:szCs w:val="24"/>
        </w:rPr>
        <w:t>e</w:t>
      </w:r>
      <w:r w:rsidR="00FF7804">
        <w:rPr>
          <w:rFonts w:ascii="Times New Roman" w:eastAsiaTheme="minorEastAsia" w:hAnsi="Times New Roman" w:cs="Times New Roman"/>
          <w:sz w:val="24"/>
          <w:szCs w:val="24"/>
        </w:rPr>
        <w:t xml:space="preserve"> put in place, reducing the wide extension agent to farmer ratio, introducing market-linkage related packages and periodic training and upgrading of the skills of extension agents on most effective way of technology package and delivery; provision of information to smallholder farmers and supporting farmers to invest in mobile phones and radio sets in order to have access to real-time market information; organization of farmers into effective groups and associations to facilitate joint mobilization of resources to help one another and also strength</w:t>
      </w:r>
      <w:r w:rsidR="00DE7C00">
        <w:rPr>
          <w:rFonts w:ascii="Times New Roman" w:eastAsiaTheme="minorEastAsia" w:hAnsi="Times New Roman" w:cs="Times New Roman"/>
          <w:sz w:val="24"/>
          <w:szCs w:val="24"/>
        </w:rPr>
        <w:t>en</w:t>
      </w:r>
      <w:r w:rsidR="00FF7804">
        <w:rPr>
          <w:rFonts w:ascii="Times New Roman" w:eastAsiaTheme="minorEastAsia" w:hAnsi="Times New Roman" w:cs="Times New Roman"/>
          <w:sz w:val="24"/>
          <w:szCs w:val="24"/>
        </w:rPr>
        <w:t xml:space="preserve"> access to information that will assist in improving the execution of their activities as well as better influence market prices for their products through their collective bargaining power; provision of small scale farmer managed irrigation schemes for </w:t>
      </w:r>
      <w:r w:rsidR="00995858">
        <w:rPr>
          <w:rFonts w:ascii="Times New Roman" w:eastAsiaTheme="minorEastAsia" w:hAnsi="Times New Roman" w:cs="Times New Roman"/>
          <w:sz w:val="24"/>
          <w:szCs w:val="24"/>
        </w:rPr>
        <w:t xml:space="preserve">supplementary irrigation to facilitate all year round farming </w:t>
      </w:r>
      <w:r w:rsidR="002576DD">
        <w:rPr>
          <w:rFonts w:ascii="Times New Roman" w:eastAsiaTheme="minorEastAsia" w:hAnsi="Times New Roman" w:cs="Times New Roman"/>
          <w:sz w:val="24"/>
          <w:szCs w:val="24"/>
        </w:rPr>
        <w:t xml:space="preserve">and enhance productivity and commercialization; more agricultural lands be made available to farm households to encourage mechanization, commercialization and economies of scale, and efforts should </w:t>
      </w:r>
      <w:r w:rsidR="004A61D8">
        <w:rPr>
          <w:rFonts w:ascii="Times New Roman" w:eastAsiaTheme="minorEastAsia" w:hAnsi="Times New Roman" w:cs="Times New Roman"/>
          <w:sz w:val="24"/>
          <w:szCs w:val="24"/>
        </w:rPr>
        <w:t xml:space="preserve">be made at upgrading roads and other rural infrastructures, </w:t>
      </w:r>
      <w:proofErr w:type="spellStart"/>
      <w:r w:rsidR="004A61D8">
        <w:rPr>
          <w:rFonts w:ascii="Times New Roman" w:eastAsiaTheme="minorEastAsia" w:hAnsi="Times New Roman" w:cs="Times New Roman"/>
          <w:sz w:val="24"/>
          <w:szCs w:val="24"/>
        </w:rPr>
        <w:t>e.g</w:t>
      </w:r>
      <w:proofErr w:type="spellEnd"/>
      <w:r w:rsidR="004A61D8">
        <w:rPr>
          <w:rFonts w:ascii="Times New Roman" w:eastAsiaTheme="minorEastAsia" w:hAnsi="Times New Roman" w:cs="Times New Roman"/>
          <w:sz w:val="24"/>
          <w:szCs w:val="24"/>
        </w:rPr>
        <w:t xml:space="preserve"> establishment of more points of sale in farming communities as well as deepen collaborate with farming communities as well as deepen collaborate with the rural access and mobility project (</w:t>
      </w:r>
      <w:proofErr w:type="spellStart"/>
      <w:r w:rsidR="004A61D8">
        <w:rPr>
          <w:rFonts w:ascii="Times New Roman" w:eastAsiaTheme="minorEastAsia" w:hAnsi="Times New Roman" w:cs="Times New Roman"/>
          <w:sz w:val="24"/>
          <w:szCs w:val="24"/>
        </w:rPr>
        <w:t>RAMPII</w:t>
      </w:r>
      <w:proofErr w:type="spellEnd"/>
      <w:r w:rsidR="004A61D8">
        <w:rPr>
          <w:rFonts w:ascii="Times New Roman" w:eastAsiaTheme="minorEastAsia" w:hAnsi="Times New Roman" w:cs="Times New Roman"/>
          <w:sz w:val="24"/>
          <w:szCs w:val="24"/>
        </w:rPr>
        <w:t xml:space="preserve">) </w:t>
      </w:r>
      <w:r w:rsidR="00882CD4">
        <w:rPr>
          <w:rFonts w:ascii="Times New Roman" w:eastAsiaTheme="minorEastAsia" w:hAnsi="Times New Roman" w:cs="Times New Roman"/>
          <w:sz w:val="24"/>
          <w:szCs w:val="24"/>
        </w:rPr>
        <w:t xml:space="preserve">to upgrade farm-to-market roads. </w:t>
      </w:r>
    </w:p>
    <w:p w:rsidR="00882CD4" w:rsidRDefault="00882CD4" w:rsidP="004245E8">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882CD4" w:rsidRDefault="00882CD4" w:rsidP="004D4E04">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References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Abera</w:t>
      </w:r>
      <w:proofErr w:type="spellEnd"/>
      <w:r>
        <w:rPr>
          <w:rFonts w:ascii="Times New Roman" w:eastAsiaTheme="minorEastAsia" w:hAnsi="Times New Roman" w:cs="Times New Roman"/>
          <w:sz w:val="24"/>
          <w:szCs w:val="24"/>
        </w:rPr>
        <w:t xml:space="preserve">, S. (2015). Determinants of </w:t>
      </w:r>
      <w:r w:rsidR="00CC6775">
        <w:rPr>
          <w:rFonts w:ascii="Times New Roman" w:eastAsiaTheme="minorEastAsia" w:hAnsi="Times New Roman" w:cs="Times New Roman"/>
          <w:sz w:val="24"/>
          <w:szCs w:val="24"/>
        </w:rPr>
        <w:t xml:space="preserve">Haricot </w:t>
      </w:r>
      <w:r>
        <w:rPr>
          <w:rFonts w:ascii="Times New Roman" w:eastAsiaTheme="minorEastAsia" w:hAnsi="Times New Roman" w:cs="Times New Roman"/>
          <w:sz w:val="24"/>
          <w:szCs w:val="24"/>
        </w:rPr>
        <w:t xml:space="preserve">bean market participation: the case of east </w:t>
      </w:r>
      <w:proofErr w:type="spellStart"/>
      <w:r>
        <w:rPr>
          <w:rFonts w:ascii="Times New Roman" w:eastAsiaTheme="minorEastAsia" w:hAnsi="Times New Roman" w:cs="Times New Roman"/>
          <w:sz w:val="24"/>
          <w:szCs w:val="24"/>
        </w:rPr>
        <w:t>Badawacho</w:t>
      </w:r>
      <w:proofErr w:type="spellEnd"/>
      <w:r>
        <w:rPr>
          <w:rFonts w:ascii="Times New Roman" w:eastAsiaTheme="minorEastAsia" w:hAnsi="Times New Roman" w:cs="Times New Roman"/>
          <w:sz w:val="24"/>
          <w:szCs w:val="24"/>
        </w:rPr>
        <w:t xml:space="preserve"> district, </w:t>
      </w:r>
      <w:proofErr w:type="spellStart"/>
      <w:r>
        <w:rPr>
          <w:rFonts w:ascii="Times New Roman" w:eastAsiaTheme="minorEastAsia" w:hAnsi="Times New Roman" w:cs="Times New Roman"/>
          <w:sz w:val="24"/>
          <w:szCs w:val="24"/>
        </w:rPr>
        <w:t>Hadiya</w:t>
      </w:r>
      <w:proofErr w:type="spellEnd"/>
      <w:r>
        <w:rPr>
          <w:rFonts w:ascii="Times New Roman" w:eastAsiaTheme="minorEastAsia" w:hAnsi="Times New Roman" w:cs="Times New Roman"/>
          <w:sz w:val="24"/>
          <w:szCs w:val="24"/>
        </w:rPr>
        <w:t xml:space="preserve"> zone, Southern nation’s nationalities and peoples’ regional state, Ethiopia. Unpublished MSc. Thesis, </w:t>
      </w:r>
      <w:r w:rsidR="00CC6775">
        <w:rPr>
          <w:rFonts w:ascii="Times New Roman" w:eastAsiaTheme="minorEastAsia" w:hAnsi="Times New Roman" w:cs="Times New Roman"/>
          <w:sz w:val="24"/>
          <w:szCs w:val="24"/>
        </w:rPr>
        <w:t xml:space="preserve">School </w:t>
      </w:r>
      <w:r>
        <w:rPr>
          <w:rFonts w:ascii="Times New Roman" w:eastAsiaTheme="minorEastAsia" w:hAnsi="Times New Roman" w:cs="Times New Roman"/>
          <w:sz w:val="24"/>
          <w:szCs w:val="24"/>
        </w:rPr>
        <w:t xml:space="preserve">of Agricultural Economics and Agribusiness, </w:t>
      </w:r>
      <w:r w:rsidR="00A31E66">
        <w:rPr>
          <w:rFonts w:ascii="Times New Roman" w:eastAsiaTheme="minorEastAsia" w:hAnsi="Times New Roman" w:cs="Times New Roman"/>
          <w:sz w:val="24"/>
          <w:szCs w:val="24"/>
        </w:rPr>
        <w:t xml:space="preserve">School </w:t>
      </w:r>
      <w:r>
        <w:rPr>
          <w:rFonts w:ascii="Times New Roman" w:eastAsiaTheme="minorEastAsia" w:hAnsi="Times New Roman" w:cs="Times New Roman"/>
          <w:sz w:val="24"/>
          <w:szCs w:val="24"/>
        </w:rPr>
        <w:t xml:space="preserve">of Graduate studies, </w:t>
      </w:r>
      <w:proofErr w:type="spellStart"/>
      <w:r>
        <w:rPr>
          <w:rFonts w:ascii="Times New Roman" w:eastAsiaTheme="minorEastAsia" w:hAnsi="Times New Roman" w:cs="Times New Roman"/>
          <w:sz w:val="24"/>
          <w:szCs w:val="24"/>
        </w:rPr>
        <w:t>Haramaya</w:t>
      </w:r>
      <w:proofErr w:type="spellEnd"/>
      <w:r>
        <w:rPr>
          <w:rFonts w:ascii="Times New Roman" w:eastAsiaTheme="minorEastAsia" w:hAnsi="Times New Roman" w:cs="Times New Roman"/>
          <w:sz w:val="24"/>
          <w:szCs w:val="24"/>
        </w:rPr>
        <w:t xml:space="preserve"> University, Ethiopia.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Abu, B. M. (2015). Groundnut Market Participation in the Upper West Region of Ghana. Unpublished M.Sc. Thesis, University of Ghana, </w:t>
      </w:r>
      <w:proofErr w:type="spellStart"/>
      <w:r>
        <w:rPr>
          <w:rFonts w:ascii="Times New Roman" w:eastAsiaTheme="minorEastAsia" w:hAnsi="Times New Roman" w:cs="Times New Roman"/>
          <w:sz w:val="24"/>
          <w:szCs w:val="24"/>
        </w:rPr>
        <w:t>Legon</w:t>
      </w:r>
      <w:proofErr w:type="spellEnd"/>
      <w:r>
        <w:rPr>
          <w:rFonts w:ascii="Times New Roman" w:eastAsiaTheme="minorEastAsia" w:hAnsi="Times New Roman" w:cs="Times New Roman"/>
          <w:sz w:val="24"/>
          <w:szCs w:val="24"/>
        </w:rPr>
        <w:t xml:space="preserve">.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Adenegan</w:t>
      </w:r>
      <w:proofErr w:type="spellEnd"/>
      <w:r>
        <w:rPr>
          <w:rFonts w:ascii="Times New Roman" w:eastAsiaTheme="minorEastAsia" w:hAnsi="Times New Roman" w:cs="Times New Roman"/>
          <w:sz w:val="24"/>
          <w:szCs w:val="24"/>
        </w:rPr>
        <w:t xml:space="preserve">, K. O., </w:t>
      </w:r>
      <w:proofErr w:type="spellStart"/>
      <w:r>
        <w:rPr>
          <w:rFonts w:ascii="Times New Roman" w:eastAsiaTheme="minorEastAsia" w:hAnsi="Times New Roman" w:cs="Times New Roman"/>
          <w:sz w:val="24"/>
          <w:szCs w:val="24"/>
        </w:rPr>
        <w:t>Olorunsomo</w:t>
      </w:r>
      <w:proofErr w:type="spellEnd"/>
      <w:r>
        <w:rPr>
          <w:rFonts w:ascii="Times New Roman" w:eastAsiaTheme="minorEastAsia" w:hAnsi="Times New Roman" w:cs="Times New Roman"/>
          <w:sz w:val="24"/>
          <w:szCs w:val="24"/>
        </w:rPr>
        <w:t xml:space="preserve">, S. O. and </w:t>
      </w:r>
      <w:proofErr w:type="spellStart"/>
      <w:r>
        <w:rPr>
          <w:rFonts w:ascii="Times New Roman" w:eastAsiaTheme="minorEastAsia" w:hAnsi="Times New Roman" w:cs="Times New Roman"/>
          <w:sz w:val="24"/>
          <w:szCs w:val="24"/>
        </w:rPr>
        <w:t>Nwauwa</w:t>
      </w:r>
      <w:proofErr w:type="spellEnd"/>
      <w:r>
        <w:rPr>
          <w:rFonts w:ascii="Times New Roman" w:eastAsiaTheme="minorEastAsia" w:hAnsi="Times New Roman" w:cs="Times New Roman"/>
          <w:sz w:val="24"/>
          <w:szCs w:val="24"/>
        </w:rPr>
        <w:t>, L. (2013). Determinants of Market Orientation Smallholder Cassava Farmers in Nigeria.</w:t>
      </w:r>
      <w:r>
        <w:rPr>
          <w:rFonts w:ascii="Times New Roman" w:eastAsiaTheme="minorEastAsia" w:hAnsi="Times New Roman" w:cs="Times New Roman"/>
          <w:i/>
          <w:sz w:val="24"/>
          <w:szCs w:val="24"/>
        </w:rPr>
        <w:t xml:space="preserve"> Global Journal of Management and Business Research Finance,</w:t>
      </w:r>
      <w:r>
        <w:rPr>
          <w:rFonts w:ascii="Times New Roman" w:eastAsiaTheme="minorEastAsia" w:hAnsi="Times New Roman" w:cs="Times New Roman"/>
          <w:sz w:val="24"/>
          <w:szCs w:val="24"/>
        </w:rPr>
        <w:t xml:space="preserve"> 13 (6): 2249 – 4588.</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Adewumi</w:t>
      </w:r>
      <w:proofErr w:type="spellEnd"/>
      <w:r>
        <w:rPr>
          <w:rFonts w:ascii="Times New Roman" w:eastAsiaTheme="minorEastAsia" w:hAnsi="Times New Roman" w:cs="Times New Roman"/>
          <w:sz w:val="24"/>
          <w:szCs w:val="24"/>
        </w:rPr>
        <w:t xml:space="preserve">, M. O. and </w:t>
      </w:r>
      <w:proofErr w:type="spellStart"/>
      <w:r>
        <w:rPr>
          <w:rFonts w:ascii="Times New Roman" w:eastAsiaTheme="minorEastAsia" w:hAnsi="Times New Roman" w:cs="Times New Roman"/>
          <w:sz w:val="24"/>
          <w:szCs w:val="24"/>
        </w:rPr>
        <w:t>Omotesho</w:t>
      </w:r>
      <w:proofErr w:type="spellEnd"/>
      <w:r>
        <w:rPr>
          <w:rFonts w:ascii="Times New Roman" w:eastAsiaTheme="minorEastAsia" w:hAnsi="Times New Roman" w:cs="Times New Roman"/>
          <w:sz w:val="24"/>
          <w:szCs w:val="24"/>
        </w:rPr>
        <w:t xml:space="preserve">, O. A. (2002). “An Analysis of Production objectives of small rural farming households in </w:t>
      </w:r>
      <w:proofErr w:type="spellStart"/>
      <w:r>
        <w:rPr>
          <w:rFonts w:ascii="Times New Roman" w:eastAsiaTheme="minorEastAsia" w:hAnsi="Times New Roman" w:cs="Times New Roman"/>
          <w:sz w:val="24"/>
          <w:szCs w:val="24"/>
        </w:rPr>
        <w:t>Kwara</w:t>
      </w:r>
      <w:proofErr w:type="spellEnd"/>
      <w:r>
        <w:rPr>
          <w:rFonts w:ascii="Times New Roman" w:eastAsiaTheme="minorEastAsia" w:hAnsi="Times New Roman" w:cs="Times New Roman"/>
          <w:sz w:val="24"/>
          <w:szCs w:val="24"/>
        </w:rPr>
        <w:t xml:space="preserve"> State, Nigeria”. </w:t>
      </w:r>
      <w:r>
        <w:rPr>
          <w:rFonts w:ascii="Times New Roman" w:eastAsiaTheme="minorEastAsia" w:hAnsi="Times New Roman" w:cs="Times New Roman"/>
          <w:i/>
          <w:sz w:val="24"/>
          <w:szCs w:val="24"/>
        </w:rPr>
        <w:t xml:space="preserve">Journal of Rural Development 25 </w:t>
      </w:r>
      <w:r>
        <w:rPr>
          <w:rFonts w:ascii="Times New Roman" w:eastAsiaTheme="minorEastAsia" w:hAnsi="Times New Roman" w:cs="Times New Roman"/>
          <w:sz w:val="24"/>
          <w:szCs w:val="24"/>
        </w:rPr>
        <w:t>(winter): 201 – 211.</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Agwu</w:t>
      </w:r>
      <w:proofErr w:type="spellEnd"/>
      <w:r>
        <w:rPr>
          <w:rFonts w:ascii="Times New Roman" w:eastAsiaTheme="minorEastAsia" w:hAnsi="Times New Roman" w:cs="Times New Roman"/>
          <w:sz w:val="24"/>
          <w:szCs w:val="24"/>
        </w:rPr>
        <w:t xml:space="preserve">, N. M., </w:t>
      </w:r>
      <w:proofErr w:type="spellStart"/>
      <w:r>
        <w:rPr>
          <w:rFonts w:ascii="Times New Roman" w:eastAsiaTheme="minorEastAsia" w:hAnsi="Times New Roman" w:cs="Times New Roman"/>
          <w:sz w:val="24"/>
          <w:szCs w:val="24"/>
        </w:rPr>
        <w:t>Anyanwu</w:t>
      </w:r>
      <w:proofErr w:type="spellEnd"/>
      <w:r>
        <w:rPr>
          <w:rFonts w:ascii="Times New Roman" w:eastAsiaTheme="minorEastAsia" w:hAnsi="Times New Roman" w:cs="Times New Roman"/>
          <w:sz w:val="24"/>
          <w:szCs w:val="24"/>
        </w:rPr>
        <w:t xml:space="preserve">, C. I. and </w:t>
      </w:r>
      <w:proofErr w:type="spellStart"/>
      <w:r>
        <w:rPr>
          <w:rFonts w:ascii="Times New Roman" w:eastAsiaTheme="minorEastAsia" w:hAnsi="Times New Roman" w:cs="Times New Roman"/>
          <w:sz w:val="24"/>
          <w:szCs w:val="24"/>
        </w:rPr>
        <w:t>Mendie</w:t>
      </w:r>
      <w:proofErr w:type="spellEnd"/>
      <w:r>
        <w:rPr>
          <w:rFonts w:ascii="Times New Roman" w:eastAsiaTheme="minorEastAsia" w:hAnsi="Times New Roman" w:cs="Times New Roman"/>
          <w:sz w:val="24"/>
          <w:szCs w:val="24"/>
        </w:rPr>
        <w:t xml:space="preserve">, E. I. (2013) Socio-Economic Determinants of Commercialization among Smallholder farmers in </w:t>
      </w:r>
      <w:proofErr w:type="spellStart"/>
      <w:r>
        <w:rPr>
          <w:rFonts w:ascii="Times New Roman" w:eastAsiaTheme="minorEastAsia" w:hAnsi="Times New Roman" w:cs="Times New Roman"/>
          <w:sz w:val="24"/>
          <w:szCs w:val="24"/>
        </w:rPr>
        <w:t>Abia</w:t>
      </w:r>
      <w:proofErr w:type="spellEnd"/>
      <w:r>
        <w:rPr>
          <w:rFonts w:ascii="Times New Roman" w:eastAsiaTheme="minorEastAsia" w:hAnsi="Times New Roman" w:cs="Times New Roman"/>
          <w:sz w:val="24"/>
          <w:szCs w:val="24"/>
        </w:rPr>
        <w:t xml:space="preserve"> State, Nigeria. </w:t>
      </w:r>
      <w:proofErr w:type="gramStart"/>
      <w:r>
        <w:rPr>
          <w:rFonts w:ascii="Times New Roman" w:eastAsiaTheme="minorEastAsia" w:hAnsi="Times New Roman" w:cs="Times New Roman"/>
          <w:sz w:val="24"/>
          <w:szCs w:val="24"/>
        </w:rPr>
        <w:t xml:space="preserve">Invited Paper presented at the International Conference of the African </w:t>
      </w:r>
      <w:r w:rsidR="00A31E66">
        <w:rPr>
          <w:rFonts w:ascii="Times New Roman" w:eastAsiaTheme="minorEastAsia" w:hAnsi="Times New Roman" w:cs="Times New Roman"/>
          <w:sz w:val="24"/>
          <w:szCs w:val="24"/>
        </w:rPr>
        <w:t xml:space="preserve">Association </w:t>
      </w:r>
      <w:r>
        <w:rPr>
          <w:rFonts w:ascii="Times New Roman" w:eastAsiaTheme="minorEastAsia" w:hAnsi="Times New Roman" w:cs="Times New Roman"/>
          <w:sz w:val="24"/>
          <w:szCs w:val="24"/>
        </w:rPr>
        <w:t xml:space="preserve">of </w:t>
      </w:r>
      <w:r w:rsidR="00A31E66">
        <w:rPr>
          <w:rFonts w:ascii="Times New Roman" w:eastAsiaTheme="minorEastAsia" w:hAnsi="Times New Roman" w:cs="Times New Roman"/>
          <w:sz w:val="24"/>
          <w:szCs w:val="24"/>
        </w:rPr>
        <w:t>Agricultural Economist</w:t>
      </w:r>
      <w:r>
        <w:rPr>
          <w:rFonts w:ascii="Times New Roman" w:eastAsiaTheme="minorEastAsia" w:hAnsi="Times New Roman" w:cs="Times New Roman"/>
          <w:sz w:val="24"/>
          <w:szCs w:val="24"/>
        </w:rPr>
        <w:t>; September.</w:t>
      </w:r>
      <w:proofErr w:type="gramEnd"/>
      <w:r>
        <w:rPr>
          <w:rFonts w:ascii="Times New Roman" w:eastAsiaTheme="minorEastAsia" w:hAnsi="Times New Roman" w:cs="Times New Roman"/>
          <w:sz w:val="24"/>
          <w:szCs w:val="24"/>
        </w:rPr>
        <w:t xml:space="preserve"> 22-25; 2013, </w:t>
      </w:r>
      <w:proofErr w:type="spellStart"/>
      <w:r>
        <w:rPr>
          <w:rFonts w:ascii="Times New Roman" w:eastAsiaTheme="minorEastAsia" w:hAnsi="Times New Roman" w:cs="Times New Roman"/>
          <w:sz w:val="24"/>
          <w:szCs w:val="24"/>
        </w:rPr>
        <w:t>hammamet</w:t>
      </w:r>
      <w:proofErr w:type="spellEnd"/>
      <w:r>
        <w:rPr>
          <w:rFonts w:ascii="Times New Roman" w:eastAsiaTheme="minorEastAsia" w:hAnsi="Times New Roman" w:cs="Times New Roman"/>
          <w:sz w:val="24"/>
          <w:szCs w:val="24"/>
        </w:rPr>
        <w:t>, Tunisia.</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Akinola</w:t>
      </w:r>
      <w:proofErr w:type="spellEnd"/>
      <w:r>
        <w:rPr>
          <w:rFonts w:ascii="Times New Roman" w:eastAsiaTheme="minorEastAsia" w:hAnsi="Times New Roman" w:cs="Times New Roman"/>
          <w:sz w:val="24"/>
          <w:szCs w:val="24"/>
        </w:rPr>
        <w:t xml:space="preserve">, M. O; </w:t>
      </w:r>
      <w:proofErr w:type="spellStart"/>
      <w:r>
        <w:rPr>
          <w:rFonts w:ascii="Times New Roman" w:eastAsiaTheme="minorEastAsia" w:hAnsi="Times New Roman" w:cs="Times New Roman"/>
          <w:sz w:val="24"/>
          <w:szCs w:val="24"/>
        </w:rPr>
        <w:t>Odu</w:t>
      </w:r>
      <w:proofErr w:type="spellEnd"/>
      <w:r>
        <w:rPr>
          <w:rFonts w:ascii="Times New Roman" w:eastAsiaTheme="minorEastAsia" w:hAnsi="Times New Roman" w:cs="Times New Roman"/>
          <w:sz w:val="24"/>
          <w:szCs w:val="24"/>
        </w:rPr>
        <w:t xml:space="preserve">, M. E. and </w:t>
      </w:r>
      <w:proofErr w:type="spellStart"/>
      <w:r>
        <w:rPr>
          <w:rFonts w:ascii="Times New Roman" w:eastAsiaTheme="minorEastAsia" w:hAnsi="Times New Roman" w:cs="Times New Roman"/>
          <w:sz w:val="24"/>
          <w:szCs w:val="24"/>
        </w:rPr>
        <w:t>Baiyegunhi</w:t>
      </w:r>
      <w:proofErr w:type="spellEnd"/>
      <w:r>
        <w:rPr>
          <w:rFonts w:ascii="Times New Roman" w:eastAsiaTheme="minorEastAsia" w:hAnsi="Times New Roman" w:cs="Times New Roman"/>
          <w:sz w:val="24"/>
          <w:szCs w:val="24"/>
        </w:rPr>
        <w:t xml:space="preserve">, L. J. S. (2013). The Adopted Village project and farm income beneficiary households in Kaduna state, Nigeria. </w:t>
      </w:r>
      <w:r>
        <w:rPr>
          <w:rFonts w:ascii="Times New Roman" w:eastAsiaTheme="minorEastAsia" w:hAnsi="Times New Roman" w:cs="Times New Roman"/>
          <w:i/>
          <w:sz w:val="24"/>
          <w:szCs w:val="24"/>
        </w:rPr>
        <w:t xml:space="preserve">Stud Tribes </w:t>
      </w:r>
      <w:proofErr w:type="spellStart"/>
      <w:r>
        <w:rPr>
          <w:rFonts w:ascii="Times New Roman" w:eastAsiaTheme="minorEastAsia" w:hAnsi="Times New Roman" w:cs="Times New Roman"/>
          <w:i/>
          <w:sz w:val="24"/>
          <w:szCs w:val="24"/>
        </w:rPr>
        <w:t>Tribals</w:t>
      </w:r>
      <w:proofErr w:type="spellEnd"/>
      <w:r>
        <w:rPr>
          <w:rFonts w:ascii="Times New Roman" w:eastAsiaTheme="minorEastAsia" w:hAnsi="Times New Roman" w:cs="Times New Roman"/>
          <w:i/>
          <w:sz w:val="24"/>
          <w:szCs w:val="24"/>
        </w:rPr>
        <w:t>,</w:t>
      </w:r>
      <w:r>
        <w:rPr>
          <w:rFonts w:ascii="Times New Roman" w:eastAsiaTheme="minorEastAsia" w:hAnsi="Times New Roman" w:cs="Times New Roman"/>
          <w:sz w:val="24"/>
          <w:szCs w:val="24"/>
        </w:rPr>
        <w:t xml:space="preserve"> 11(2): 121-126.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Apind</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B.O</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Lagat</w:t>
      </w:r>
      <w:proofErr w:type="spellEnd"/>
      <w:r>
        <w:rPr>
          <w:rFonts w:ascii="Times New Roman" w:eastAsiaTheme="minorEastAsia" w:hAnsi="Times New Roman" w:cs="Times New Roman"/>
          <w:sz w:val="24"/>
          <w:szCs w:val="24"/>
        </w:rPr>
        <w:t xml:space="preserve">, J. K; </w:t>
      </w:r>
      <w:proofErr w:type="spellStart"/>
      <w:r>
        <w:rPr>
          <w:rFonts w:ascii="Times New Roman" w:eastAsiaTheme="minorEastAsia" w:hAnsi="Times New Roman" w:cs="Times New Roman"/>
          <w:sz w:val="24"/>
          <w:szCs w:val="24"/>
        </w:rPr>
        <w:t>Bett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H.K.</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Kirui</w:t>
      </w:r>
      <w:proofErr w:type="spellEnd"/>
      <w:r>
        <w:rPr>
          <w:rFonts w:ascii="Times New Roman" w:eastAsiaTheme="minorEastAsia" w:hAnsi="Times New Roman" w:cs="Times New Roman"/>
          <w:sz w:val="24"/>
          <w:szCs w:val="24"/>
        </w:rPr>
        <w:t xml:space="preserve">, J. K. (2015). Determinants of smallholder farmers’ extent of market participation, case of rice marketing in </w:t>
      </w:r>
      <w:proofErr w:type="spellStart"/>
      <w:r>
        <w:rPr>
          <w:rFonts w:ascii="Times New Roman" w:eastAsiaTheme="minorEastAsia" w:hAnsi="Times New Roman" w:cs="Times New Roman"/>
          <w:sz w:val="24"/>
          <w:szCs w:val="24"/>
        </w:rPr>
        <w:t>Ahero</w:t>
      </w:r>
      <w:proofErr w:type="spellEnd"/>
      <w:r>
        <w:rPr>
          <w:rFonts w:ascii="Times New Roman" w:eastAsiaTheme="minorEastAsia" w:hAnsi="Times New Roman" w:cs="Times New Roman"/>
          <w:sz w:val="24"/>
          <w:szCs w:val="24"/>
        </w:rPr>
        <w:t xml:space="preserve"> irrigation scheme, Kenya. </w:t>
      </w:r>
      <w:r>
        <w:rPr>
          <w:rFonts w:ascii="Times New Roman" w:eastAsiaTheme="minorEastAsia" w:hAnsi="Times New Roman" w:cs="Times New Roman"/>
          <w:i/>
          <w:sz w:val="24"/>
          <w:szCs w:val="24"/>
        </w:rPr>
        <w:t xml:space="preserve">Journal of Economics and Sustainable Development </w:t>
      </w:r>
      <w:r>
        <w:rPr>
          <w:rFonts w:ascii="Times New Roman" w:eastAsiaTheme="minorEastAsia" w:hAnsi="Times New Roman" w:cs="Times New Roman"/>
          <w:sz w:val="24"/>
          <w:szCs w:val="24"/>
        </w:rPr>
        <w:t xml:space="preserve">6(2): 155 – 160.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Asogwa</w:t>
      </w:r>
      <w:proofErr w:type="spellEnd"/>
      <w:r>
        <w:rPr>
          <w:rFonts w:ascii="Times New Roman" w:eastAsiaTheme="minorEastAsia" w:hAnsi="Times New Roman" w:cs="Times New Roman"/>
          <w:sz w:val="24"/>
          <w:szCs w:val="24"/>
        </w:rPr>
        <w:t>, S. S. (198</w:t>
      </w:r>
      <w:r w:rsidR="00FC49EF">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 xml:space="preserve">). “Institutional Credit strategies for increased food production in Sierra Leone”. </w:t>
      </w:r>
      <w:r>
        <w:rPr>
          <w:rFonts w:ascii="Times New Roman" w:eastAsiaTheme="minorEastAsia" w:hAnsi="Times New Roman" w:cs="Times New Roman"/>
          <w:i/>
          <w:sz w:val="24"/>
          <w:szCs w:val="24"/>
        </w:rPr>
        <w:t>West African Journal of Agricultural Economics</w:t>
      </w:r>
      <w:r>
        <w:rPr>
          <w:rFonts w:ascii="Times New Roman" w:eastAsiaTheme="minorEastAsia" w:hAnsi="Times New Roman" w:cs="Times New Roman"/>
          <w:sz w:val="24"/>
          <w:szCs w:val="24"/>
        </w:rPr>
        <w:t xml:space="preserve"> 11(20): 21 – 26.</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Ataul</w:t>
      </w:r>
      <w:proofErr w:type="spellEnd"/>
      <w:r>
        <w:rPr>
          <w:rFonts w:ascii="Times New Roman" w:eastAsiaTheme="minorEastAsia" w:hAnsi="Times New Roman" w:cs="Times New Roman"/>
          <w:sz w:val="24"/>
          <w:szCs w:val="24"/>
        </w:rPr>
        <w:t xml:space="preserve">, G. O., </w:t>
      </w:r>
      <w:proofErr w:type="spellStart"/>
      <w:r>
        <w:rPr>
          <w:rFonts w:ascii="Times New Roman" w:eastAsiaTheme="minorEastAsia" w:hAnsi="Times New Roman" w:cs="Times New Roman"/>
          <w:sz w:val="24"/>
          <w:szCs w:val="24"/>
        </w:rPr>
        <w:t>Khairul</w:t>
      </w:r>
      <w:proofErr w:type="spellEnd"/>
      <w:r>
        <w:rPr>
          <w:rFonts w:ascii="Times New Roman" w:eastAsiaTheme="minorEastAsia" w:hAnsi="Times New Roman" w:cs="Times New Roman"/>
          <w:sz w:val="24"/>
          <w:szCs w:val="24"/>
        </w:rPr>
        <w:t xml:space="preserve">, I., </w:t>
      </w:r>
      <w:proofErr w:type="spellStart"/>
      <w:r>
        <w:rPr>
          <w:rFonts w:ascii="Times New Roman" w:eastAsiaTheme="minorEastAsia" w:hAnsi="Times New Roman" w:cs="Times New Roman"/>
          <w:sz w:val="24"/>
          <w:szCs w:val="24"/>
        </w:rPr>
        <w:t>Bikash</w:t>
      </w:r>
      <w:proofErr w:type="spellEnd"/>
      <w:r>
        <w:rPr>
          <w:rFonts w:ascii="Times New Roman" w:eastAsiaTheme="minorEastAsia" w:hAnsi="Times New Roman" w:cs="Times New Roman"/>
          <w:sz w:val="24"/>
          <w:szCs w:val="24"/>
        </w:rPr>
        <w:t xml:space="preserve">, C. G. and Elias, H. (2014). Commercialization of Smallholder farmers and its welfare outcomes: Evidence from Durgapur </w:t>
      </w:r>
      <w:proofErr w:type="spellStart"/>
      <w:r>
        <w:rPr>
          <w:rFonts w:ascii="Times New Roman" w:eastAsiaTheme="minorEastAsia" w:hAnsi="Times New Roman" w:cs="Times New Roman"/>
          <w:sz w:val="24"/>
          <w:szCs w:val="24"/>
        </w:rPr>
        <w:t>Upazila</w:t>
      </w:r>
      <w:proofErr w:type="spellEnd"/>
      <w:r>
        <w:rPr>
          <w:rFonts w:ascii="Times New Roman" w:eastAsiaTheme="minorEastAsia" w:hAnsi="Times New Roman" w:cs="Times New Roman"/>
          <w:sz w:val="24"/>
          <w:szCs w:val="24"/>
        </w:rPr>
        <w:t xml:space="preserve"> of </w:t>
      </w:r>
      <w:proofErr w:type="spellStart"/>
      <w:r>
        <w:rPr>
          <w:rFonts w:ascii="Times New Roman" w:eastAsiaTheme="minorEastAsia" w:hAnsi="Times New Roman" w:cs="Times New Roman"/>
          <w:sz w:val="24"/>
          <w:szCs w:val="24"/>
        </w:rPr>
        <w:t>Rajshahi</w:t>
      </w:r>
      <w:proofErr w:type="spellEnd"/>
      <w:r>
        <w:rPr>
          <w:rFonts w:ascii="Times New Roman" w:eastAsiaTheme="minorEastAsia" w:hAnsi="Times New Roman" w:cs="Times New Roman"/>
          <w:sz w:val="24"/>
          <w:szCs w:val="24"/>
        </w:rPr>
        <w:t xml:space="preserve"> District, Bangladesh. </w:t>
      </w:r>
      <w:r>
        <w:rPr>
          <w:rFonts w:ascii="Times New Roman" w:eastAsiaTheme="minorEastAsia" w:hAnsi="Times New Roman" w:cs="Times New Roman"/>
          <w:i/>
          <w:sz w:val="24"/>
          <w:szCs w:val="24"/>
        </w:rPr>
        <w:t>Journal of World Economic Research,</w:t>
      </w:r>
      <w:r>
        <w:rPr>
          <w:rFonts w:ascii="Times New Roman" w:eastAsiaTheme="minorEastAsia" w:hAnsi="Times New Roman" w:cs="Times New Roman"/>
          <w:sz w:val="24"/>
          <w:szCs w:val="24"/>
        </w:rPr>
        <w:t xml:space="preserve"> 3(6): 119 – 126.</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Awotide</w:t>
      </w:r>
      <w:proofErr w:type="spellEnd"/>
      <w:r>
        <w:rPr>
          <w:rFonts w:ascii="Times New Roman" w:eastAsiaTheme="minorEastAsia" w:hAnsi="Times New Roman" w:cs="Times New Roman"/>
          <w:sz w:val="24"/>
          <w:szCs w:val="24"/>
        </w:rPr>
        <w:t xml:space="preserve">, D. O. and </w:t>
      </w:r>
      <w:proofErr w:type="spellStart"/>
      <w:r>
        <w:rPr>
          <w:rFonts w:ascii="Times New Roman" w:eastAsiaTheme="minorEastAsia" w:hAnsi="Times New Roman" w:cs="Times New Roman"/>
          <w:sz w:val="24"/>
          <w:szCs w:val="24"/>
        </w:rPr>
        <w:t>Akerele</w:t>
      </w:r>
      <w:proofErr w:type="spellEnd"/>
      <w:r>
        <w:rPr>
          <w:rFonts w:ascii="Times New Roman" w:eastAsiaTheme="minorEastAsia" w:hAnsi="Times New Roman" w:cs="Times New Roman"/>
          <w:sz w:val="24"/>
          <w:szCs w:val="24"/>
        </w:rPr>
        <w:t xml:space="preserve">, E. O. (2010). Commercial Agriculture in Nigeria: Prospects, Social Impacts, Constraints and Policy Issues; </w:t>
      </w:r>
      <w:r>
        <w:rPr>
          <w:rFonts w:ascii="Times New Roman" w:eastAsiaTheme="minorEastAsia" w:hAnsi="Times New Roman" w:cs="Times New Roman"/>
          <w:i/>
          <w:sz w:val="24"/>
          <w:szCs w:val="24"/>
        </w:rPr>
        <w:t>Proceedings of 11</w:t>
      </w:r>
      <w:r w:rsidRPr="00542D82">
        <w:rPr>
          <w:rFonts w:ascii="Times New Roman" w:eastAsiaTheme="minorEastAsia" w:hAnsi="Times New Roman" w:cs="Times New Roman"/>
          <w:i/>
          <w:sz w:val="24"/>
          <w:szCs w:val="24"/>
          <w:vertAlign w:val="superscript"/>
        </w:rPr>
        <w:t>th</w:t>
      </w:r>
      <w:r>
        <w:rPr>
          <w:rFonts w:ascii="Times New Roman" w:eastAsiaTheme="minorEastAsia" w:hAnsi="Times New Roman" w:cs="Times New Roman"/>
          <w:i/>
          <w:sz w:val="24"/>
          <w:szCs w:val="24"/>
        </w:rPr>
        <w:t xml:space="preserve"> Annual National Conference of Nigeria Asso</w:t>
      </w:r>
      <w:r w:rsidR="00A31E66">
        <w:rPr>
          <w:rFonts w:ascii="Times New Roman" w:eastAsiaTheme="minorEastAsia" w:hAnsi="Times New Roman" w:cs="Times New Roman"/>
          <w:i/>
          <w:sz w:val="24"/>
          <w:szCs w:val="24"/>
        </w:rPr>
        <w:t>ciation of Agricultural Economie</w:t>
      </w:r>
      <w:r>
        <w:rPr>
          <w:rFonts w:ascii="Times New Roman" w:eastAsiaTheme="minorEastAsia" w:hAnsi="Times New Roman" w:cs="Times New Roman"/>
          <w:i/>
          <w:sz w:val="24"/>
          <w:szCs w:val="24"/>
        </w:rPr>
        <w:t>s,</w:t>
      </w:r>
      <w:r>
        <w:rPr>
          <w:rFonts w:ascii="Times New Roman" w:eastAsiaTheme="minorEastAsia" w:hAnsi="Times New Roman" w:cs="Times New Roman"/>
          <w:sz w:val="24"/>
          <w:szCs w:val="24"/>
        </w:rPr>
        <w:t xml:space="preserve"> held at the Federal University of Technology, Minna, Niger State, Nigeria. 30</w:t>
      </w:r>
      <w:r w:rsidRPr="00542D82">
        <w:rPr>
          <w:rFonts w:ascii="Times New Roman" w:eastAsiaTheme="minorEastAsia" w:hAnsi="Times New Roman" w:cs="Times New Roman"/>
          <w:sz w:val="24"/>
          <w:szCs w:val="24"/>
          <w:vertAlign w:val="superscript"/>
        </w:rPr>
        <w:t>th</w:t>
      </w:r>
      <w:r>
        <w:rPr>
          <w:rFonts w:ascii="Times New Roman" w:eastAsiaTheme="minorEastAsia" w:hAnsi="Times New Roman" w:cs="Times New Roman"/>
          <w:sz w:val="24"/>
          <w:szCs w:val="24"/>
        </w:rPr>
        <w:t xml:space="preserve"> November – 3</w:t>
      </w:r>
      <w:r w:rsidRPr="00542D82">
        <w:rPr>
          <w:rFonts w:ascii="Times New Roman" w:eastAsiaTheme="minorEastAsia" w:hAnsi="Times New Roman" w:cs="Times New Roman"/>
          <w:sz w:val="24"/>
          <w:szCs w:val="24"/>
          <w:vertAlign w:val="superscript"/>
        </w:rPr>
        <w:t>rd</w:t>
      </w:r>
      <w:r>
        <w:rPr>
          <w:rFonts w:ascii="Times New Roman" w:eastAsiaTheme="minorEastAsia" w:hAnsi="Times New Roman" w:cs="Times New Roman"/>
          <w:sz w:val="24"/>
          <w:szCs w:val="24"/>
        </w:rPr>
        <w:t xml:space="preserve"> December, 2010.</w:t>
      </w:r>
    </w:p>
    <w:p w:rsidR="00813AF0" w:rsidRDefault="00813AF0"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Baba, K. M. (2004). Economic and Institutional Consideration for Reforming Agricultural and Extension Services in Nigeria. </w:t>
      </w:r>
      <w:r>
        <w:rPr>
          <w:rFonts w:ascii="Times New Roman" w:eastAsiaTheme="minorEastAsia" w:hAnsi="Times New Roman" w:cs="Times New Roman"/>
          <w:i/>
          <w:sz w:val="24"/>
          <w:szCs w:val="24"/>
        </w:rPr>
        <w:t>Journal of Agricultural Management and Rural Development</w:t>
      </w:r>
      <w:r>
        <w:rPr>
          <w:rFonts w:ascii="Times New Roman" w:eastAsiaTheme="minorEastAsia" w:hAnsi="Times New Roman" w:cs="Times New Roman"/>
          <w:sz w:val="24"/>
          <w:szCs w:val="24"/>
        </w:rPr>
        <w:t xml:space="preserve"> 1:85-102.</w:t>
      </w:r>
    </w:p>
    <w:p w:rsidR="003768F8" w:rsidRDefault="003768F8"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Baba, K. M. and </w:t>
      </w:r>
      <w:proofErr w:type="spellStart"/>
      <w:r>
        <w:rPr>
          <w:rFonts w:ascii="Times New Roman" w:eastAsiaTheme="minorEastAsia" w:hAnsi="Times New Roman" w:cs="Times New Roman"/>
          <w:sz w:val="24"/>
          <w:szCs w:val="24"/>
        </w:rPr>
        <w:t>Etuk</w:t>
      </w:r>
      <w:proofErr w:type="spellEnd"/>
      <w:r>
        <w:rPr>
          <w:rFonts w:ascii="Times New Roman" w:eastAsiaTheme="minorEastAsia" w:hAnsi="Times New Roman" w:cs="Times New Roman"/>
          <w:sz w:val="24"/>
          <w:szCs w:val="24"/>
        </w:rPr>
        <w:t xml:space="preserve">, E. G. (1991). “Resource use efficiency and constraints in irrigated agriculture: empirical evidence from </w:t>
      </w:r>
      <w:proofErr w:type="spellStart"/>
      <w:r>
        <w:rPr>
          <w:rFonts w:ascii="Times New Roman" w:eastAsiaTheme="minorEastAsia" w:hAnsi="Times New Roman" w:cs="Times New Roman"/>
          <w:sz w:val="24"/>
          <w:szCs w:val="24"/>
        </w:rPr>
        <w:t>Bauchi</w:t>
      </w:r>
      <w:proofErr w:type="spellEnd"/>
      <w:r>
        <w:rPr>
          <w:rFonts w:ascii="Times New Roman" w:eastAsiaTheme="minorEastAsia" w:hAnsi="Times New Roman" w:cs="Times New Roman"/>
          <w:sz w:val="24"/>
          <w:szCs w:val="24"/>
        </w:rPr>
        <w:t xml:space="preserve"> State, Nigeria”. </w:t>
      </w:r>
      <w:r>
        <w:rPr>
          <w:rFonts w:ascii="Times New Roman" w:eastAsiaTheme="minorEastAsia" w:hAnsi="Times New Roman" w:cs="Times New Roman"/>
          <w:i/>
          <w:sz w:val="24"/>
          <w:szCs w:val="24"/>
        </w:rPr>
        <w:t>Journal of Agricultural Technology</w:t>
      </w:r>
      <w:r>
        <w:rPr>
          <w:rFonts w:ascii="Times New Roman" w:eastAsiaTheme="minorEastAsia" w:hAnsi="Times New Roman" w:cs="Times New Roman"/>
          <w:sz w:val="24"/>
          <w:szCs w:val="24"/>
        </w:rPr>
        <w:t>, 3(10): 1 – 6.</w:t>
      </w:r>
    </w:p>
    <w:p w:rsidR="003768F8" w:rsidRDefault="003768F8"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Baba, K. M. and Wando, M. A. (1998). “Impact of membership of </w:t>
      </w:r>
      <w:proofErr w:type="spellStart"/>
      <w:r>
        <w:rPr>
          <w:rFonts w:ascii="Times New Roman" w:eastAsiaTheme="minorEastAsia" w:hAnsi="Times New Roman" w:cs="Times New Roman"/>
          <w:i/>
          <w:sz w:val="24"/>
          <w:szCs w:val="24"/>
        </w:rPr>
        <w:t>Fadama</w:t>
      </w:r>
      <w:proofErr w:type="spellEnd"/>
      <w:r>
        <w:rPr>
          <w:rFonts w:ascii="Times New Roman" w:eastAsiaTheme="minorEastAsia" w:hAnsi="Times New Roman" w:cs="Times New Roman"/>
          <w:sz w:val="24"/>
          <w:szCs w:val="24"/>
        </w:rPr>
        <w:t xml:space="preserve"> users Associations on incomes: a case study from two Local Government Areas of Niger State, Nigeria”. </w:t>
      </w:r>
      <w:r w:rsidRPr="002C0CC3">
        <w:rPr>
          <w:rFonts w:ascii="Times New Roman" w:eastAsiaTheme="minorEastAsia" w:hAnsi="Times New Roman" w:cs="Times New Roman"/>
          <w:i/>
          <w:sz w:val="24"/>
          <w:szCs w:val="24"/>
        </w:rPr>
        <w:t>Nigerian Journal of Basic and Applied Science</w:t>
      </w:r>
      <w:r>
        <w:rPr>
          <w:rFonts w:ascii="Times New Roman" w:eastAsiaTheme="minorEastAsia" w:hAnsi="Times New Roman" w:cs="Times New Roman"/>
          <w:sz w:val="24"/>
          <w:szCs w:val="24"/>
        </w:rPr>
        <w:t xml:space="preserve"> 7:31-41.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Barret</w:t>
      </w:r>
      <w:proofErr w:type="spellEnd"/>
      <w:r>
        <w:rPr>
          <w:rFonts w:ascii="Times New Roman" w:eastAsiaTheme="minorEastAsia" w:hAnsi="Times New Roman" w:cs="Times New Roman"/>
          <w:sz w:val="24"/>
          <w:szCs w:val="24"/>
        </w:rPr>
        <w:t xml:space="preserve">, C. B. (2008). Smallholder Market Participation: Concepts and Evidence from Eastern and Southern Africa. </w:t>
      </w:r>
      <w:r>
        <w:rPr>
          <w:rFonts w:ascii="Times New Roman" w:eastAsiaTheme="minorEastAsia" w:hAnsi="Times New Roman" w:cs="Times New Roman"/>
          <w:i/>
          <w:sz w:val="24"/>
          <w:szCs w:val="24"/>
        </w:rPr>
        <w:t>Journal of Food Policy</w:t>
      </w:r>
      <w:r>
        <w:rPr>
          <w:rFonts w:ascii="Times New Roman" w:eastAsiaTheme="minorEastAsia" w:hAnsi="Times New Roman" w:cs="Times New Roman"/>
          <w:sz w:val="24"/>
          <w:szCs w:val="24"/>
        </w:rPr>
        <w:t xml:space="preserve"> (34): 299-317.</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Berhanu</w:t>
      </w:r>
      <w:proofErr w:type="spellEnd"/>
      <w:r>
        <w:rPr>
          <w:rFonts w:ascii="Times New Roman" w:eastAsiaTheme="minorEastAsia" w:hAnsi="Times New Roman" w:cs="Times New Roman"/>
          <w:sz w:val="24"/>
          <w:szCs w:val="24"/>
        </w:rPr>
        <w:t xml:space="preserve">, G. and </w:t>
      </w:r>
      <w:proofErr w:type="spellStart"/>
      <w:r>
        <w:rPr>
          <w:rFonts w:ascii="Times New Roman" w:eastAsiaTheme="minorEastAsia" w:hAnsi="Times New Roman" w:cs="Times New Roman"/>
          <w:sz w:val="24"/>
          <w:szCs w:val="24"/>
        </w:rPr>
        <w:t>Moti</w:t>
      </w:r>
      <w:proofErr w:type="spellEnd"/>
      <w:r>
        <w:rPr>
          <w:rFonts w:ascii="Times New Roman" w:eastAsiaTheme="minorEastAsia" w:hAnsi="Times New Roman" w:cs="Times New Roman"/>
          <w:sz w:val="24"/>
          <w:szCs w:val="24"/>
        </w:rPr>
        <w:t>, J. (2010). Commercialization of Smallholders: Does Market orientation translate into market participation? Improving Productivity and market success (</w:t>
      </w:r>
      <w:proofErr w:type="spellStart"/>
      <w:r>
        <w:rPr>
          <w:rFonts w:ascii="Times New Roman" w:eastAsiaTheme="minorEastAsia" w:hAnsi="Times New Roman" w:cs="Times New Roman"/>
          <w:sz w:val="24"/>
          <w:szCs w:val="24"/>
        </w:rPr>
        <w:t>IPMS</w:t>
      </w:r>
      <w:proofErr w:type="spellEnd"/>
      <w:r>
        <w:rPr>
          <w:rFonts w:ascii="Times New Roman" w:eastAsiaTheme="minorEastAsia" w:hAnsi="Times New Roman" w:cs="Times New Roman"/>
          <w:sz w:val="24"/>
          <w:szCs w:val="24"/>
        </w:rPr>
        <w:t xml:space="preserve">) of Ethiopia </w:t>
      </w:r>
      <w:proofErr w:type="gramStart"/>
      <w:r>
        <w:rPr>
          <w:rFonts w:ascii="Times New Roman" w:eastAsiaTheme="minorEastAsia" w:hAnsi="Times New Roman" w:cs="Times New Roman"/>
          <w:sz w:val="24"/>
          <w:szCs w:val="24"/>
        </w:rPr>
        <w:t>farmers</w:t>
      </w:r>
      <w:proofErr w:type="gramEnd"/>
      <w:r>
        <w:rPr>
          <w:rFonts w:ascii="Times New Roman" w:eastAsiaTheme="minorEastAsia" w:hAnsi="Times New Roman" w:cs="Times New Roman"/>
          <w:sz w:val="24"/>
          <w:szCs w:val="24"/>
        </w:rPr>
        <w:t xml:space="preserve"> project working paper 22, Nairobi, Kenya, </w:t>
      </w:r>
      <w:proofErr w:type="spellStart"/>
      <w:r>
        <w:rPr>
          <w:rFonts w:ascii="Times New Roman" w:eastAsiaTheme="minorEastAsia" w:hAnsi="Times New Roman" w:cs="Times New Roman"/>
          <w:sz w:val="24"/>
          <w:szCs w:val="24"/>
        </w:rPr>
        <w:t>ILRI</w:t>
      </w:r>
      <w:proofErr w:type="spellEnd"/>
      <w:r>
        <w:rPr>
          <w:rFonts w:ascii="Times New Roman" w:eastAsiaTheme="minorEastAsia" w:hAnsi="Times New Roman" w:cs="Times New Roman"/>
          <w:sz w:val="24"/>
          <w:szCs w:val="24"/>
        </w:rPr>
        <w:t xml:space="preserve">.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Boniphace</w:t>
      </w:r>
      <w:proofErr w:type="spellEnd"/>
      <w:r>
        <w:rPr>
          <w:rFonts w:ascii="Times New Roman" w:eastAsiaTheme="minorEastAsia" w:hAnsi="Times New Roman" w:cs="Times New Roman"/>
          <w:sz w:val="24"/>
          <w:szCs w:val="24"/>
        </w:rPr>
        <w:t xml:space="preserve">, N. S; </w:t>
      </w:r>
      <w:proofErr w:type="spellStart"/>
      <w:r>
        <w:rPr>
          <w:rFonts w:ascii="Times New Roman" w:eastAsiaTheme="minorEastAsia" w:hAnsi="Times New Roman" w:cs="Times New Roman"/>
          <w:sz w:val="24"/>
          <w:szCs w:val="24"/>
        </w:rPr>
        <w:t>Fengying</w:t>
      </w:r>
      <w:proofErr w:type="spellEnd"/>
      <w:r>
        <w:rPr>
          <w:rFonts w:ascii="Times New Roman" w:eastAsiaTheme="minorEastAsia" w:hAnsi="Times New Roman" w:cs="Times New Roman"/>
          <w:sz w:val="24"/>
          <w:szCs w:val="24"/>
        </w:rPr>
        <w:t xml:space="preserve">, N. and Fang, C. (2014). An Analysis of factors affecting smallholder rice farmers’ level of sales and market participation in Tanzania, Evidence from national Panel Survey Data, 2010 – 2011. </w:t>
      </w:r>
      <w:r>
        <w:rPr>
          <w:rFonts w:ascii="Times New Roman" w:eastAsiaTheme="minorEastAsia" w:hAnsi="Times New Roman" w:cs="Times New Roman"/>
          <w:i/>
          <w:sz w:val="24"/>
          <w:szCs w:val="24"/>
        </w:rPr>
        <w:t>Journal of Economics and Sustainable Development</w:t>
      </w:r>
      <w:r>
        <w:rPr>
          <w:rFonts w:ascii="Times New Roman" w:eastAsiaTheme="minorEastAsia" w:hAnsi="Times New Roman" w:cs="Times New Roman"/>
          <w:sz w:val="24"/>
          <w:szCs w:val="24"/>
        </w:rPr>
        <w:t xml:space="preserve"> 5(23), 185 – 205.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Central Bank of Nigeria: Anchor Borrowers’ </w:t>
      </w:r>
      <w:proofErr w:type="spellStart"/>
      <w:r>
        <w:rPr>
          <w:rFonts w:ascii="Times New Roman" w:eastAsiaTheme="minorEastAsia" w:hAnsi="Times New Roman" w:cs="Times New Roman"/>
          <w:sz w:val="24"/>
          <w:szCs w:val="24"/>
        </w:rPr>
        <w:t>Programme</w:t>
      </w:r>
      <w:proofErr w:type="spellEnd"/>
      <w:r>
        <w:rPr>
          <w:rFonts w:ascii="Times New Roman" w:eastAsiaTheme="minorEastAsia" w:hAnsi="Times New Roman" w:cs="Times New Roman"/>
          <w:sz w:val="24"/>
          <w:szCs w:val="24"/>
        </w:rPr>
        <w:t xml:space="preserve"> Guidelines (2016)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Ele</w:t>
      </w:r>
      <w:proofErr w:type="spellEnd"/>
      <w:r>
        <w:rPr>
          <w:rFonts w:ascii="Times New Roman" w:eastAsiaTheme="minorEastAsia" w:hAnsi="Times New Roman" w:cs="Times New Roman"/>
          <w:sz w:val="24"/>
          <w:szCs w:val="24"/>
        </w:rPr>
        <w:t xml:space="preserve">, I. E., </w:t>
      </w:r>
      <w:proofErr w:type="spellStart"/>
      <w:r>
        <w:rPr>
          <w:rFonts w:ascii="Times New Roman" w:eastAsiaTheme="minorEastAsia" w:hAnsi="Times New Roman" w:cs="Times New Roman"/>
          <w:sz w:val="24"/>
          <w:szCs w:val="24"/>
        </w:rPr>
        <w:t>Omini</w:t>
      </w:r>
      <w:proofErr w:type="spellEnd"/>
      <w:r>
        <w:rPr>
          <w:rFonts w:ascii="Times New Roman" w:eastAsiaTheme="minorEastAsia" w:hAnsi="Times New Roman" w:cs="Times New Roman"/>
          <w:sz w:val="24"/>
          <w:szCs w:val="24"/>
        </w:rPr>
        <w:t xml:space="preserve">, G. E. and </w:t>
      </w:r>
      <w:proofErr w:type="spellStart"/>
      <w:r>
        <w:rPr>
          <w:rFonts w:ascii="Times New Roman" w:eastAsiaTheme="minorEastAsia" w:hAnsi="Times New Roman" w:cs="Times New Roman"/>
          <w:sz w:val="24"/>
          <w:szCs w:val="24"/>
        </w:rPr>
        <w:t>Adinya</w:t>
      </w:r>
      <w:proofErr w:type="spellEnd"/>
      <w:r>
        <w:rPr>
          <w:rFonts w:ascii="Times New Roman" w:eastAsiaTheme="minorEastAsia" w:hAnsi="Times New Roman" w:cs="Times New Roman"/>
          <w:sz w:val="24"/>
          <w:szCs w:val="24"/>
        </w:rPr>
        <w:t xml:space="preserve">, B. (2013). </w:t>
      </w:r>
      <w:proofErr w:type="gramStart"/>
      <w:r>
        <w:rPr>
          <w:rFonts w:ascii="Times New Roman" w:eastAsiaTheme="minorEastAsia" w:hAnsi="Times New Roman" w:cs="Times New Roman"/>
          <w:sz w:val="24"/>
          <w:szCs w:val="24"/>
        </w:rPr>
        <w:t xml:space="preserve">Assessing the extent of commercialization of smallholding farming households in </w:t>
      </w:r>
      <w:r w:rsidR="00A31E66">
        <w:rPr>
          <w:rFonts w:ascii="Times New Roman" w:eastAsiaTheme="minorEastAsia" w:hAnsi="Times New Roman" w:cs="Times New Roman"/>
          <w:sz w:val="24"/>
          <w:szCs w:val="24"/>
        </w:rPr>
        <w:t xml:space="preserve">Cross </w:t>
      </w:r>
      <w:r>
        <w:rPr>
          <w:rFonts w:ascii="Times New Roman" w:eastAsiaTheme="minorEastAsia" w:hAnsi="Times New Roman" w:cs="Times New Roman"/>
          <w:sz w:val="24"/>
          <w:szCs w:val="24"/>
        </w:rPr>
        <w:t>River State, Nigeria.</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Journal of Agriculture and Veterinary Science</w:t>
      </w:r>
      <w:r>
        <w:rPr>
          <w:rFonts w:ascii="Times New Roman" w:eastAsiaTheme="minorEastAsia" w:hAnsi="Times New Roman" w:cs="Times New Roman"/>
          <w:sz w:val="24"/>
          <w:szCs w:val="24"/>
        </w:rPr>
        <w:t xml:space="preserve">, 4(2): 49 – 55.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Federal Ministry of Agriculture and Rural Development (2011): Agricultural Transformation Agenda: W</w:t>
      </w:r>
      <w:r w:rsidR="00A31E66">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 xml:space="preserve"> will Grow Nigeria’s Agricultural sector. Draft for Discussion. </w:t>
      </w:r>
      <w:proofErr w:type="spellStart"/>
      <w:r>
        <w:rPr>
          <w:rFonts w:ascii="Times New Roman" w:eastAsiaTheme="minorEastAsia" w:hAnsi="Times New Roman" w:cs="Times New Roman"/>
          <w:sz w:val="24"/>
          <w:szCs w:val="24"/>
        </w:rPr>
        <w:t>FMA</w:t>
      </w:r>
      <w:proofErr w:type="spellEnd"/>
      <w:r>
        <w:rPr>
          <w:rFonts w:ascii="Times New Roman" w:eastAsiaTheme="minorEastAsia" w:hAnsi="Times New Roman" w:cs="Times New Roman"/>
          <w:sz w:val="24"/>
          <w:szCs w:val="24"/>
        </w:rPr>
        <w:t xml:space="preserve">&amp; RD, Abuja.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Gebremedhin</w:t>
      </w:r>
      <w:proofErr w:type="spellEnd"/>
      <w:r>
        <w:rPr>
          <w:rFonts w:ascii="Times New Roman" w:eastAsiaTheme="minorEastAsia" w:hAnsi="Times New Roman" w:cs="Times New Roman"/>
          <w:sz w:val="24"/>
          <w:szCs w:val="24"/>
        </w:rPr>
        <w:t xml:space="preserve">, B. and </w:t>
      </w:r>
      <w:proofErr w:type="spellStart"/>
      <w:r>
        <w:rPr>
          <w:rFonts w:ascii="Times New Roman" w:eastAsiaTheme="minorEastAsia" w:hAnsi="Times New Roman" w:cs="Times New Roman"/>
          <w:sz w:val="24"/>
          <w:szCs w:val="24"/>
        </w:rPr>
        <w:t>Jaleta</w:t>
      </w:r>
      <w:proofErr w:type="spellEnd"/>
      <w:r>
        <w:rPr>
          <w:rFonts w:ascii="Times New Roman" w:eastAsiaTheme="minorEastAsia" w:hAnsi="Times New Roman" w:cs="Times New Roman"/>
          <w:sz w:val="24"/>
          <w:szCs w:val="24"/>
        </w:rPr>
        <w:t xml:space="preserve">, M. (2013). Policy implication of commercial transformation of small holder: market orientation versus market participation in Ethiopia. </w:t>
      </w:r>
      <w:r w:rsidRPr="00AD2A51">
        <w:rPr>
          <w:rFonts w:ascii="Times New Roman" w:eastAsiaTheme="minorEastAsia" w:hAnsi="Times New Roman" w:cs="Times New Roman"/>
          <w:i/>
          <w:sz w:val="24"/>
          <w:szCs w:val="24"/>
        </w:rPr>
        <w:t>Invited paper presented at the 4</w:t>
      </w:r>
      <w:r w:rsidRPr="00AD2A51">
        <w:rPr>
          <w:rFonts w:ascii="Times New Roman" w:eastAsiaTheme="minorEastAsia" w:hAnsi="Times New Roman" w:cs="Times New Roman"/>
          <w:i/>
          <w:sz w:val="24"/>
          <w:szCs w:val="24"/>
          <w:vertAlign w:val="superscript"/>
        </w:rPr>
        <w:t>th</w:t>
      </w:r>
      <w:r w:rsidRPr="00AD2A51">
        <w:rPr>
          <w:rFonts w:ascii="Times New Roman" w:eastAsiaTheme="minorEastAsia" w:hAnsi="Times New Roman" w:cs="Times New Roman"/>
          <w:i/>
          <w:sz w:val="24"/>
          <w:szCs w:val="24"/>
        </w:rPr>
        <w:t xml:space="preserve"> </w:t>
      </w:r>
      <w:r w:rsidR="00A31E66" w:rsidRPr="00AD2A51">
        <w:rPr>
          <w:rFonts w:ascii="Times New Roman" w:eastAsiaTheme="minorEastAsia" w:hAnsi="Times New Roman" w:cs="Times New Roman"/>
          <w:i/>
          <w:sz w:val="24"/>
          <w:szCs w:val="24"/>
        </w:rPr>
        <w:t xml:space="preserve">International </w:t>
      </w:r>
      <w:r w:rsidRPr="00AD2A51">
        <w:rPr>
          <w:rFonts w:ascii="Times New Roman" w:eastAsiaTheme="minorEastAsia" w:hAnsi="Times New Roman" w:cs="Times New Roman"/>
          <w:i/>
          <w:sz w:val="24"/>
          <w:szCs w:val="24"/>
        </w:rPr>
        <w:t xml:space="preserve">conference of the African </w:t>
      </w:r>
      <w:r w:rsidR="00A31E66" w:rsidRPr="00AD2A51">
        <w:rPr>
          <w:rFonts w:ascii="Times New Roman" w:eastAsiaTheme="minorEastAsia" w:hAnsi="Times New Roman" w:cs="Times New Roman"/>
          <w:i/>
          <w:sz w:val="24"/>
          <w:szCs w:val="24"/>
        </w:rPr>
        <w:t xml:space="preserve">Association </w:t>
      </w:r>
      <w:r w:rsidRPr="00AD2A51">
        <w:rPr>
          <w:rFonts w:ascii="Times New Roman" w:eastAsiaTheme="minorEastAsia" w:hAnsi="Times New Roman" w:cs="Times New Roman"/>
          <w:i/>
          <w:sz w:val="24"/>
          <w:szCs w:val="24"/>
        </w:rPr>
        <w:t xml:space="preserve">of </w:t>
      </w:r>
      <w:r w:rsidR="00A31E66" w:rsidRPr="00AD2A51">
        <w:rPr>
          <w:rFonts w:ascii="Times New Roman" w:eastAsiaTheme="minorEastAsia" w:hAnsi="Times New Roman" w:cs="Times New Roman"/>
          <w:i/>
          <w:sz w:val="24"/>
          <w:szCs w:val="24"/>
        </w:rPr>
        <w:t>Agricultural Economists</w:t>
      </w:r>
      <w:r>
        <w:rPr>
          <w:rFonts w:ascii="Times New Roman" w:eastAsiaTheme="minorEastAsia" w:hAnsi="Times New Roman" w:cs="Times New Roman"/>
          <w:sz w:val="24"/>
          <w:szCs w:val="24"/>
          <w:u w:val="single"/>
        </w:rPr>
        <w:t>,</w:t>
      </w:r>
      <w:r>
        <w:rPr>
          <w:rFonts w:ascii="Times New Roman" w:eastAsiaTheme="minorEastAsia" w:hAnsi="Times New Roman" w:cs="Times New Roman"/>
          <w:sz w:val="24"/>
          <w:szCs w:val="24"/>
        </w:rPr>
        <w:t xml:space="preserve"> September 22-25, 2013, </w:t>
      </w:r>
      <w:proofErr w:type="spellStart"/>
      <w:r>
        <w:rPr>
          <w:rFonts w:ascii="Times New Roman" w:eastAsiaTheme="minorEastAsia" w:hAnsi="Times New Roman" w:cs="Times New Roman"/>
          <w:sz w:val="24"/>
          <w:szCs w:val="24"/>
        </w:rPr>
        <w:t>hammamet</w:t>
      </w:r>
      <w:proofErr w:type="spellEnd"/>
      <w:r>
        <w:rPr>
          <w:rFonts w:ascii="Times New Roman" w:eastAsiaTheme="minorEastAsia" w:hAnsi="Times New Roman" w:cs="Times New Roman"/>
          <w:sz w:val="24"/>
          <w:szCs w:val="24"/>
        </w:rPr>
        <w:t>, Tunisia.</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IFAD-IFPRI</w:t>
      </w:r>
      <w:proofErr w:type="spellEnd"/>
      <w:r>
        <w:rPr>
          <w:rFonts w:ascii="Times New Roman" w:eastAsiaTheme="minorEastAsia" w:hAnsi="Times New Roman" w:cs="Times New Roman"/>
          <w:sz w:val="24"/>
          <w:szCs w:val="24"/>
        </w:rPr>
        <w:t xml:space="preserve"> (2011). Agricultural commercialization in Northern Ghana. </w:t>
      </w:r>
      <w:r>
        <w:rPr>
          <w:rFonts w:ascii="Times New Roman" w:eastAsiaTheme="minorEastAsia" w:hAnsi="Times New Roman" w:cs="Times New Roman"/>
          <w:i/>
          <w:sz w:val="24"/>
          <w:szCs w:val="24"/>
        </w:rPr>
        <w:t xml:space="preserve">Innovative Polices on Increasing Access to </w:t>
      </w:r>
      <w:proofErr w:type="spellStart"/>
      <w:r>
        <w:rPr>
          <w:rFonts w:ascii="Times New Roman" w:eastAsiaTheme="minorEastAsia" w:hAnsi="Times New Roman" w:cs="Times New Roman"/>
          <w:i/>
          <w:sz w:val="24"/>
          <w:szCs w:val="24"/>
        </w:rPr>
        <w:t>Markts</w:t>
      </w:r>
      <w:proofErr w:type="spellEnd"/>
      <w:r>
        <w:rPr>
          <w:rFonts w:ascii="Times New Roman" w:eastAsiaTheme="minorEastAsia" w:hAnsi="Times New Roman" w:cs="Times New Roman"/>
          <w:i/>
          <w:sz w:val="24"/>
          <w:szCs w:val="24"/>
        </w:rPr>
        <w:t xml:space="preserve"> for High-Value Commodities and </w:t>
      </w:r>
      <w:proofErr w:type="spellStart"/>
      <w:r>
        <w:rPr>
          <w:rFonts w:ascii="Times New Roman" w:eastAsiaTheme="minorEastAsia" w:hAnsi="Times New Roman" w:cs="Times New Roman"/>
          <w:i/>
          <w:sz w:val="24"/>
          <w:szCs w:val="24"/>
        </w:rPr>
        <w:t>Clmiate</w:t>
      </w:r>
      <w:proofErr w:type="spellEnd"/>
      <w:r>
        <w:rPr>
          <w:rFonts w:ascii="Times New Roman" w:eastAsiaTheme="minorEastAsia" w:hAnsi="Times New Roman" w:cs="Times New Roman"/>
          <w:i/>
          <w:sz w:val="24"/>
          <w:szCs w:val="24"/>
        </w:rPr>
        <w:t xml:space="preserve"> Change Mitigation</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IFAD-IFPRI</w:t>
      </w:r>
      <w:proofErr w:type="spellEnd"/>
      <w:r>
        <w:rPr>
          <w:rFonts w:ascii="Times New Roman" w:eastAsiaTheme="minorEastAsia" w:hAnsi="Times New Roman" w:cs="Times New Roman"/>
          <w:sz w:val="24"/>
          <w:szCs w:val="24"/>
        </w:rPr>
        <w:t xml:space="preserve"> partnership Newsletter.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Jagwe</w:t>
      </w:r>
      <w:proofErr w:type="spellEnd"/>
      <w:r>
        <w:rPr>
          <w:rFonts w:ascii="Times New Roman" w:eastAsiaTheme="minorEastAsia" w:hAnsi="Times New Roman" w:cs="Times New Roman"/>
          <w:sz w:val="24"/>
          <w:szCs w:val="24"/>
        </w:rPr>
        <w:t xml:space="preserve">, J., </w:t>
      </w:r>
      <w:proofErr w:type="spellStart"/>
      <w:r>
        <w:rPr>
          <w:rFonts w:ascii="Times New Roman" w:eastAsiaTheme="minorEastAsia" w:hAnsi="Times New Roman" w:cs="Times New Roman"/>
          <w:sz w:val="24"/>
          <w:szCs w:val="24"/>
        </w:rPr>
        <w:t>Machethe</w:t>
      </w:r>
      <w:proofErr w:type="spellEnd"/>
      <w:r>
        <w:rPr>
          <w:rFonts w:ascii="Times New Roman" w:eastAsiaTheme="minorEastAsia" w:hAnsi="Times New Roman" w:cs="Times New Roman"/>
          <w:sz w:val="24"/>
          <w:szCs w:val="24"/>
        </w:rPr>
        <w:t xml:space="preserve">, C. and </w:t>
      </w:r>
      <w:proofErr w:type="spellStart"/>
      <w:r>
        <w:rPr>
          <w:rFonts w:ascii="Times New Roman" w:eastAsiaTheme="minorEastAsia" w:hAnsi="Times New Roman" w:cs="Times New Roman"/>
          <w:sz w:val="24"/>
          <w:szCs w:val="24"/>
        </w:rPr>
        <w:t>Ouma</w:t>
      </w:r>
      <w:proofErr w:type="spellEnd"/>
      <w:r>
        <w:rPr>
          <w:rFonts w:ascii="Times New Roman" w:eastAsiaTheme="minorEastAsia" w:hAnsi="Times New Roman" w:cs="Times New Roman"/>
          <w:sz w:val="24"/>
          <w:szCs w:val="24"/>
        </w:rPr>
        <w:t xml:space="preserve">, E. (2010). Transaction costs and smallholder farmers’ participation in Banana Markets in the Great Lakes region of Burundi, Rwanda and the Democratic Republic of Congo: </w:t>
      </w:r>
      <w:r>
        <w:rPr>
          <w:rFonts w:ascii="Times New Roman" w:eastAsiaTheme="minorEastAsia" w:hAnsi="Times New Roman" w:cs="Times New Roman"/>
          <w:i/>
          <w:sz w:val="24"/>
          <w:szCs w:val="24"/>
        </w:rPr>
        <w:t>African Journal of Agricultural and Resources Economics,</w:t>
      </w:r>
      <w:r>
        <w:rPr>
          <w:rFonts w:ascii="Times New Roman" w:eastAsiaTheme="minorEastAsia" w:hAnsi="Times New Roman" w:cs="Times New Roman"/>
          <w:sz w:val="24"/>
          <w:szCs w:val="24"/>
        </w:rPr>
        <w:t xml:space="preserve"> 6(1): 213 – 234.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Jayne, T. S., </w:t>
      </w:r>
      <w:proofErr w:type="spellStart"/>
      <w:r>
        <w:rPr>
          <w:rFonts w:ascii="Times New Roman" w:eastAsiaTheme="minorEastAsia" w:hAnsi="Times New Roman" w:cs="Times New Roman"/>
          <w:sz w:val="24"/>
          <w:szCs w:val="24"/>
        </w:rPr>
        <w:t>Govereh</w:t>
      </w:r>
      <w:proofErr w:type="spellEnd"/>
      <w:r>
        <w:rPr>
          <w:rFonts w:ascii="Times New Roman" w:eastAsiaTheme="minorEastAsia" w:hAnsi="Times New Roman" w:cs="Times New Roman"/>
          <w:sz w:val="24"/>
          <w:szCs w:val="24"/>
        </w:rPr>
        <w:t xml:space="preserve">, J. and </w:t>
      </w:r>
      <w:proofErr w:type="spellStart"/>
      <w:r>
        <w:rPr>
          <w:rFonts w:ascii="Times New Roman" w:eastAsiaTheme="minorEastAsia" w:hAnsi="Times New Roman" w:cs="Times New Roman"/>
          <w:sz w:val="24"/>
          <w:szCs w:val="24"/>
        </w:rPr>
        <w:t>Nyoro</w:t>
      </w:r>
      <w:proofErr w:type="spellEnd"/>
      <w:r>
        <w:rPr>
          <w:rFonts w:ascii="Times New Roman" w:eastAsiaTheme="minorEastAsia" w:hAnsi="Times New Roman" w:cs="Times New Roman"/>
          <w:sz w:val="24"/>
          <w:szCs w:val="24"/>
        </w:rPr>
        <w:t xml:space="preserve">, J. (2012). Smallholder commercialization, interlinked markets and food crop productivity: Cross country evidence in Eastern and Southern Africa.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Jayne, T. S; </w:t>
      </w:r>
      <w:proofErr w:type="spellStart"/>
      <w:r>
        <w:rPr>
          <w:rFonts w:ascii="Times New Roman" w:eastAsiaTheme="minorEastAsia" w:hAnsi="Times New Roman" w:cs="Times New Roman"/>
          <w:sz w:val="24"/>
          <w:szCs w:val="24"/>
        </w:rPr>
        <w:t>Haggblade</w:t>
      </w:r>
      <w:proofErr w:type="spellEnd"/>
      <w:r>
        <w:rPr>
          <w:rFonts w:ascii="Times New Roman" w:eastAsiaTheme="minorEastAsia" w:hAnsi="Times New Roman" w:cs="Times New Roman"/>
          <w:sz w:val="24"/>
          <w:szCs w:val="24"/>
        </w:rPr>
        <w:t xml:space="preserve">, S., Minot, N. and Rashid, S. (2011). Agricultural Commercialization, Rural transformation and Poverty reduction: What have we learn about how to achieve this? </w:t>
      </w:r>
      <w:r>
        <w:rPr>
          <w:rFonts w:ascii="Times New Roman" w:eastAsiaTheme="minorEastAsia" w:hAnsi="Times New Roman" w:cs="Times New Roman"/>
          <w:i/>
          <w:sz w:val="24"/>
          <w:szCs w:val="24"/>
        </w:rPr>
        <w:t xml:space="preserve">Synthesis report prepared for the African Agricultural Markets </w:t>
      </w:r>
      <w:proofErr w:type="spellStart"/>
      <w:r>
        <w:rPr>
          <w:rFonts w:ascii="Times New Roman" w:eastAsiaTheme="minorEastAsia" w:hAnsi="Times New Roman" w:cs="Times New Roman"/>
          <w:i/>
          <w:sz w:val="24"/>
          <w:szCs w:val="24"/>
        </w:rPr>
        <w:t>Programme</w:t>
      </w:r>
      <w:proofErr w:type="spellEnd"/>
      <w:r>
        <w:rPr>
          <w:rFonts w:ascii="Times New Roman" w:eastAsiaTheme="minorEastAsia" w:hAnsi="Times New Roman" w:cs="Times New Roman"/>
          <w:i/>
          <w:sz w:val="24"/>
          <w:szCs w:val="24"/>
        </w:rPr>
        <w:t xml:space="preserve"> Policy Symposium, Alliance for Commodity Trade in Eastern and Southern Africa.</w:t>
      </w:r>
      <w:r>
        <w:rPr>
          <w:rFonts w:ascii="Times New Roman" w:eastAsiaTheme="minorEastAsia" w:hAnsi="Times New Roman" w:cs="Times New Roman"/>
          <w:sz w:val="24"/>
          <w:szCs w:val="24"/>
        </w:rPr>
        <w:t xml:space="preserve"> April 20 – 22, 2011, Kigali, Rwanda.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Kabiti</w:t>
      </w:r>
      <w:proofErr w:type="spellEnd"/>
      <w:r>
        <w:rPr>
          <w:rFonts w:ascii="Times New Roman" w:eastAsiaTheme="minorEastAsia" w:hAnsi="Times New Roman" w:cs="Times New Roman"/>
          <w:sz w:val="24"/>
          <w:szCs w:val="24"/>
        </w:rPr>
        <w:t xml:space="preserve">, H. M; </w:t>
      </w:r>
      <w:proofErr w:type="spellStart"/>
      <w:r>
        <w:rPr>
          <w:rFonts w:ascii="Times New Roman" w:eastAsiaTheme="minorEastAsia" w:hAnsi="Times New Roman" w:cs="Times New Roman"/>
          <w:sz w:val="24"/>
          <w:szCs w:val="24"/>
        </w:rPr>
        <w:t>Raidimi</w:t>
      </w:r>
      <w:proofErr w:type="spellEnd"/>
      <w:r>
        <w:rPr>
          <w:rFonts w:ascii="Times New Roman" w:eastAsiaTheme="minorEastAsia" w:hAnsi="Times New Roman" w:cs="Times New Roman"/>
          <w:sz w:val="24"/>
          <w:szCs w:val="24"/>
        </w:rPr>
        <w:t xml:space="preserve">, N. E. </w:t>
      </w:r>
      <w:proofErr w:type="spellStart"/>
      <w:r>
        <w:rPr>
          <w:rFonts w:ascii="Times New Roman" w:eastAsiaTheme="minorEastAsia" w:hAnsi="Times New Roman" w:cs="Times New Roman"/>
          <w:sz w:val="24"/>
          <w:szCs w:val="24"/>
        </w:rPr>
        <w:t>Pfumayaramba</w:t>
      </w:r>
      <w:proofErr w:type="spellEnd"/>
      <w:r>
        <w:rPr>
          <w:rFonts w:ascii="Times New Roman" w:eastAsiaTheme="minorEastAsia" w:hAnsi="Times New Roman" w:cs="Times New Roman"/>
          <w:sz w:val="24"/>
          <w:szCs w:val="24"/>
        </w:rPr>
        <w:t xml:space="preserve">, T. K. and </w:t>
      </w:r>
      <w:proofErr w:type="spellStart"/>
      <w:r>
        <w:rPr>
          <w:rFonts w:ascii="Times New Roman" w:eastAsiaTheme="minorEastAsia" w:hAnsi="Times New Roman" w:cs="Times New Roman"/>
          <w:sz w:val="24"/>
          <w:szCs w:val="24"/>
        </w:rPr>
        <w:t>Chauke</w:t>
      </w:r>
      <w:proofErr w:type="spellEnd"/>
      <w:r>
        <w:rPr>
          <w:rFonts w:ascii="Times New Roman" w:eastAsiaTheme="minorEastAsia" w:hAnsi="Times New Roman" w:cs="Times New Roman"/>
          <w:sz w:val="24"/>
          <w:szCs w:val="24"/>
        </w:rPr>
        <w:t xml:space="preserve">, P. K. (2016). Determinants of Agricultural Commercialization among smallholder farmers in </w:t>
      </w:r>
      <w:proofErr w:type="spellStart"/>
      <w:r>
        <w:rPr>
          <w:rFonts w:ascii="Times New Roman" w:eastAsiaTheme="minorEastAsia" w:hAnsi="Times New Roman" w:cs="Times New Roman"/>
          <w:sz w:val="24"/>
          <w:szCs w:val="24"/>
        </w:rPr>
        <w:t>Munyati</w:t>
      </w:r>
      <w:proofErr w:type="spellEnd"/>
      <w:r>
        <w:rPr>
          <w:rFonts w:ascii="Times New Roman" w:eastAsiaTheme="minorEastAsia" w:hAnsi="Times New Roman" w:cs="Times New Roman"/>
          <w:sz w:val="24"/>
          <w:szCs w:val="24"/>
        </w:rPr>
        <w:t xml:space="preserve"> Resettlement Area, </w:t>
      </w:r>
      <w:proofErr w:type="spellStart"/>
      <w:r>
        <w:rPr>
          <w:rFonts w:ascii="Times New Roman" w:eastAsiaTheme="minorEastAsia" w:hAnsi="Times New Roman" w:cs="Times New Roman"/>
          <w:sz w:val="24"/>
          <w:szCs w:val="24"/>
        </w:rPr>
        <w:t>Chikomba</w:t>
      </w:r>
      <w:proofErr w:type="spellEnd"/>
      <w:r>
        <w:rPr>
          <w:rFonts w:ascii="Times New Roman" w:eastAsiaTheme="minorEastAsia" w:hAnsi="Times New Roman" w:cs="Times New Roman"/>
          <w:sz w:val="24"/>
          <w:szCs w:val="24"/>
        </w:rPr>
        <w:t xml:space="preserve"> District, Zimbabwe. Journal of Human Ecology, 53(1): 10 – 19.</w:t>
      </w:r>
    </w:p>
    <w:p w:rsidR="003768F8" w:rsidRDefault="003768F8"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Kirsten, J., </w:t>
      </w:r>
      <w:proofErr w:type="spellStart"/>
      <w:r>
        <w:rPr>
          <w:rFonts w:ascii="Times New Roman" w:eastAsiaTheme="minorEastAsia" w:hAnsi="Times New Roman" w:cs="Times New Roman"/>
          <w:sz w:val="24"/>
          <w:szCs w:val="24"/>
        </w:rPr>
        <w:t>Mapila</w:t>
      </w:r>
      <w:proofErr w:type="spellEnd"/>
      <w:r>
        <w:rPr>
          <w:rFonts w:ascii="Times New Roman" w:eastAsiaTheme="minorEastAsia" w:hAnsi="Times New Roman" w:cs="Times New Roman"/>
          <w:sz w:val="24"/>
          <w:szCs w:val="24"/>
        </w:rPr>
        <w:t xml:space="preserve">, M., </w:t>
      </w:r>
      <w:proofErr w:type="spellStart"/>
      <w:r>
        <w:rPr>
          <w:rFonts w:ascii="Times New Roman" w:eastAsiaTheme="minorEastAsia" w:hAnsi="Times New Roman" w:cs="Times New Roman"/>
          <w:sz w:val="24"/>
          <w:szCs w:val="24"/>
        </w:rPr>
        <w:t>Okello</w:t>
      </w:r>
      <w:proofErr w:type="spellEnd"/>
      <w:r>
        <w:rPr>
          <w:rFonts w:ascii="Times New Roman" w:eastAsiaTheme="minorEastAsia" w:hAnsi="Times New Roman" w:cs="Times New Roman"/>
          <w:sz w:val="24"/>
          <w:szCs w:val="24"/>
        </w:rPr>
        <w:t xml:space="preserve">, J. and </w:t>
      </w:r>
      <w:proofErr w:type="spellStart"/>
      <w:r>
        <w:rPr>
          <w:rFonts w:ascii="Times New Roman" w:eastAsiaTheme="minorEastAsia" w:hAnsi="Times New Roman" w:cs="Times New Roman"/>
          <w:sz w:val="24"/>
          <w:szCs w:val="24"/>
        </w:rPr>
        <w:t>Sourovi</w:t>
      </w:r>
      <w:proofErr w:type="spellEnd"/>
      <w:r>
        <w:rPr>
          <w:rFonts w:ascii="Times New Roman" w:eastAsiaTheme="minorEastAsia" w:hAnsi="Times New Roman" w:cs="Times New Roman"/>
          <w:sz w:val="24"/>
          <w:szCs w:val="24"/>
        </w:rPr>
        <w:t>, D. (2012) Managing Agricultural Commercialization for Inclusive growth in sub-</w:t>
      </w:r>
      <w:proofErr w:type="spellStart"/>
      <w:r>
        <w:rPr>
          <w:rFonts w:ascii="Times New Roman" w:eastAsiaTheme="minorEastAsia" w:hAnsi="Times New Roman" w:cs="Times New Roman"/>
          <w:sz w:val="24"/>
          <w:szCs w:val="24"/>
        </w:rPr>
        <w:t>saharan</w:t>
      </w:r>
      <w:proofErr w:type="spellEnd"/>
      <w:r>
        <w:rPr>
          <w:rFonts w:ascii="Times New Roman" w:eastAsiaTheme="minorEastAsia" w:hAnsi="Times New Roman" w:cs="Times New Roman"/>
          <w:sz w:val="24"/>
          <w:szCs w:val="24"/>
        </w:rPr>
        <w:t xml:space="preserve"> Africa. </w:t>
      </w:r>
      <w:r>
        <w:rPr>
          <w:rFonts w:ascii="Times New Roman" w:eastAsiaTheme="minorEastAsia" w:hAnsi="Times New Roman" w:cs="Times New Roman"/>
          <w:i/>
          <w:sz w:val="24"/>
          <w:szCs w:val="24"/>
        </w:rPr>
        <w:t xml:space="preserve">Research paper 1: </w:t>
      </w:r>
      <w:proofErr w:type="spellStart"/>
      <w:r>
        <w:rPr>
          <w:rFonts w:ascii="Times New Roman" w:eastAsiaTheme="minorEastAsia" w:hAnsi="Times New Roman" w:cs="Times New Roman"/>
          <w:i/>
          <w:sz w:val="24"/>
          <w:szCs w:val="24"/>
        </w:rPr>
        <w:t>GDN</w:t>
      </w:r>
      <w:proofErr w:type="spellEnd"/>
      <w:r>
        <w:rPr>
          <w:rFonts w:ascii="Times New Roman" w:eastAsiaTheme="minorEastAsia" w:hAnsi="Times New Roman" w:cs="Times New Roman"/>
          <w:i/>
          <w:sz w:val="24"/>
          <w:szCs w:val="24"/>
        </w:rPr>
        <w:t xml:space="preserve"> Global Research Project, Supporting Policy Research to Inform Agricultural Policy in Sub-Saharan African and South Asia.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Lawin</w:t>
      </w:r>
      <w:proofErr w:type="spellEnd"/>
      <w:r>
        <w:rPr>
          <w:rFonts w:ascii="Times New Roman" w:eastAsiaTheme="minorEastAsia" w:hAnsi="Times New Roman" w:cs="Times New Roman"/>
          <w:sz w:val="24"/>
          <w:szCs w:val="24"/>
        </w:rPr>
        <w:t xml:space="preserve">, K. G. and </w:t>
      </w:r>
      <w:proofErr w:type="spellStart"/>
      <w:r>
        <w:rPr>
          <w:rFonts w:ascii="Times New Roman" w:eastAsiaTheme="minorEastAsia" w:hAnsi="Times New Roman" w:cs="Times New Roman"/>
          <w:sz w:val="24"/>
          <w:szCs w:val="24"/>
        </w:rPr>
        <w:t>Zongo</w:t>
      </w:r>
      <w:proofErr w:type="spellEnd"/>
      <w:r>
        <w:rPr>
          <w:rFonts w:ascii="Times New Roman" w:eastAsiaTheme="minorEastAsia" w:hAnsi="Times New Roman" w:cs="Times New Roman"/>
          <w:sz w:val="24"/>
          <w:szCs w:val="24"/>
        </w:rPr>
        <w:t xml:space="preserve">, W. J. (2016). Factors influencing smallholder maize market participation case of Kwanza District. Trans </w:t>
      </w:r>
      <w:proofErr w:type="spellStart"/>
      <w:r>
        <w:rPr>
          <w:rFonts w:ascii="Times New Roman" w:eastAsiaTheme="minorEastAsia" w:hAnsi="Times New Roman" w:cs="Times New Roman"/>
          <w:sz w:val="24"/>
          <w:szCs w:val="24"/>
        </w:rPr>
        <w:t>Nzoia</w:t>
      </w:r>
      <w:proofErr w:type="spellEnd"/>
      <w:r>
        <w:rPr>
          <w:rFonts w:ascii="Times New Roman" w:eastAsiaTheme="minorEastAsia" w:hAnsi="Times New Roman" w:cs="Times New Roman"/>
          <w:sz w:val="24"/>
          <w:szCs w:val="24"/>
        </w:rPr>
        <w:t xml:space="preserve"> country, Kenya. </w:t>
      </w:r>
      <w:r w:rsidRPr="00F61D4E">
        <w:rPr>
          <w:rFonts w:ascii="Times New Roman" w:eastAsiaTheme="minorEastAsia" w:hAnsi="Times New Roman" w:cs="Times New Roman"/>
          <w:i/>
          <w:sz w:val="24"/>
          <w:szCs w:val="24"/>
        </w:rPr>
        <w:t>International Journal of</w:t>
      </w:r>
      <w:r>
        <w:rPr>
          <w:rFonts w:ascii="Times New Roman" w:eastAsiaTheme="minorEastAsia" w:hAnsi="Times New Roman" w:cs="Times New Roman"/>
          <w:i/>
          <w:sz w:val="24"/>
          <w:szCs w:val="24"/>
        </w:rPr>
        <w:t xml:space="preserve"> Development and Sustainability, </w:t>
      </w:r>
      <w:r>
        <w:rPr>
          <w:rFonts w:ascii="Times New Roman" w:eastAsiaTheme="minorEastAsia" w:hAnsi="Times New Roman" w:cs="Times New Roman"/>
          <w:sz w:val="24"/>
          <w:szCs w:val="24"/>
        </w:rPr>
        <w:t xml:space="preserve">3(4): 715-725.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Macharia</w:t>
      </w:r>
      <w:proofErr w:type="spellEnd"/>
      <w:r>
        <w:rPr>
          <w:rFonts w:ascii="Times New Roman" w:eastAsiaTheme="minorEastAsia" w:hAnsi="Times New Roman" w:cs="Times New Roman"/>
          <w:sz w:val="24"/>
          <w:szCs w:val="24"/>
        </w:rPr>
        <w:t xml:space="preserve">, M. A., </w:t>
      </w:r>
      <w:proofErr w:type="spellStart"/>
      <w:r>
        <w:rPr>
          <w:rFonts w:ascii="Times New Roman" w:eastAsiaTheme="minorEastAsia" w:hAnsi="Times New Roman" w:cs="Times New Roman"/>
          <w:sz w:val="24"/>
          <w:szCs w:val="24"/>
        </w:rPr>
        <w:t>Mshenga</w:t>
      </w:r>
      <w:proofErr w:type="spellEnd"/>
      <w:r>
        <w:rPr>
          <w:rFonts w:ascii="Times New Roman" w:eastAsiaTheme="minorEastAsia" w:hAnsi="Times New Roman" w:cs="Times New Roman"/>
          <w:sz w:val="24"/>
          <w:szCs w:val="24"/>
        </w:rPr>
        <w:t xml:space="preserve">, D. M., </w:t>
      </w:r>
      <w:proofErr w:type="spellStart"/>
      <w:r>
        <w:rPr>
          <w:rFonts w:ascii="Times New Roman" w:eastAsiaTheme="minorEastAsia" w:hAnsi="Times New Roman" w:cs="Times New Roman"/>
          <w:sz w:val="24"/>
          <w:szCs w:val="24"/>
        </w:rPr>
        <w:t>Ngigi</w:t>
      </w:r>
      <w:proofErr w:type="spellEnd"/>
      <w:r>
        <w:rPr>
          <w:rFonts w:ascii="Times New Roman" w:eastAsiaTheme="minorEastAsia" w:hAnsi="Times New Roman" w:cs="Times New Roman"/>
          <w:sz w:val="24"/>
          <w:szCs w:val="24"/>
        </w:rPr>
        <w:t xml:space="preserve">, M., </w:t>
      </w:r>
      <w:proofErr w:type="spellStart"/>
      <w:r>
        <w:rPr>
          <w:rFonts w:ascii="Times New Roman" w:eastAsiaTheme="minorEastAsia" w:hAnsi="Times New Roman" w:cs="Times New Roman"/>
          <w:sz w:val="24"/>
          <w:szCs w:val="24"/>
        </w:rPr>
        <w:t>Gido</w:t>
      </w:r>
      <w:proofErr w:type="spellEnd"/>
      <w:r>
        <w:rPr>
          <w:rFonts w:ascii="Times New Roman" w:eastAsiaTheme="minorEastAsia" w:hAnsi="Times New Roman" w:cs="Times New Roman"/>
          <w:sz w:val="24"/>
          <w:szCs w:val="24"/>
        </w:rPr>
        <w:t xml:space="preserve">, O. E. and </w:t>
      </w:r>
      <w:proofErr w:type="spellStart"/>
      <w:r>
        <w:rPr>
          <w:rFonts w:ascii="Times New Roman" w:eastAsiaTheme="minorEastAsia" w:hAnsi="Times New Roman" w:cs="Times New Roman"/>
          <w:sz w:val="24"/>
          <w:szCs w:val="24"/>
        </w:rPr>
        <w:t>Kiprop</w:t>
      </w:r>
      <w:proofErr w:type="spellEnd"/>
      <w:r>
        <w:rPr>
          <w:rFonts w:ascii="Times New Roman" w:eastAsiaTheme="minorEastAsia" w:hAnsi="Times New Roman" w:cs="Times New Roman"/>
          <w:sz w:val="24"/>
          <w:szCs w:val="24"/>
        </w:rPr>
        <w:t xml:space="preserve">, K. J. (2014). Effect of transaction costs on smallholder maize market participation: case of Kwanza District, Trans </w:t>
      </w:r>
      <w:proofErr w:type="spellStart"/>
      <w:r>
        <w:rPr>
          <w:rFonts w:ascii="Times New Roman" w:eastAsiaTheme="minorEastAsia" w:hAnsi="Times New Roman" w:cs="Times New Roman"/>
          <w:sz w:val="24"/>
          <w:szCs w:val="24"/>
        </w:rPr>
        <w:t>Nzoia</w:t>
      </w:r>
      <w:proofErr w:type="spellEnd"/>
      <w:r>
        <w:rPr>
          <w:rFonts w:ascii="Times New Roman" w:eastAsiaTheme="minorEastAsia" w:hAnsi="Times New Roman" w:cs="Times New Roman"/>
          <w:sz w:val="24"/>
          <w:szCs w:val="24"/>
        </w:rPr>
        <w:t xml:space="preserve"> Country, Kenya. </w:t>
      </w:r>
      <w:r>
        <w:rPr>
          <w:rFonts w:ascii="Times New Roman" w:eastAsiaTheme="minorEastAsia" w:hAnsi="Times New Roman" w:cs="Times New Roman"/>
          <w:i/>
          <w:sz w:val="24"/>
          <w:szCs w:val="24"/>
        </w:rPr>
        <w:t xml:space="preserve">International Journal of Development and Sustainability, </w:t>
      </w:r>
      <w:r>
        <w:rPr>
          <w:rFonts w:ascii="Times New Roman" w:eastAsiaTheme="minorEastAsia" w:hAnsi="Times New Roman" w:cs="Times New Roman"/>
          <w:sz w:val="24"/>
          <w:szCs w:val="24"/>
        </w:rPr>
        <w:t>3(4): 715 – 725.</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Martey</w:t>
      </w:r>
      <w:proofErr w:type="spellEnd"/>
      <w:r>
        <w:rPr>
          <w:rFonts w:ascii="Times New Roman" w:eastAsiaTheme="minorEastAsia" w:hAnsi="Times New Roman" w:cs="Times New Roman"/>
          <w:sz w:val="24"/>
          <w:szCs w:val="24"/>
        </w:rPr>
        <w:t xml:space="preserve">, E; Al-Hassan, R. M. and </w:t>
      </w:r>
      <w:proofErr w:type="spellStart"/>
      <w:r>
        <w:rPr>
          <w:rFonts w:ascii="Times New Roman" w:eastAsiaTheme="minorEastAsia" w:hAnsi="Times New Roman" w:cs="Times New Roman"/>
          <w:sz w:val="24"/>
          <w:szCs w:val="24"/>
        </w:rPr>
        <w:t>Kuwornu</w:t>
      </w:r>
      <w:proofErr w:type="spellEnd"/>
      <w:r>
        <w:rPr>
          <w:rFonts w:ascii="Times New Roman" w:eastAsiaTheme="minorEastAsia" w:hAnsi="Times New Roman" w:cs="Times New Roman"/>
          <w:sz w:val="24"/>
          <w:szCs w:val="24"/>
        </w:rPr>
        <w:t xml:space="preserve">, J. K. M. (2012). Commercialization of Smallholder Agriculture in Ghana: A </w:t>
      </w:r>
      <w:proofErr w:type="spellStart"/>
      <w:r>
        <w:rPr>
          <w:rFonts w:ascii="Times New Roman" w:eastAsiaTheme="minorEastAsia" w:hAnsi="Times New Roman" w:cs="Times New Roman"/>
          <w:sz w:val="24"/>
          <w:szCs w:val="24"/>
        </w:rPr>
        <w:t>Tobit</w:t>
      </w:r>
      <w:proofErr w:type="spellEnd"/>
      <w:r>
        <w:rPr>
          <w:rFonts w:ascii="Times New Roman" w:eastAsiaTheme="minorEastAsia" w:hAnsi="Times New Roman" w:cs="Times New Roman"/>
          <w:sz w:val="24"/>
          <w:szCs w:val="24"/>
        </w:rPr>
        <w:t xml:space="preserve"> regression analysis. </w:t>
      </w:r>
      <w:r>
        <w:rPr>
          <w:rFonts w:ascii="Times New Roman" w:eastAsiaTheme="minorEastAsia" w:hAnsi="Times New Roman" w:cs="Times New Roman"/>
          <w:i/>
          <w:sz w:val="24"/>
          <w:szCs w:val="24"/>
        </w:rPr>
        <w:t>African Journal of Agricultural Research,</w:t>
      </w:r>
      <w:r>
        <w:rPr>
          <w:rFonts w:ascii="Times New Roman" w:eastAsiaTheme="minorEastAsia" w:hAnsi="Times New Roman" w:cs="Times New Roman"/>
          <w:sz w:val="24"/>
          <w:szCs w:val="24"/>
        </w:rPr>
        <w:t xml:space="preserve"> 7(14):2131 – 2141.</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Mitiku</w:t>
      </w:r>
      <w:proofErr w:type="spellEnd"/>
      <w:r>
        <w:rPr>
          <w:rFonts w:ascii="Times New Roman" w:eastAsiaTheme="minorEastAsia" w:hAnsi="Times New Roman" w:cs="Times New Roman"/>
          <w:sz w:val="24"/>
          <w:szCs w:val="24"/>
        </w:rPr>
        <w:t xml:space="preserve">, A. (2014). Impact of smallholder farmers’ agricultural commercialization in rural households’ poverty. </w:t>
      </w:r>
      <w:r>
        <w:rPr>
          <w:rFonts w:ascii="Times New Roman" w:eastAsiaTheme="minorEastAsia" w:hAnsi="Times New Roman" w:cs="Times New Roman"/>
          <w:i/>
          <w:sz w:val="24"/>
          <w:szCs w:val="24"/>
        </w:rPr>
        <w:t xml:space="preserve">International Journal of Applied Economics and Finance </w:t>
      </w:r>
      <w:r>
        <w:rPr>
          <w:rFonts w:ascii="Times New Roman" w:eastAsiaTheme="minorEastAsia" w:hAnsi="Times New Roman" w:cs="Times New Roman"/>
          <w:sz w:val="24"/>
          <w:szCs w:val="24"/>
        </w:rPr>
        <w:t xml:space="preserve">(8): 51-61.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Mohanasundaram</w:t>
      </w:r>
      <w:proofErr w:type="spellEnd"/>
      <w:r>
        <w:rPr>
          <w:rFonts w:ascii="Times New Roman" w:eastAsiaTheme="minorEastAsia" w:hAnsi="Times New Roman" w:cs="Times New Roman"/>
          <w:sz w:val="24"/>
          <w:szCs w:val="24"/>
        </w:rPr>
        <w:t xml:space="preserve">, P. (2015). Marketing problems faced by Betel leaf cultivators. </w:t>
      </w:r>
      <w:r>
        <w:rPr>
          <w:rFonts w:ascii="Times New Roman" w:eastAsiaTheme="minorEastAsia" w:hAnsi="Times New Roman" w:cs="Times New Roman"/>
          <w:i/>
          <w:sz w:val="24"/>
          <w:szCs w:val="24"/>
        </w:rPr>
        <w:t>International Journal of Advanced Research</w:t>
      </w:r>
      <w:r>
        <w:rPr>
          <w:rFonts w:ascii="Times New Roman" w:eastAsiaTheme="minorEastAsia" w:hAnsi="Times New Roman" w:cs="Times New Roman"/>
          <w:sz w:val="24"/>
          <w:szCs w:val="24"/>
        </w:rPr>
        <w:t xml:space="preserve">, 3(5): 1447 – 1451.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Mutabazi</w:t>
      </w:r>
      <w:proofErr w:type="spellEnd"/>
      <w:r>
        <w:rPr>
          <w:rFonts w:ascii="Times New Roman" w:eastAsiaTheme="minorEastAsia" w:hAnsi="Times New Roman" w:cs="Times New Roman"/>
          <w:sz w:val="24"/>
          <w:szCs w:val="24"/>
        </w:rPr>
        <w:t xml:space="preserve">, K; Wiggins, S. and </w:t>
      </w:r>
      <w:proofErr w:type="spellStart"/>
      <w:r>
        <w:rPr>
          <w:rFonts w:ascii="Times New Roman" w:eastAsiaTheme="minorEastAsia" w:hAnsi="Times New Roman" w:cs="Times New Roman"/>
          <w:sz w:val="24"/>
          <w:szCs w:val="24"/>
        </w:rPr>
        <w:t>Mdoe</w:t>
      </w:r>
      <w:proofErr w:type="spellEnd"/>
      <w:r>
        <w:rPr>
          <w:rFonts w:ascii="Times New Roman" w:eastAsiaTheme="minorEastAsia" w:hAnsi="Times New Roman" w:cs="Times New Roman"/>
          <w:sz w:val="24"/>
          <w:szCs w:val="24"/>
        </w:rPr>
        <w:t xml:space="preserve">, N. (2013). Commercialization of African Smallholder Farming. The case of Smallholder Farmers in Central Tanzania. </w:t>
      </w:r>
      <w:r>
        <w:rPr>
          <w:rFonts w:ascii="Times New Roman" w:eastAsiaTheme="minorEastAsia" w:hAnsi="Times New Roman" w:cs="Times New Roman"/>
          <w:i/>
          <w:sz w:val="24"/>
          <w:szCs w:val="24"/>
        </w:rPr>
        <w:t>Future Agriculture Working paper</w:t>
      </w:r>
      <w:r>
        <w:rPr>
          <w:rFonts w:ascii="Times New Roman" w:eastAsiaTheme="minorEastAsia" w:hAnsi="Times New Roman" w:cs="Times New Roman"/>
          <w:sz w:val="24"/>
          <w:szCs w:val="24"/>
        </w:rPr>
        <w:t xml:space="preserve"> 072, 2 – 32.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National Bureau of Statistics (2010): </w:t>
      </w:r>
      <w:proofErr w:type="spellStart"/>
      <w:r>
        <w:rPr>
          <w:rFonts w:ascii="Times New Roman" w:eastAsiaTheme="minorEastAsia" w:hAnsi="Times New Roman" w:cs="Times New Roman"/>
          <w:sz w:val="24"/>
          <w:szCs w:val="24"/>
        </w:rPr>
        <w:t>NBS</w:t>
      </w:r>
      <w:proofErr w:type="spellEnd"/>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CADP</w:t>
      </w:r>
      <w:proofErr w:type="spellEnd"/>
      <w:r>
        <w:rPr>
          <w:rFonts w:ascii="Times New Roman" w:eastAsiaTheme="minorEastAsia" w:hAnsi="Times New Roman" w:cs="Times New Roman"/>
          <w:sz w:val="24"/>
          <w:szCs w:val="24"/>
        </w:rPr>
        <w:t xml:space="preserve"> Baseline Survey Report. </w:t>
      </w:r>
      <w:hyperlink r:id="rId8" w:history="1">
        <w:r w:rsidRPr="001B3D2A">
          <w:rPr>
            <w:rStyle w:val="Hyperlink"/>
            <w:rFonts w:ascii="Times New Roman" w:eastAsiaTheme="minorEastAsia" w:hAnsi="Times New Roman" w:cs="Times New Roman"/>
            <w:sz w:val="24"/>
            <w:szCs w:val="24"/>
          </w:rPr>
          <w:t>www.Nigerianstat.ng</w:t>
        </w:r>
      </w:hyperlink>
      <w:r>
        <w:rPr>
          <w:rFonts w:ascii="Times New Roman" w:eastAsiaTheme="minorEastAsia" w:hAnsi="Times New Roman" w:cs="Times New Roman"/>
          <w:sz w:val="24"/>
          <w:szCs w:val="24"/>
        </w:rPr>
        <w:t>.</w:t>
      </w:r>
    </w:p>
    <w:p w:rsidR="003768F8" w:rsidRDefault="003768F8"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National Population Commission (NPC) (2007). Provisional Census Figure of Nigeria: How many we are NPC/</w:t>
      </w:r>
      <w:proofErr w:type="spellStart"/>
      <w:r>
        <w:rPr>
          <w:rFonts w:ascii="Times New Roman" w:eastAsiaTheme="minorEastAsia" w:hAnsi="Times New Roman" w:cs="Times New Roman"/>
          <w:sz w:val="24"/>
          <w:szCs w:val="24"/>
        </w:rPr>
        <w:t>FGN</w:t>
      </w:r>
      <w:proofErr w:type="spellEnd"/>
      <w:r>
        <w:rPr>
          <w:rFonts w:ascii="Times New Roman" w:eastAsiaTheme="minorEastAsia" w:hAnsi="Times New Roman" w:cs="Times New Roman"/>
          <w:sz w:val="24"/>
          <w:szCs w:val="24"/>
        </w:rPr>
        <w:t xml:space="preserve">, Abuja, </w:t>
      </w:r>
      <w:proofErr w:type="gramStart"/>
      <w:r>
        <w:rPr>
          <w:rFonts w:ascii="Times New Roman" w:eastAsiaTheme="minorEastAsia" w:hAnsi="Times New Roman" w:cs="Times New Roman"/>
          <w:sz w:val="24"/>
          <w:szCs w:val="24"/>
        </w:rPr>
        <w:t>Pp</w:t>
      </w:r>
      <w:proofErr w:type="gramEnd"/>
      <w:r>
        <w:rPr>
          <w:rFonts w:ascii="Times New Roman" w:eastAsiaTheme="minorEastAsia" w:hAnsi="Times New Roman" w:cs="Times New Roman"/>
          <w:sz w:val="24"/>
          <w:szCs w:val="24"/>
        </w:rPr>
        <w:t xml:space="preserve"> 18.</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Ndanitsa</w:t>
      </w:r>
      <w:proofErr w:type="spellEnd"/>
      <w:r>
        <w:rPr>
          <w:rFonts w:ascii="Times New Roman" w:eastAsiaTheme="minorEastAsia" w:hAnsi="Times New Roman" w:cs="Times New Roman"/>
          <w:sz w:val="24"/>
          <w:szCs w:val="24"/>
        </w:rPr>
        <w:t xml:space="preserve">, M. A. (2005). Economics of </w:t>
      </w:r>
      <w:proofErr w:type="spellStart"/>
      <w:r>
        <w:rPr>
          <w:rFonts w:ascii="Times New Roman" w:eastAsiaTheme="minorEastAsia" w:hAnsi="Times New Roman" w:cs="Times New Roman"/>
          <w:i/>
          <w:sz w:val="24"/>
          <w:szCs w:val="24"/>
        </w:rPr>
        <w:t>Fadama</w:t>
      </w:r>
      <w:proofErr w:type="spellEnd"/>
      <w:r>
        <w:rPr>
          <w:rFonts w:ascii="Times New Roman" w:eastAsiaTheme="minorEastAsia" w:hAnsi="Times New Roman" w:cs="Times New Roman"/>
          <w:sz w:val="24"/>
          <w:szCs w:val="24"/>
        </w:rPr>
        <w:t xml:space="preserve"> crop Production in Niger State, Nigeria. M.Sc. Dissertation, Department of Agricultural Economics and Farm Management, University of Ilorin, Ilorin, Nigeria. 147PP.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Niger State Vision 3:2020 Report (2008). Niger State Ministry of Agriculture and Rural Development (2014). Annual Report.</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Nwachwukwu</w:t>
      </w:r>
      <w:proofErr w:type="spellEnd"/>
      <w:r>
        <w:rPr>
          <w:rFonts w:ascii="Times New Roman" w:eastAsiaTheme="minorEastAsia" w:hAnsi="Times New Roman" w:cs="Times New Roman"/>
          <w:sz w:val="24"/>
          <w:szCs w:val="24"/>
        </w:rPr>
        <w:t xml:space="preserve">, I. N. and </w:t>
      </w:r>
      <w:proofErr w:type="spellStart"/>
      <w:r>
        <w:rPr>
          <w:rFonts w:ascii="Times New Roman" w:eastAsiaTheme="minorEastAsia" w:hAnsi="Times New Roman" w:cs="Times New Roman"/>
          <w:sz w:val="24"/>
          <w:szCs w:val="24"/>
        </w:rPr>
        <w:t>Ezeh</w:t>
      </w:r>
      <w:proofErr w:type="spellEnd"/>
      <w:r>
        <w:rPr>
          <w:rFonts w:ascii="Times New Roman" w:eastAsiaTheme="minorEastAsia" w:hAnsi="Times New Roman" w:cs="Times New Roman"/>
          <w:sz w:val="24"/>
          <w:szCs w:val="24"/>
        </w:rPr>
        <w:t xml:space="preserve">, C. I., (2007). Impact of Selected Rural Development </w:t>
      </w:r>
      <w:proofErr w:type="spellStart"/>
      <w:r>
        <w:rPr>
          <w:rFonts w:ascii="Times New Roman" w:eastAsiaTheme="minorEastAsia" w:hAnsi="Times New Roman" w:cs="Times New Roman"/>
          <w:sz w:val="24"/>
          <w:szCs w:val="24"/>
        </w:rPr>
        <w:t>Programmes</w:t>
      </w:r>
      <w:proofErr w:type="spellEnd"/>
      <w:r>
        <w:rPr>
          <w:rFonts w:ascii="Times New Roman" w:eastAsiaTheme="minorEastAsia" w:hAnsi="Times New Roman" w:cs="Times New Roman"/>
          <w:sz w:val="24"/>
          <w:szCs w:val="24"/>
        </w:rPr>
        <w:t xml:space="preserve"> on Poverty Alleviation in </w:t>
      </w:r>
      <w:proofErr w:type="spellStart"/>
      <w:r>
        <w:rPr>
          <w:rFonts w:ascii="Times New Roman" w:eastAsiaTheme="minorEastAsia" w:hAnsi="Times New Roman" w:cs="Times New Roman"/>
          <w:sz w:val="24"/>
          <w:szCs w:val="24"/>
        </w:rPr>
        <w:t>Ikwuano</w:t>
      </w:r>
      <w:proofErr w:type="spellEnd"/>
      <w:r>
        <w:rPr>
          <w:rFonts w:ascii="Times New Roman" w:eastAsiaTheme="minorEastAsia" w:hAnsi="Times New Roman" w:cs="Times New Roman"/>
          <w:sz w:val="24"/>
          <w:szCs w:val="24"/>
        </w:rPr>
        <w:t xml:space="preserve"> Local Government Area of </w:t>
      </w:r>
      <w:proofErr w:type="spellStart"/>
      <w:r>
        <w:rPr>
          <w:rFonts w:ascii="Times New Roman" w:eastAsiaTheme="minorEastAsia" w:hAnsi="Times New Roman" w:cs="Times New Roman"/>
          <w:sz w:val="24"/>
          <w:szCs w:val="24"/>
        </w:rPr>
        <w:t>Abia</w:t>
      </w:r>
      <w:proofErr w:type="spellEnd"/>
      <w:r>
        <w:rPr>
          <w:rFonts w:ascii="Times New Roman" w:eastAsiaTheme="minorEastAsia" w:hAnsi="Times New Roman" w:cs="Times New Roman"/>
          <w:sz w:val="24"/>
          <w:szCs w:val="24"/>
        </w:rPr>
        <w:t xml:space="preserve"> State, Nigeria. </w:t>
      </w:r>
      <w:r>
        <w:rPr>
          <w:rFonts w:ascii="Times New Roman" w:eastAsiaTheme="minorEastAsia" w:hAnsi="Times New Roman" w:cs="Times New Roman"/>
          <w:i/>
          <w:sz w:val="24"/>
          <w:szCs w:val="24"/>
        </w:rPr>
        <w:t>African Journal of Food, Agriculture, Nutrition and Development</w:t>
      </w:r>
      <w:r>
        <w:rPr>
          <w:rFonts w:ascii="Times New Roman" w:eastAsiaTheme="minorEastAsia" w:hAnsi="Times New Roman" w:cs="Times New Roman"/>
          <w:sz w:val="24"/>
          <w:szCs w:val="24"/>
        </w:rPr>
        <w:t xml:space="preserve"> 14(3): 195 – 201.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Okoye</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B.C</w:t>
      </w:r>
      <w:proofErr w:type="spellEnd"/>
      <w:proofErr w:type="gramStart"/>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Abass</w:t>
      </w:r>
      <w:proofErr w:type="spellEnd"/>
      <w:proofErr w:type="gramEnd"/>
      <w:r>
        <w:rPr>
          <w:rFonts w:ascii="Times New Roman" w:eastAsiaTheme="minorEastAsia" w:hAnsi="Times New Roman" w:cs="Times New Roman"/>
          <w:sz w:val="24"/>
          <w:szCs w:val="24"/>
        </w:rPr>
        <w:t xml:space="preserve"> , A; </w:t>
      </w:r>
      <w:proofErr w:type="spellStart"/>
      <w:r>
        <w:rPr>
          <w:rFonts w:ascii="Times New Roman" w:eastAsiaTheme="minorEastAsia" w:hAnsi="Times New Roman" w:cs="Times New Roman"/>
          <w:sz w:val="24"/>
          <w:szCs w:val="24"/>
        </w:rPr>
        <w:t>Bachwenkizi</w:t>
      </w:r>
      <w:proofErr w:type="spellEnd"/>
      <w:r>
        <w:rPr>
          <w:rFonts w:ascii="Times New Roman" w:eastAsiaTheme="minorEastAsia" w:hAnsi="Times New Roman" w:cs="Times New Roman"/>
          <w:sz w:val="24"/>
          <w:szCs w:val="24"/>
        </w:rPr>
        <w:t xml:space="preserve">, B., </w:t>
      </w:r>
      <w:proofErr w:type="spellStart"/>
      <w:r>
        <w:rPr>
          <w:rFonts w:ascii="Times New Roman" w:eastAsiaTheme="minorEastAsia" w:hAnsi="Times New Roman" w:cs="Times New Roman"/>
          <w:sz w:val="24"/>
          <w:szCs w:val="24"/>
        </w:rPr>
        <w:t>Asumugha</w:t>
      </w:r>
      <w:proofErr w:type="spellEnd"/>
      <w:r>
        <w:rPr>
          <w:rFonts w:ascii="Times New Roman" w:eastAsiaTheme="minorEastAsia" w:hAnsi="Times New Roman" w:cs="Times New Roman"/>
          <w:sz w:val="24"/>
          <w:szCs w:val="24"/>
        </w:rPr>
        <w:t xml:space="preserve">, G., </w:t>
      </w:r>
      <w:proofErr w:type="spellStart"/>
      <w:r>
        <w:rPr>
          <w:rFonts w:ascii="Times New Roman" w:eastAsiaTheme="minorEastAsia" w:hAnsi="Times New Roman" w:cs="Times New Roman"/>
          <w:sz w:val="24"/>
          <w:szCs w:val="24"/>
        </w:rPr>
        <w:t>Alenkhe</w:t>
      </w:r>
      <w:proofErr w:type="spellEnd"/>
      <w:r>
        <w:rPr>
          <w:rFonts w:ascii="Times New Roman" w:eastAsiaTheme="minorEastAsia" w:hAnsi="Times New Roman" w:cs="Times New Roman"/>
          <w:sz w:val="24"/>
          <w:szCs w:val="24"/>
        </w:rPr>
        <w:t xml:space="preserve">, B; </w:t>
      </w:r>
      <w:proofErr w:type="spellStart"/>
      <w:r>
        <w:rPr>
          <w:rFonts w:ascii="Times New Roman" w:eastAsiaTheme="minorEastAsia" w:hAnsi="Times New Roman" w:cs="Times New Roman"/>
          <w:sz w:val="24"/>
          <w:szCs w:val="24"/>
        </w:rPr>
        <w:t>Ranaivoson</w:t>
      </w:r>
      <w:proofErr w:type="spellEnd"/>
      <w:r>
        <w:rPr>
          <w:rFonts w:ascii="Times New Roman" w:eastAsiaTheme="minorEastAsia" w:hAnsi="Times New Roman" w:cs="Times New Roman"/>
          <w:sz w:val="24"/>
          <w:szCs w:val="24"/>
        </w:rPr>
        <w:t xml:space="preserve">, R., </w:t>
      </w:r>
      <w:proofErr w:type="spellStart"/>
      <w:r>
        <w:rPr>
          <w:rFonts w:ascii="Times New Roman" w:eastAsiaTheme="minorEastAsia" w:hAnsi="Times New Roman" w:cs="Times New Roman"/>
          <w:sz w:val="24"/>
          <w:szCs w:val="24"/>
        </w:rPr>
        <w:t>Randria</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narivelo</w:t>
      </w:r>
      <w:proofErr w:type="spellEnd"/>
      <w:r>
        <w:rPr>
          <w:rFonts w:ascii="Times New Roman" w:eastAsiaTheme="minorEastAsia" w:hAnsi="Times New Roman" w:cs="Times New Roman"/>
          <w:sz w:val="24"/>
          <w:szCs w:val="24"/>
        </w:rPr>
        <w:t xml:space="preserve">, R., </w:t>
      </w:r>
      <w:proofErr w:type="spellStart"/>
      <w:r>
        <w:rPr>
          <w:rFonts w:ascii="Times New Roman" w:eastAsiaTheme="minorEastAsia" w:hAnsi="Times New Roman" w:cs="Times New Roman"/>
          <w:sz w:val="24"/>
          <w:szCs w:val="24"/>
        </w:rPr>
        <w:t>Rabemanantsoa</w:t>
      </w:r>
      <w:proofErr w:type="spellEnd"/>
      <w:r>
        <w:rPr>
          <w:rFonts w:ascii="Times New Roman" w:eastAsiaTheme="minorEastAsia" w:hAnsi="Times New Roman" w:cs="Times New Roman"/>
          <w:sz w:val="24"/>
          <w:szCs w:val="24"/>
        </w:rPr>
        <w:t xml:space="preserve">, N., and </w:t>
      </w:r>
      <w:proofErr w:type="spellStart"/>
      <w:r>
        <w:rPr>
          <w:rFonts w:ascii="Times New Roman" w:eastAsiaTheme="minorEastAsia" w:hAnsi="Times New Roman" w:cs="Times New Roman"/>
          <w:sz w:val="24"/>
          <w:szCs w:val="24"/>
        </w:rPr>
        <w:t>Rahimanana</w:t>
      </w:r>
      <w:proofErr w:type="spellEnd"/>
      <w:r>
        <w:rPr>
          <w:rFonts w:ascii="Times New Roman" w:eastAsiaTheme="minorEastAsia" w:hAnsi="Times New Roman" w:cs="Times New Roman"/>
          <w:sz w:val="24"/>
          <w:szCs w:val="24"/>
        </w:rPr>
        <w:t xml:space="preserve">, I. (2016). Effect of Transaction Costs and Market participation among Smallholder </w:t>
      </w:r>
      <w:proofErr w:type="spellStart"/>
      <w:r>
        <w:rPr>
          <w:rFonts w:ascii="Times New Roman" w:eastAsiaTheme="minorEastAsia" w:hAnsi="Times New Roman" w:cs="Times New Roman"/>
          <w:sz w:val="24"/>
          <w:szCs w:val="24"/>
        </w:rPr>
        <w:t>Cassva</w:t>
      </w:r>
      <w:proofErr w:type="spellEnd"/>
      <w:r>
        <w:rPr>
          <w:rFonts w:ascii="Times New Roman" w:eastAsiaTheme="minorEastAsia" w:hAnsi="Times New Roman" w:cs="Times New Roman"/>
          <w:sz w:val="24"/>
          <w:szCs w:val="24"/>
        </w:rPr>
        <w:t xml:space="preserve"> Farmers in Central Madagascar. Cogent Economics and Finance, 4(11): 1 – 20.</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Olufe</w:t>
      </w:r>
      <w:proofErr w:type="spellEnd"/>
      <w:r>
        <w:rPr>
          <w:rFonts w:ascii="Times New Roman" w:eastAsiaTheme="minorEastAsia" w:hAnsi="Times New Roman" w:cs="Times New Roman"/>
          <w:sz w:val="24"/>
          <w:szCs w:val="24"/>
        </w:rPr>
        <w:t xml:space="preserve">, J. (1988). Resource productivity in Food Crop Production in some selected villages of </w:t>
      </w:r>
      <w:proofErr w:type="spellStart"/>
      <w:r>
        <w:rPr>
          <w:rFonts w:ascii="Times New Roman" w:eastAsiaTheme="minorEastAsia" w:hAnsi="Times New Roman" w:cs="Times New Roman"/>
          <w:sz w:val="24"/>
          <w:szCs w:val="24"/>
        </w:rPr>
        <w:t>Oyi</w:t>
      </w:r>
      <w:proofErr w:type="spellEnd"/>
      <w:r>
        <w:rPr>
          <w:rFonts w:ascii="Times New Roman" w:eastAsiaTheme="minorEastAsia" w:hAnsi="Times New Roman" w:cs="Times New Roman"/>
          <w:sz w:val="24"/>
          <w:szCs w:val="24"/>
        </w:rPr>
        <w:t xml:space="preserve"> Local Government Area of </w:t>
      </w:r>
      <w:proofErr w:type="spellStart"/>
      <w:r>
        <w:rPr>
          <w:rFonts w:ascii="Times New Roman" w:eastAsiaTheme="minorEastAsia" w:hAnsi="Times New Roman" w:cs="Times New Roman"/>
          <w:sz w:val="24"/>
          <w:szCs w:val="24"/>
        </w:rPr>
        <w:t>Kwara</w:t>
      </w:r>
      <w:proofErr w:type="spellEnd"/>
      <w:r>
        <w:rPr>
          <w:rFonts w:ascii="Times New Roman" w:eastAsiaTheme="minorEastAsia" w:hAnsi="Times New Roman" w:cs="Times New Roman"/>
          <w:sz w:val="24"/>
          <w:szCs w:val="24"/>
        </w:rPr>
        <w:t xml:space="preserve"> State, Nigeria. Unpublished B. Tech Project submitted to </w:t>
      </w:r>
      <w:r>
        <w:rPr>
          <w:rFonts w:ascii="Times New Roman" w:eastAsiaTheme="minorEastAsia" w:hAnsi="Times New Roman" w:cs="Times New Roman"/>
          <w:sz w:val="24"/>
          <w:szCs w:val="24"/>
        </w:rPr>
        <w:lastRenderedPageBreak/>
        <w:t xml:space="preserve">the Department of Agricultural Economics and Farm Management, University of Ilorin, Ilorin, Nigeria. 67pp.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Oluwande</w:t>
      </w:r>
      <w:proofErr w:type="spellEnd"/>
      <w:r>
        <w:rPr>
          <w:rFonts w:ascii="Times New Roman" w:eastAsiaTheme="minorEastAsia" w:hAnsi="Times New Roman" w:cs="Times New Roman"/>
          <w:sz w:val="24"/>
          <w:szCs w:val="24"/>
        </w:rPr>
        <w:t xml:space="preserve">, J. and </w:t>
      </w:r>
      <w:proofErr w:type="spellStart"/>
      <w:r>
        <w:rPr>
          <w:rFonts w:ascii="Times New Roman" w:eastAsiaTheme="minorEastAsia" w:hAnsi="Times New Roman" w:cs="Times New Roman"/>
          <w:sz w:val="24"/>
          <w:szCs w:val="24"/>
        </w:rPr>
        <w:t>Mathenge</w:t>
      </w:r>
      <w:proofErr w:type="spellEnd"/>
      <w:r>
        <w:rPr>
          <w:rFonts w:ascii="Times New Roman" w:eastAsiaTheme="minorEastAsia" w:hAnsi="Times New Roman" w:cs="Times New Roman"/>
          <w:sz w:val="24"/>
          <w:szCs w:val="24"/>
        </w:rPr>
        <w:t>, M. (2012). Market Participation among Poor Rural Households in Kenya: in paper presented at the International Association of Agricultural Economists Triennial conference, Brazil. (18-24 August).</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Oparinde</w:t>
      </w:r>
      <w:proofErr w:type="spellEnd"/>
      <w:r>
        <w:rPr>
          <w:rFonts w:ascii="Times New Roman" w:eastAsiaTheme="minorEastAsia" w:hAnsi="Times New Roman" w:cs="Times New Roman"/>
          <w:sz w:val="24"/>
          <w:szCs w:val="24"/>
        </w:rPr>
        <w:t xml:space="preserve">, L. O. and </w:t>
      </w:r>
      <w:proofErr w:type="spellStart"/>
      <w:r>
        <w:rPr>
          <w:rFonts w:ascii="Times New Roman" w:eastAsiaTheme="minorEastAsia" w:hAnsi="Times New Roman" w:cs="Times New Roman"/>
          <w:sz w:val="24"/>
          <w:szCs w:val="24"/>
        </w:rPr>
        <w:t>Daramola</w:t>
      </w:r>
      <w:proofErr w:type="spellEnd"/>
      <w:r>
        <w:rPr>
          <w:rFonts w:ascii="Times New Roman" w:eastAsiaTheme="minorEastAsia" w:hAnsi="Times New Roman" w:cs="Times New Roman"/>
          <w:sz w:val="24"/>
          <w:szCs w:val="24"/>
        </w:rPr>
        <w:t xml:space="preserve">, A. G. (2014). Determinants of Market participation by Maize Farmers in </w:t>
      </w:r>
      <w:proofErr w:type="spellStart"/>
      <w:r>
        <w:rPr>
          <w:rFonts w:ascii="Times New Roman" w:eastAsiaTheme="minorEastAsia" w:hAnsi="Times New Roman" w:cs="Times New Roman"/>
          <w:sz w:val="24"/>
          <w:szCs w:val="24"/>
        </w:rPr>
        <w:t>Ondo</w:t>
      </w:r>
      <w:proofErr w:type="spellEnd"/>
      <w:r>
        <w:rPr>
          <w:rFonts w:ascii="Times New Roman" w:eastAsiaTheme="minorEastAsia" w:hAnsi="Times New Roman" w:cs="Times New Roman"/>
          <w:sz w:val="24"/>
          <w:szCs w:val="24"/>
        </w:rPr>
        <w:t xml:space="preserve"> State, Nigeria. </w:t>
      </w:r>
      <w:r>
        <w:rPr>
          <w:rFonts w:ascii="Times New Roman" w:eastAsiaTheme="minorEastAsia" w:hAnsi="Times New Roman" w:cs="Times New Roman"/>
          <w:i/>
          <w:sz w:val="24"/>
          <w:szCs w:val="24"/>
        </w:rPr>
        <w:t xml:space="preserve">Journal of Economics and Sustainable Development </w:t>
      </w:r>
      <w:r w:rsidRPr="005E3E0D">
        <w:rPr>
          <w:rFonts w:ascii="Times New Roman" w:eastAsiaTheme="minorEastAsia" w:hAnsi="Times New Roman" w:cs="Times New Roman"/>
          <w:sz w:val="24"/>
          <w:szCs w:val="24"/>
        </w:rPr>
        <w:t>5(1): 69 – 76.</w:t>
      </w:r>
    </w:p>
    <w:p w:rsidR="003768F8" w:rsidRDefault="003768F8"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Organization for Economic Co-operation and Development Centre (2007): Business for Development; Fostering the Private sector, Paris.</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Osmani</w:t>
      </w:r>
      <w:proofErr w:type="spellEnd"/>
      <w:r>
        <w:rPr>
          <w:rFonts w:ascii="Times New Roman" w:eastAsiaTheme="minorEastAsia" w:hAnsi="Times New Roman" w:cs="Times New Roman"/>
          <w:sz w:val="24"/>
          <w:szCs w:val="24"/>
        </w:rPr>
        <w:t xml:space="preserve">, A. G. and Hossain, E. (2015). Market participation decision of smallholder farmers and its determinants in Bangladesh. </w:t>
      </w:r>
      <w:r>
        <w:rPr>
          <w:rFonts w:ascii="Times New Roman" w:eastAsiaTheme="minorEastAsia" w:hAnsi="Times New Roman" w:cs="Times New Roman"/>
          <w:i/>
          <w:sz w:val="24"/>
          <w:szCs w:val="24"/>
        </w:rPr>
        <w:t>Economics of Agriculture,</w:t>
      </w:r>
      <w:r>
        <w:rPr>
          <w:rFonts w:ascii="Times New Roman" w:eastAsiaTheme="minorEastAsia" w:hAnsi="Times New Roman" w:cs="Times New Roman"/>
          <w:sz w:val="24"/>
          <w:szCs w:val="24"/>
        </w:rPr>
        <w:t xml:space="preserve"> 1(62): 163 – 179.</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Osmani</w:t>
      </w:r>
      <w:proofErr w:type="spellEnd"/>
      <w:r>
        <w:rPr>
          <w:rFonts w:ascii="Times New Roman" w:eastAsiaTheme="minorEastAsia" w:hAnsi="Times New Roman" w:cs="Times New Roman"/>
          <w:sz w:val="24"/>
          <w:szCs w:val="24"/>
        </w:rPr>
        <w:t xml:space="preserve">, A. G., </w:t>
      </w:r>
      <w:proofErr w:type="spellStart"/>
      <w:r>
        <w:rPr>
          <w:rFonts w:ascii="Times New Roman" w:eastAsiaTheme="minorEastAsia" w:hAnsi="Times New Roman" w:cs="Times New Roman"/>
          <w:sz w:val="24"/>
          <w:szCs w:val="24"/>
        </w:rPr>
        <w:t>Kharirul</w:t>
      </w:r>
      <w:proofErr w:type="spellEnd"/>
      <w:r>
        <w:rPr>
          <w:rFonts w:ascii="Times New Roman" w:eastAsiaTheme="minorEastAsia" w:hAnsi="Times New Roman" w:cs="Times New Roman"/>
          <w:sz w:val="24"/>
          <w:szCs w:val="24"/>
        </w:rPr>
        <w:t xml:space="preserve">, I., Ghosh, B. C. and Hossain E. (2014). Commercialization of smallholder farmers and its welfare outcomes: evidence from Durgapur </w:t>
      </w:r>
      <w:proofErr w:type="spellStart"/>
      <w:r>
        <w:rPr>
          <w:rFonts w:ascii="Times New Roman" w:eastAsiaTheme="minorEastAsia" w:hAnsi="Times New Roman" w:cs="Times New Roman"/>
          <w:sz w:val="24"/>
          <w:szCs w:val="24"/>
        </w:rPr>
        <w:t>Upazila</w:t>
      </w:r>
      <w:proofErr w:type="spellEnd"/>
      <w:r>
        <w:rPr>
          <w:rFonts w:ascii="Times New Roman" w:eastAsiaTheme="minorEastAsia" w:hAnsi="Times New Roman" w:cs="Times New Roman"/>
          <w:sz w:val="24"/>
          <w:szCs w:val="24"/>
        </w:rPr>
        <w:t xml:space="preserve"> of </w:t>
      </w:r>
      <w:proofErr w:type="spellStart"/>
      <w:r>
        <w:rPr>
          <w:rFonts w:ascii="Times New Roman" w:eastAsiaTheme="minorEastAsia" w:hAnsi="Times New Roman" w:cs="Times New Roman"/>
          <w:sz w:val="24"/>
          <w:szCs w:val="24"/>
        </w:rPr>
        <w:t>Rajshahi</w:t>
      </w:r>
      <w:proofErr w:type="spellEnd"/>
      <w:r>
        <w:rPr>
          <w:rFonts w:ascii="Times New Roman" w:eastAsiaTheme="minorEastAsia" w:hAnsi="Times New Roman" w:cs="Times New Roman"/>
          <w:sz w:val="24"/>
          <w:szCs w:val="24"/>
        </w:rPr>
        <w:t xml:space="preserve"> District, Bangladesh. </w:t>
      </w:r>
      <w:r>
        <w:rPr>
          <w:rFonts w:ascii="Times New Roman" w:eastAsiaTheme="minorEastAsia" w:hAnsi="Times New Roman" w:cs="Times New Roman"/>
          <w:i/>
          <w:sz w:val="24"/>
          <w:szCs w:val="24"/>
        </w:rPr>
        <w:t>Journal of World Economic Research</w:t>
      </w:r>
      <w:r>
        <w:rPr>
          <w:rFonts w:ascii="Times New Roman" w:eastAsiaTheme="minorEastAsia" w:hAnsi="Times New Roman" w:cs="Times New Roman"/>
          <w:sz w:val="24"/>
          <w:szCs w:val="24"/>
        </w:rPr>
        <w:t xml:space="preserve"> 3(6): 119 – 126.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Osuntogun</w:t>
      </w:r>
      <w:proofErr w:type="spellEnd"/>
      <w:r>
        <w:rPr>
          <w:rFonts w:ascii="Times New Roman" w:eastAsiaTheme="minorEastAsia" w:hAnsi="Times New Roman" w:cs="Times New Roman"/>
          <w:sz w:val="24"/>
          <w:szCs w:val="24"/>
        </w:rPr>
        <w:t xml:space="preserve">, A. (2000). Some Aspect of Farm Level Credit use in Nigeria: Saving and Development, </w:t>
      </w:r>
      <w:r>
        <w:rPr>
          <w:rFonts w:ascii="Times New Roman" w:eastAsiaTheme="minorEastAsia" w:hAnsi="Times New Roman" w:cs="Times New Roman"/>
          <w:i/>
          <w:sz w:val="24"/>
          <w:szCs w:val="24"/>
        </w:rPr>
        <w:t>Quarterly Review</w:t>
      </w:r>
      <w:r>
        <w:rPr>
          <w:rFonts w:ascii="Times New Roman" w:eastAsiaTheme="minorEastAsia" w:hAnsi="Times New Roman" w:cs="Times New Roman"/>
          <w:sz w:val="24"/>
          <w:szCs w:val="24"/>
        </w:rPr>
        <w:t xml:space="preserve"> 1:pp360.</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Pingali</w:t>
      </w:r>
      <w:proofErr w:type="spellEnd"/>
      <w:r>
        <w:rPr>
          <w:rFonts w:ascii="Times New Roman" w:eastAsiaTheme="minorEastAsia" w:hAnsi="Times New Roman" w:cs="Times New Roman"/>
          <w:sz w:val="24"/>
          <w:szCs w:val="24"/>
        </w:rPr>
        <w:t xml:space="preserve">, P. L. (2010). “From subsistence to Commercial Production systems. </w:t>
      </w:r>
      <w:proofErr w:type="gramStart"/>
      <w:r>
        <w:rPr>
          <w:rFonts w:ascii="Times New Roman" w:eastAsiaTheme="minorEastAsia" w:hAnsi="Times New Roman" w:cs="Times New Roman"/>
          <w:sz w:val="24"/>
          <w:szCs w:val="24"/>
        </w:rPr>
        <w:t xml:space="preserve">The </w:t>
      </w:r>
      <w:r w:rsidR="00A31E66">
        <w:rPr>
          <w:rFonts w:ascii="Times New Roman" w:eastAsiaTheme="minorEastAsia" w:hAnsi="Times New Roman" w:cs="Times New Roman"/>
          <w:sz w:val="24"/>
          <w:szCs w:val="24"/>
        </w:rPr>
        <w:t xml:space="preserve">Transformation </w:t>
      </w:r>
      <w:r>
        <w:rPr>
          <w:rFonts w:ascii="Times New Roman" w:eastAsiaTheme="minorEastAsia" w:hAnsi="Times New Roman" w:cs="Times New Roman"/>
          <w:sz w:val="24"/>
          <w:szCs w:val="24"/>
        </w:rPr>
        <w:t>of Asian Agriculture.</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American Journal of Agricultural Economics. </w:t>
      </w:r>
      <w:r w:rsidRPr="00542D82">
        <w:rPr>
          <w:rFonts w:ascii="Times New Roman" w:eastAsiaTheme="minorEastAsia" w:hAnsi="Times New Roman" w:cs="Times New Roman"/>
          <w:sz w:val="24"/>
          <w:szCs w:val="24"/>
        </w:rPr>
        <w:t>79(2)</w:t>
      </w:r>
      <w:r>
        <w:rPr>
          <w:rFonts w:ascii="Times New Roman" w:eastAsiaTheme="minorEastAsia" w:hAnsi="Times New Roman" w:cs="Times New Roman"/>
          <w:sz w:val="24"/>
          <w:szCs w:val="24"/>
        </w:rPr>
        <w:t>: 628 – 634.</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Poulton</w:t>
      </w:r>
      <w:proofErr w:type="spellEnd"/>
      <w:r>
        <w:rPr>
          <w:rFonts w:ascii="Times New Roman" w:eastAsiaTheme="minorEastAsia" w:hAnsi="Times New Roman" w:cs="Times New Roman"/>
          <w:sz w:val="24"/>
          <w:szCs w:val="24"/>
        </w:rPr>
        <w:t xml:space="preserve">, C. and </w:t>
      </w:r>
      <w:proofErr w:type="spellStart"/>
      <w:r>
        <w:rPr>
          <w:rFonts w:ascii="Times New Roman" w:eastAsiaTheme="minorEastAsia" w:hAnsi="Times New Roman" w:cs="Times New Roman"/>
          <w:sz w:val="24"/>
          <w:szCs w:val="24"/>
        </w:rPr>
        <w:t>Leavy</w:t>
      </w:r>
      <w:proofErr w:type="spellEnd"/>
      <w:r>
        <w:rPr>
          <w:rFonts w:ascii="Times New Roman" w:eastAsiaTheme="minorEastAsia" w:hAnsi="Times New Roman" w:cs="Times New Roman"/>
          <w:sz w:val="24"/>
          <w:szCs w:val="24"/>
        </w:rPr>
        <w:t xml:space="preserve">, J. (2007). Commercialization in agriculture. </w:t>
      </w:r>
      <w:r w:rsidRPr="00AD2A51">
        <w:rPr>
          <w:rFonts w:ascii="Times New Roman" w:eastAsiaTheme="minorEastAsia" w:hAnsi="Times New Roman" w:cs="Times New Roman"/>
          <w:i/>
          <w:sz w:val="24"/>
          <w:szCs w:val="24"/>
        </w:rPr>
        <w:t xml:space="preserve">Ethiopia journal of </w:t>
      </w:r>
      <w:r w:rsidR="00A31E66" w:rsidRPr="00AD2A51">
        <w:rPr>
          <w:rFonts w:ascii="Times New Roman" w:eastAsiaTheme="minorEastAsia" w:hAnsi="Times New Roman" w:cs="Times New Roman"/>
          <w:i/>
          <w:sz w:val="24"/>
          <w:szCs w:val="24"/>
        </w:rPr>
        <w:t>Economics</w:t>
      </w:r>
      <w:r w:rsidR="00A31E6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16(1), 3-42</w:t>
      </w:r>
    </w:p>
    <w:p w:rsidR="003768F8" w:rsidRDefault="003768F8"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Rios, A. R., Masters, W. A. and Shively, G. E. (2008). Linkages between Market participation and productivity: Results from a Multi-country Farm household Sample. </w:t>
      </w:r>
      <w:r>
        <w:rPr>
          <w:rFonts w:ascii="Times New Roman" w:eastAsiaTheme="minorEastAsia" w:hAnsi="Times New Roman" w:cs="Times New Roman"/>
          <w:i/>
          <w:sz w:val="24"/>
          <w:szCs w:val="24"/>
        </w:rPr>
        <w:t>Prepared for Presentation at the American Agricultural Economics Association Annual meeting, Orlando.</w:t>
      </w:r>
      <w:r>
        <w:rPr>
          <w:rFonts w:ascii="Times New Roman" w:eastAsiaTheme="minorEastAsia" w:hAnsi="Times New Roman" w:cs="Times New Roman"/>
          <w:sz w:val="24"/>
          <w:szCs w:val="24"/>
        </w:rPr>
        <w:t xml:space="preserve"> FL, July 27 – 29, 2008.</w:t>
      </w:r>
    </w:p>
    <w:p w:rsidR="003768F8" w:rsidRDefault="003768F8"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Salami, A; </w:t>
      </w:r>
      <w:proofErr w:type="spellStart"/>
      <w:r>
        <w:rPr>
          <w:rFonts w:ascii="Times New Roman" w:eastAsiaTheme="minorEastAsia" w:hAnsi="Times New Roman" w:cs="Times New Roman"/>
          <w:sz w:val="24"/>
          <w:szCs w:val="24"/>
        </w:rPr>
        <w:t>Kamara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A.B.</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Brixiova</w:t>
      </w:r>
      <w:proofErr w:type="spellEnd"/>
      <w:r>
        <w:rPr>
          <w:rFonts w:ascii="Times New Roman" w:eastAsiaTheme="minorEastAsia" w:hAnsi="Times New Roman" w:cs="Times New Roman"/>
          <w:sz w:val="24"/>
          <w:szCs w:val="24"/>
        </w:rPr>
        <w:t xml:space="preserve">, Z. (2010). Smallholder agriculture in </w:t>
      </w:r>
      <w:r w:rsidR="00A31E66">
        <w:rPr>
          <w:rFonts w:ascii="Times New Roman" w:eastAsiaTheme="minorEastAsia" w:hAnsi="Times New Roman" w:cs="Times New Roman"/>
          <w:sz w:val="24"/>
          <w:szCs w:val="24"/>
        </w:rPr>
        <w:t xml:space="preserve">East </w:t>
      </w:r>
      <w:r>
        <w:rPr>
          <w:rFonts w:ascii="Times New Roman" w:eastAsiaTheme="minorEastAsia" w:hAnsi="Times New Roman" w:cs="Times New Roman"/>
          <w:sz w:val="24"/>
          <w:szCs w:val="24"/>
        </w:rPr>
        <w:t xml:space="preserve">Africa: trends, constraints and opportunities. </w:t>
      </w:r>
      <w:r w:rsidRPr="00AD2A51">
        <w:rPr>
          <w:rFonts w:ascii="Times New Roman" w:eastAsiaTheme="minorEastAsia" w:hAnsi="Times New Roman" w:cs="Times New Roman"/>
          <w:i/>
          <w:sz w:val="24"/>
          <w:szCs w:val="24"/>
        </w:rPr>
        <w:t>Working paper series No 105, African development bank</w:t>
      </w:r>
      <w:r w:rsidRPr="00271E8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Tunis, Tunisia.</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Sebatta</w:t>
      </w:r>
      <w:proofErr w:type="spellEnd"/>
      <w:r>
        <w:rPr>
          <w:rFonts w:ascii="Times New Roman" w:eastAsiaTheme="minorEastAsia" w:hAnsi="Times New Roman" w:cs="Times New Roman"/>
          <w:sz w:val="24"/>
          <w:szCs w:val="24"/>
        </w:rPr>
        <w:t xml:space="preserve">, C., </w:t>
      </w:r>
      <w:proofErr w:type="spellStart"/>
      <w:r>
        <w:rPr>
          <w:rFonts w:ascii="Times New Roman" w:eastAsiaTheme="minorEastAsia" w:hAnsi="Times New Roman" w:cs="Times New Roman"/>
          <w:sz w:val="24"/>
          <w:szCs w:val="24"/>
        </w:rPr>
        <w:t>Kyomugisha</w:t>
      </w:r>
      <w:proofErr w:type="spellEnd"/>
      <w:r>
        <w:rPr>
          <w:rFonts w:ascii="Times New Roman" w:eastAsiaTheme="minorEastAsia" w:hAnsi="Times New Roman" w:cs="Times New Roman"/>
          <w:sz w:val="24"/>
          <w:szCs w:val="24"/>
        </w:rPr>
        <w:t xml:space="preserve">, H; </w:t>
      </w:r>
      <w:proofErr w:type="spellStart"/>
      <w:r>
        <w:rPr>
          <w:rFonts w:ascii="Times New Roman" w:eastAsiaTheme="minorEastAsia" w:hAnsi="Times New Roman" w:cs="Times New Roman"/>
          <w:sz w:val="24"/>
          <w:szCs w:val="24"/>
        </w:rPr>
        <w:t>Mugisha</w:t>
      </w:r>
      <w:proofErr w:type="spellEnd"/>
      <w:r>
        <w:rPr>
          <w:rFonts w:ascii="Times New Roman" w:eastAsiaTheme="minorEastAsia" w:hAnsi="Times New Roman" w:cs="Times New Roman"/>
          <w:sz w:val="24"/>
          <w:szCs w:val="24"/>
        </w:rPr>
        <w:t xml:space="preserve">, J; </w:t>
      </w:r>
      <w:proofErr w:type="spellStart"/>
      <w:r>
        <w:rPr>
          <w:rFonts w:ascii="Times New Roman" w:eastAsiaTheme="minorEastAsia" w:hAnsi="Times New Roman" w:cs="Times New Roman"/>
          <w:sz w:val="24"/>
          <w:szCs w:val="24"/>
        </w:rPr>
        <w:t>Katungi</w:t>
      </w:r>
      <w:proofErr w:type="spellEnd"/>
      <w:r>
        <w:rPr>
          <w:rFonts w:ascii="Times New Roman" w:eastAsiaTheme="minorEastAsia" w:hAnsi="Times New Roman" w:cs="Times New Roman"/>
          <w:sz w:val="24"/>
          <w:szCs w:val="24"/>
        </w:rPr>
        <w:t xml:space="preserve">, E. and </w:t>
      </w:r>
      <w:proofErr w:type="spellStart"/>
      <w:r>
        <w:rPr>
          <w:rFonts w:ascii="Times New Roman" w:eastAsiaTheme="minorEastAsia" w:hAnsi="Times New Roman" w:cs="Times New Roman"/>
          <w:sz w:val="24"/>
          <w:szCs w:val="24"/>
        </w:rPr>
        <w:t>Kashaaru</w:t>
      </w:r>
      <w:proofErr w:type="spellEnd"/>
      <w:r>
        <w:rPr>
          <w:rFonts w:ascii="Times New Roman" w:eastAsiaTheme="minorEastAsia" w:hAnsi="Times New Roman" w:cs="Times New Roman"/>
          <w:sz w:val="24"/>
          <w:szCs w:val="24"/>
        </w:rPr>
        <w:t xml:space="preserve">, A. (2013). Smallholder Farmers’ decision and level of participation in the potato market in Uganda. </w:t>
      </w:r>
      <w:r>
        <w:rPr>
          <w:rFonts w:ascii="Times New Roman" w:eastAsiaTheme="minorEastAsia" w:hAnsi="Times New Roman" w:cs="Times New Roman"/>
          <w:i/>
          <w:sz w:val="24"/>
          <w:szCs w:val="24"/>
        </w:rPr>
        <w:t>African Crop Science Conference proceedings</w:t>
      </w:r>
      <w:r>
        <w:rPr>
          <w:rFonts w:ascii="Times New Roman" w:eastAsiaTheme="minorEastAsia" w:hAnsi="Times New Roman" w:cs="Times New Roman"/>
          <w:sz w:val="24"/>
          <w:szCs w:val="24"/>
        </w:rPr>
        <w:t>, 11: 679 – 684.</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Sig</w:t>
      </w:r>
      <w:r w:rsidR="004514F3">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i</w:t>
      </w:r>
      <w:proofErr w:type="spellEnd"/>
      <w:r>
        <w:rPr>
          <w:rFonts w:ascii="Times New Roman" w:eastAsiaTheme="minorEastAsia" w:hAnsi="Times New Roman" w:cs="Times New Roman"/>
          <w:sz w:val="24"/>
          <w:szCs w:val="24"/>
        </w:rPr>
        <w:t xml:space="preserve">, K. G., </w:t>
      </w:r>
      <w:proofErr w:type="spellStart"/>
      <w:r>
        <w:rPr>
          <w:rFonts w:ascii="Times New Roman" w:eastAsiaTheme="minorEastAsia" w:hAnsi="Times New Roman" w:cs="Times New Roman"/>
          <w:sz w:val="24"/>
          <w:szCs w:val="24"/>
        </w:rPr>
        <w:t>Bett</w:t>
      </w:r>
      <w:proofErr w:type="spellEnd"/>
      <w:r>
        <w:rPr>
          <w:rFonts w:ascii="Times New Roman" w:eastAsiaTheme="minorEastAsia" w:hAnsi="Times New Roman" w:cs="Times New Roman"/>
          <w:sz w:val="24"/>
          <w:szCs w:val="24"/>
        </w:rPr>
        <w:t xml:space="preserve">, K. H; </w:t>
      </w:r>
      <w:proofErr w:type="spellStart"/>
      <w:r>
        <w:rPr>
          <w:rFonts w:ascii="Times New Roman" w:eastAsiaTheme="minorEastAsia" w:hAnsi="Times New Roman" w:cs="Times New Roman"/>
          <w:sz w:val="24"/>
          <w:szCs w:val="24"/>
        </w:rPr>
        <w:t>Kibet</w:t>
      </w:r>
      <w:proofErr w:type="spellEnd"/>
      <w:r>
        <w:rPr>
          <w:rFonts w:ascii="Times New Roman" w:eastAsiaTheme="minorEastAsia" w:hAnsi="Times New Roman" w:cs="Times New Roman"/>
          <w:sz w:val="24"/>
          <w:szCs w:val="24"/>
        </w:rPr>
        <w:t xml:space="preserve">, K. L. and </w:t>
      </w:r>
      <w:proofErr w:type="spellStart"/>
      <w:r>
        <w:rPr>
          <w:rFonts w:ascii="Times New Roman" w:eastAsiaTheme="minorEastAsia" w:hAnsi="Times New Roman" w:cs="Times New Roman"/>
          <w:sz w:val="24"/>
          <w:szCs w:val="24"/>
        </w:rPr>
        <w:t>Mutai</w:t>
      </w:r>
      <w:proofErr w:type="spellEnd"/>
      <w:r>
        <w:rPr>
          <w:rFonts w:ascii="Times New Roman" w:eastAsiaTheme="minorEastAsia" w:hAnsi="Times New Roman" w:cs="Times New Roman"/>
          <w:sz w:val="24"/>
          <w:szCs w:val="24"/>
        </w:rPr>
        <w:t xml:space="preserve">, C. M. (2013). Determinants of market Participation among small-scale Pineapple Farmers in </w:t>
      </w:r>
      <w:proofErr w:type="spellStart"/>
      <w:r>
        <w:rPr>
          <w:rFonts w:ascii="Times New Roman" w:eastAsiaTheme="minorEastAsia" w:hAnsi="Times New Roman" w:cs="Times New Roman"/>
          <w:sz w:val="24"/>
          <w:szCs w:val="24"/>
        </w:rPr>
        <w:t>Kericho</w:t>
      </w:r>
      <w:proofErr w:type="spellEnd"/>
      <w:r>
        <w:rPr>
          <w:rFonts w:ascii="Times New Roman" w:eastAsiaTheme="minorEastAsia" w:hAnsi="Times New Roman" w:cs="Times New Roman"/>
          <w:sz w:val="24"/>
          <w:szCs w:val="24"/>
        </w:rPr>
        <w:t xml:space="preserve"> Country, Kenya, </w:t>
      </w:r>
      <w:r>
        <w:rPr>
          <w:rFonts w:ascii="Times New Roman" w:eastAsiaTheme="minorEastAsia" w:hAnsi="Times New Roman" w:cs="Times New Roman"/>
          <w:i/>
          <w:sz w:val="24"/>
          <w:szCs w:val="24"/>
        </w:rPr>
        <w:t>Journal of Economics and Sustainable Development,</w:t>
      </w:r>
      <w:r>
        <w:rPr>
          <w:rFonts w:ascii="Times New Roman" w:eastAsiaTheme="minorEastAsia" w:hAnsi="Times New Roman" w:cs="Times New Roman"/>
          <w:sz w:val="24"/>
          <w:szCs w:val="24"/>
        </w:rPr>
        <w:t xml:space="preserve"> 4(19): 102 – 121.</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Simonyan</w:t>
      </w:r>
      <w:proofErr w:type="spellEnd"/>
      <w:r>
        <w:rPr>
          <w:rFonts w:ascii="Times New Roman" w:eastAsiaTheme="minorEastAsia" w:hAnsi="Times New Roman" w:cs="Times New Roman"/>
          <w:sz w:val="24"/>
          <w:szCs w:val="24"/>
        </w:rPr>
        <w:t xml:space="preserve">, J. B. and </w:t>
      </w:r>
      <w:proofErr w:type="spellStart"/>
      <w:r>
        <w:rPr>
          <w:rFonts w:ascii="Times New Roman" w:eastAsiaTheme="minorEastAsia" w:hAnsi="Times New Roman" w:cs="Times New Roman"/>
          <w:sz w:val="24"/>
          <w:szCs w:val="24"/>
        </w:rPr>
        <w:t>Balogun</w:t>
      </w:r>
      <w:proofErr w:type="spellEnd"/>
      <w:r>
        <w:rPr>
          <w:rFonts w:ascii="Times New Roman" w:eastAsiaTheme="minorEastAsia" w:hAnsi="Times New Roman" w:cs="Times New Roman"/>
          <w:sz w:val="24"/>
          <w:szCs w:val="24"/>
        </w:rPr>
        <w:t>, O. S. (2010). Economic Analysis of Sesame (</w:t>
      </w:r>
      <w:r>
        <w:rPr>
          <w:rFonts w:ascii="Times New Roman" w:eastAsiaTheme="minorEastAsia" w:hAnsi="Times New Roman" w:cs="Times New Roman"/>
          <w:i/>
          <w:sz w:val="24"/>
          <w:szCs w:val="24"/>
        </w:rPr>
        <w:t xml:space="preserve">Sesame </w:t>
      </w:r>
      <w:proofErr w:type="spellStart"/>
      <w:r>
        <w:rPr>
          <w:rFonts w:ascii="Times New Roman" w:eastAsiaTheme="minorEastAsia" w:hAnsi="Times New Roman" w:cs="Times New Roman"/>
          <w:i/>
          <w:sz w:val="24"/>
          <w:szCs w:val="24"/>
        </w:rPr>
        <w:t>indicum</w:t>
      </w:r>
      <w:proofErr w:type="spellEnd"/>
      <w:r>
        <w:rPr>
          <w:rFonts w:ascii="Times New Roman" w:eastAsiaTheme="minorEastAsia" w:hAnsi="Times New Roman" w:cs="Times New Roman"/>
          <w:i/>
          <w:sz w:val="24"/>
          <w:szCs w:val="24"/>
        </w:rPr>
        <w:t>. L)</w:t>
      </w:r>
      <w:r>
        <w:rPr>
          <w:rFonts w:ascii="Times New Roman" w:eastAsiaTheme="minorEastAsia" w:hAnsi="Times New Roman" w:cs="Times New Roman"/>
          <w:sz w:val="24"/>
          <w:szCs w:val="24"/>
        </w:rPr>
        <w:t xml:space="preserve"> Production in </w:t>
      </w:r>
      <w:proofErr w:type="spellStart"/>
      <w:r>
        <w:rPr>
          <w:rFonts w:ascii="Times New Roman" w:eastAsiaTheme="minorEastAsia" w:hAnsi="Times New Roman" w:cs="Times New Roman"/>
          <w:sz w:val="24"/>
          <w:szCs w:val="24"/>
        </w:rPr>
        <w:t>Okene</w:t>
      </w:r>
      <w:proofErr w:type="spellEnd"/>
      <w:r>
        <w:rPr>
          <w:rFonts w:ascii="Times New Roman" w:eastAsiaTheme="minorEastAsia" w:hAnsi="Times New Roman" w:cs="Times New Roman"/>
          <w:sz w:val="24"/>
          <w:szCs w:val="24"/>
        </w:rPr>
        <w:t xml:space="preserve"> Local Government Area of </w:t>
      </w:r>
      <w:proofErr w:type="spellStart"/>
      <w:r>
        <w:rPr>
          <w:rFonts w:ascii="Times New Roman" w:eastAsiaTheme="minorEastAsia" w:hAnsi="Times New Roman" w:cs="Times New Roman"/>
          <w:sz w:val="24"/>
          <w:szCs w:val="24"/>
        </w:rPr>
        <w:t>Kogi</w:t>
      </w:r>
      <w:proofErr w:type="spellEnd"/>
      <w:r>
        <w:rPr>
          <w:rFonts w:ascii="Times New Roman" w:eastAsiaTheme="minorEastAsia" w:hAnsi="Times New Roman" w:cs="Times New Roman"/>
          <w:sz w:val="24"/>
          <w:szCs w:val="24"/>
        </w:rPr>
        <w:t xml:space="preserve"> State, Nigeria. </w:t>
      </w:r>
      <w:r>
        <w:rPr>
          <w:rFonts w:ascii="Times New Roman" w:eastAsiaTheme="minorEastAsia" w:hAnsi="Times New Roman" w:cs="Times New Roman"/>
          <w:i/>
          <w:sz w:val="24"/>
          <w:szCs w:val="24"/>
        </w:rPr>
        <w:t>The Nigerian Agricultural. Journal</w:t>
      </w:r>
      <w:r>
        <w:rPr>
          <w:rFonts w:ascii="Times New Roman" w:eastAsiaTheme="minorEastAsia" w:hAnsi="Times New Roman" w:cs="Times New Roman"/>
          <w:sz w:val="24"/>
          <w:szCs w:val="24"/>
        </w:rPr>
        <w:t xml:space="preserve"> 41(2): 19 – 20.</w:t>
      </w:r>
    </w:p>
    <w:p w:rsidR="003768F8" w:rsidRDefault="003768F8" w:rsidP="003768F8">
      <w:pPr>
        <w:spacing w:line="240" w:lineRule="auto"/>
        <w:ind w:left="630" w:hanging="63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lastRenderedPageBreak/>
        <w:t>Siziba</w:t>
      </w:r>
      <w:proofErr w:type="spellEnd"/>
      <w:r>
        <w:rPr>
          <w:rFonts w:ascii="Times New Roman" w:eastAsiaTheme="minorEastAsia" w:hAnsi="Times New Roman" w:cs="Times New Roman"/>
          <w:sz w:val="24"/>
          <w:szCs w:val="24"/>
        </w:rPr>
        <w:t xml:space="preserve">, S., </w:t>
      </w:r>
      <w:proofErr w:type="spellStart"/>
      <w:r>
        <w:rPr>
          <w:rFonts w:ascii="Times New Roman" w:eastAsiaTheme="minorEastAsia" w:hAnsi="Times New Roman" w:cs="Times New Roman"/>
          <w:sz w:val="24"/>
          <w:szCs w:val="24"/>
        </w:rPr>
        <w:t>Kefasi</w:t>
      </w:r>
      <w:proofErr w:type="spellEnd"/>
      <w:r>
        <w:rPr>
          <w:rFonts w:ascii="Times New Roman" w:eastAsiaTheme="minorEastAsia" w:hAnsi="Times New Roman" w:cs="Times New Roman"/>
          <w:sz w:val="24"/>
          <w:szCs w:val="24"/>
        </w:rPr>
        <w:t xml:space="preserve">, N., </w:t>
      </w:r>
      <w:proofErr w:type="spellStart"/>
      <w:r>
        <w:rPr>
          <w:rFonts w:ascii="Times New Roman" w:eastAsiaTheme="minorEastAsia" w:hAnsi="Times New Roman" w:cs="Times New Roman"/>
          <w:sz w:val="24"/>
          <w:szCs w:val="24"/>
        </w:rPr>
        <w:t>Diagne</w:t>
      </w:r>
      <w:proofErr w:type="spellEnd"/>
      <w:r>
        <w:rPr>
          <w:rFonts w:ascii="Times New Roman" w:eastAsiaTheme="minorEastAsia" w:hAnsi="Times New Roman" w:cs="Times New Roman"/>
          <w:sz w:val="24"/>
          <w:szCs w:val="24"/>
        </w:rPr>
        <w:t xml:space="preserve">, A; </w:t>
      </w:r>
      <w:proofErr w:type="spellStart"/>
      <w:r>
        <w:rPr>
          <w:rFonts w:ascii="Times New Roman" w:eastAsiaTheme="minorEastAsia" w:hAnsi="Times New Roman" w:cs="Times New Roman"/>
          <w:sz w:val="24"/>
          <w:szCs w:val="24"/>
        </w:rPr>
        <w:t>Fatumbi</w:t>
      </w:r>
      <w:proofErr w:type="spellEnd"/>
      <w:r>
        <w:rPr>
          <w:rFonts w:ascii="Times New Roman" w:eastAsiaTheme="minorEastAsia" w:hAnsi="Times New Roman" w:cs="Times New Roman"/>
          <w:sz w:val="24"/>
          <w:szCs w:val="24"/>
        </w:rPr>
        <w:t xml:space="preserve">, A. O and </w:t>
      </w:r>
      <w:proofErr w:type="spellStart"/>
      <w:r>
        <w:rPr>
          <w:rFonts w:ascii="Times New Roman" w:eastAsiaTheme="minorEastAsia" w:hAnsi="Times New Roman" w:cs="Times New Roman"/>
          <w:sz w:val="24"/>
          <w:szCs w:val="24"/>
        </w:rPr>
        <w:t>Adekunle</w:t>
      </w:r>
      <w:proofErr w:type="spellEnd"/>
      <w:r>
        <w:rPr>
          <w:rFonts w:ascii="Times New Roman" w:eastAsiaTheme="minorEastAsia" w:hAnsi="Times New Roman" w:cs="Times New Roman"/>
          <w:sz w:val="24"/>
          <w:szCs w:val="24"/>
        </w:rPr>
        <w:t xml:space="preserve">, A. A. (2011). Determinants of </w:t>
      </w:r>
      <w:r w:rsidR="00A31E66">
        <w:rPr>
          <w:rFonts w:ascii="Times New Roman" w:eastAsiaTheme="minorEastAsia" w:hAnsi="Times New Roman" w:cs="Times New Roman"/>
          <w:sz w:val="24"/>
          <w:szCs w:val="24"/>
        </w:rPr>
        <w:t xml:space="preserve">Cereal </w:t>
      </w:r>
      <w:r>
        <w:rPr>
          <w:rFonts w:ascii="Times New Roman" w:eastAsiaTheme="minorEastAsia" w:hAnsi="Times New Roman" w:cs="Times New Roman"/>
          <w:sz w:val="24"/>
          <w:szCs w:val="24"/>
        </w:rPr>
        <w:t xml:space="preserve">market participation by </w:t>
      </w:r>
      <w:r w:rsidR="00A31E66">
        <w:rPr>
          <w:rFonts w:ascii="Times New Roman" w:eastAsiaTheme="minorEastAsia" w:hAnsi="Times New Roman" w:cs="Times New Roman"/>
          <w:sz w:val="24"/>
          <w:szCs w:val="24"/>
        </w:rPr>
        <w:t>Sub</w:t>
      </w:r>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saharan</w:t>
      </w:r>
      <w:proofErr w:type="spellEnd"/>
      <w:r>
        <w:rPr>
          <w:rFonts w:ascii="Times New Roman" w:eastAsiaTheme="minorEastAsia" w:hAnsi="Times New Roman" w:cs="Times New Roman"/>
          <w:sz w:val="24"/>
          <w:szCs w:val="24"/>
        </w:rPr>
        <w:t xml:space="preserve"> Africa smallholder farmer. </w:t>
      </w:r>
      <w:r>
        <w:rPr>
          <w:rFonts w:ascii="Times New Roman" w:eastAsiaTheme="minorEastAsia" w:hAnsi="Times New Roman" w:cs="Times New Roman"/>
          <w:i/>
          <w:sz w:val="24"/>
          <w:szCs w:val="24"/>
        </w:rPr>
        <w:t>Learning Publics Journal of Agriculture and Environmental Studies,</w:t>
      </w:r>
      <w:r>
        <w:rPr>
          <w:rFonts w:ascii="Times New Roman" w:eastAsiaTheme="minorEastAsia" w:hAnsi="Times New Roman" w:cs="Times New Roman"/>
          <w:sz w:val="24"/>
          <w:szCs w:val="24"/>
        </w:rPr>
        <w:t xml:space="preserve"> 2(1): 180 – 193.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Usman, A. (2013). Profitability and Technical Efficiency of Swam price production in Niger State, Nigeria. Unpublished </w:t>
      </w:r>
      <w:proofErr w:type="spellStart"/>
      <w:r>
        <w:rPr>
          <w:rFonts w:ascii="Times New Roman" w:eastAsiaTheme="minorEastAsia" w:hAnsi="Times New Roman" w:cs="Times New Roman"/>
          <w:sz w:val="24"/>
          <w:szCs w:val="24"/>
        </w:rPr>
        <w:t>M.Sc</w:t>
      </w:r>
      <w:proofErr w:type="spellEnd"/>
      <w:r>
        <w:rPr>
          <w:rFonts w:ascii="Times New Roman" w:eastAsiaTheme="minorEastAsia" w:hAnsi="Times New Roman" w:cs="Times New Roman"/>
          <w:sz w:val="24"/>
          <w:szCs w:val="24"/>
        </w:rPr>
        <w:t xml:space="preserve"> Thesis, </w:t>
      </w:r>
      <w:proofErr w:type="spellStart"/>
      <w:r>
        <w:rPr>
          <w:rFonts w:ascii="Times New Roman" w:eastAsiaTheme="minorEastAsia" w:hAnsi="Times New Roman" w:cs="Times New Roman"/>
          <w:sz w:val="24"/>
          <w:szCs w:val="24"/>
        </w:rPr>
        <w:t>Ahmadu</w:t>
      </w:r>
      <w:proofErr w:type="spellEnd"/>
      <w:r>
        <w:rPr>
          <w:rFonts w:ascii="Times New Roman" w:eastAsiaTheme="minorEastAsia" w:hAnsi="Times New Roman" w:cs="Times New Roman"/>
          <w:sz w:val="24"/>
          <w:szCs w:val="24"/>
        </w:rPr>
        <w:t xml:space="preserve"> Bello University, Zaria, 40 – 45.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World Bank (2007). World Development Indicators. Green Press Initiative, World Bank, Washington, DC. </w:t>
      </w:r>
    </w:p>
    <w:p w:rsidR="003768F8" w:rsidRDefault="003768F8" w:rsidP="003768F8">
      <w:pPr>
        <w:spacing w:line="240" w:lineRule="auto"/>
        <w:ind w:left="630" w:hanging="63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World Bank (2008). World Development Report: Agriculture for Development. World Bank, Washington DC. </w:t>
      </w:r>
    </w:p>
    <w:p w:rsidR="00085EC6" w:rsidRPr="00E06D6C" w:rsidRDefault="00085EC6" w:rsidP="004D4E04">
      <w:pPr>
        <w:spacing w:line="480" w:lineRule="auto"/>
        <w:jc w:val="both"/>
        <w:rPr>
          <w:rFonts w:ascii="Times New Roman" w:eastAsiaTheme="minorEastAsia" w:hAnsi="Times New Roman" w:cs="Times New Roman"/>
          <w:sz w:val="24"/>
          <w:szCs w:val="24"/>
        </w:rPr>
      </w:pPr>
      <w:bookmarkStart w:id="0" w:name="_GoBack"/>
      <w:bookmarkEnd w:id="0"/>
    </w:p>
    <w:sectPr w:rsidR="00085EC6" w:rsidRPr="00E06D6C" w:rsidSect="004245E8">
      <w:footerReference w:type="default" r:id="rId9"/>
      <w:pgSz w:w="12240" w:h="15840"/>
      <w:pgMar w:top="990" w:right="990" w:bottom="1260" w:left="162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E66" w:rsidRDefault="00A31E66" w:rsidP="004D4E04">
      <w:pPr>
        <w:spacing w:after="0" w:line="240" w:lineRule="auto"/>
      </w:pPr>
      <w:r>
        <w:separator/>
      </w:r>
    </w:p>
  </w:endnote>
  <w:endnote w:type="continuationSeparator" w:id="1">
    <w:p w:rsidR="00A31E66" w:rsidRDefault="00A31E66" w:rsidP="004D4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874644"/>
      <w:docPartObj>
        <w:docPartGallery w:val="Page Numbers (Bottom of Page)"/>
        <w:docPartUnique/>
      </w:docPartObj>
    </w:sdtPr>
    <w:sdtEndPr>
      <w:rPr>
        <w:noProof/>
      </w:rPr>
    </w:sdtEndPr>
    <w:sdtContent>
      <w:p w:rsidR="00A31E66" w:rsidRDefault="00A31E66">
        <w:pPr>
          <w:pStyle w:val="Footer"/>
          <w:jc w:val="center"/>
        </w:pPr>
        <w:fldSimple w:instr=" PAGE   \* MERGEFORMAT ">
          <w:r w:rsidR="009C4220">
            <w:rPr>
              <w:noProof/>
            </w:rPr>
            <w:t>32</w:t>
          </w:r>
        </w:fldSimple>
      </w:p>
    </w:sdtContent>
  </w:sdt>
  <w:p w:rsidR="00A31E66" w:rsidRDefault="00A31E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E66" w:rsidRDefault="00A31E66" w:rsidP="004D4E04">
      <w:pPr>
        <w:spacing w:after="0" w:line="240" w:lineRule="auto"/>
      </w:pPr>
      <w:r>
        <w:separator/>
      </w:r>
    </w:p>
  </w:footnote>
  <w:footnote w:type="continuationSeparator" w:id="1">
    <w:p w:rsidR="00A31E66" w:rsidRDefault="00A31E66" w:rsidP="004D4E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A283C"/>
    <w:multiLevelType w:val="hybridMultilevel"/>
    <w:tmpl w:val="FB409398"/>
    <w:lvl w:ilvl="0" w:tplc="BAACD4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3A09D7"/>
    <w:multiLevelType w:val="hybridMultilevel"/>
    <w:tmpl w:val="B7E8B15E"/>
    <w:lvl w:ilvl="0" w:tplc="F83EFE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D4F7B"/>
    <w:rsid w:val="00007E29"/>
    <w:rsid w:val="00013774"/>
    <w:rsid w:val="000160F0"/>
    <w:rsid w:val="000334E1"/>
    <w:rsid w:val="000349BB"/>
    <w:rsid w:val="0003564B"/>
    <w:rsid w:val="000412D8"/>
    <w:rsid w:val="00042EED"/>
    <w:rsid w:val="00044BB4"/>
    <w:rsid w:val="00057007"/>
    <w:rsid w:val="00057BCB"/>
    <w:rsid w:val="00061260"/>
    <w:rsid w:val="00063072"/>
    <w:rsid w:val="000843DD"/>
    <w:rsid w:val="00085EC6"/>
    <w:rsid w:val="00087F76"/>
    <w:rsid w:val="00092418"/>
    <w:rsid w:val="00093F12"/>
    <w:rsid w:val="000A03C3"/>
    <w:rsid w:val="000A12DA"/>
    <w:rsid w:val="000A1D8E"/>
    <w:rsid w:val="000A7B57"/>
    <w:rsid w:val="000A7FF9"/>
    <w:rsid w:val="000B1054"/>
    <w:rsid w:val="000B1B21"/>
    <w:rsid w:val="000B3192"/>
    <w:rsid w:val="000B319D"/>
    <w:rsid w:val="000B3E9D"/>
    <w:rsid w:val="000C226F"/>
    <w:rsid w:val="000C49C4"/>
    <w:rsid w:val="000C670F"/>
    <w:rsid w:val="000D3951"/>
    <w:rsid w:val="000E4E7C"/>
    <w:rsid w:val="00110999"/>
    <w:rsid w:val="001156C4"/>
    <w:rsid w:val="00116B3A"/>
    <w:rsid w:val="00122BEA"/>
    <w:rsid w:val="001322EF"/>
    <w:rsid w:val="00136497"/>
    <w:rsid w:val="001501B3"/>
    <w:rsid w:val="0016255A"/>
    <w:rsid w:val="00167219"/>
    <w:rsid w:val="00170B42"/>
    <w:rsid w:val="0017567D"/>
    <w:rsid w:val="001766EE"/>
    <w:rsid w:val="001767C4"/>
    <w:rsid w:val="00176D99"/>
    <w:rsid w:val="001939D1"/>
    <w:rsid w:val="00196FAD"/>
    <w:rsid w:val="00197CBC"/>
    <w:rsid w:val="001A6609"/>
    <w:rsid w:val="001B4CFB"/>
    <w:rsid w:val="001C0DCB"/>
    <w:rsid w:val="001C0DE9"/>
    <w:rsid w:val="001D4710"/>
    <w:rsid w:val="001E1ED8"/>
    <w:rsid w:val="001E6940"/>
    <w:rsid w:val="001E6AA7"/>
    <w:rsid w:val="001F0EA6"/>
    <w:rsid w:val="00200DE4"/>
    <w:rsid w:val="0020166C"/>
    <w:rsid w:val="00207A8B"/>
    <w:rsid w:val="002113BF"/>
    <w:rsid w:val="00225B4F"/>
    <w:rsid w:val="00227A3C"/>
    <w:rsid w:val="0024060B"/>
    <w:rsid w:val="0024242A"/>
    <w:rsid w:val="002445C1"/>
    <w:rsid w:val="0024499B"/>
    <w:rsid w:val="00250A66"/>
    <w:rsid w:val="0025227A"/>
    <w:rsid w:val="00253435"/>
    <w:rsid w:val="002576DD"/>
    <w:rsid w:val="002655A4"/>
    <w:rsid w:val="00270C9B"/>
    <w:rsid w:val="00271E85"/>
    <w:rsid w:val="00272D29"/>
    <w:rsid w:val="002733FB"/>
    <w:rsid w:val="00275256"/>
    <w:rsid w:val="0027781D"/>
    <w:rsid w:val="002922D8"/>
    <w:rsid w:val="00292C83"/>
    <w:rsid w:val="002A12C0"/>
    <w:rsid w:val="002A14B5"/>
    <w:rsid w:val="002B388C"/>
    <w:rsid w:val="002B73F5"/>
    <w:rsid w:val="002C0CC3"/>
    <w:rsid w:val="002C3FF9"/>
    <w:rsid w:val="002D035C"/>
    <w:rsid w:val="002D4887"/>
    <w:rsid w:val="002E33B9"/>
    <w:rsid w:val="002E3912"/>
    <w:rsid w:val="002E4885"/>
    <w:rsid w:val="002E5673"/>
    <w:rsid w:val="002F1809"/>
    <w:rsid w:val="002F75B3"/>
    <w:rsid w:val="003068BB"/>
    <w:rsid w:val="00310330"/>
    <w:rsid w:val="00311C14"/>
    <w:rsid w:val="00314C3E"/>
    <w:rsid w:val="003332CB"/>
    <w:rsid w:val="003427CB"/>
    <w:rsid w:val="00344971"/>
    <w:rsid w:val="0034501B"/>
    <w:rsid w:val="00345876"/>
    <w:rsid w:val="00351EB8"/>
    <w:rsid w:val="00353499"/>
    <w:rsid w:val="00370D71"/>
    <w:rsid w:val="003768F8"/>
    <w:rsid w:val="00376C0A"/>
    <w:rsid w:val="00380033"/>
    <w:rsid w:val="0038135F"/>
    <w:rsid w:val="00382846"/>
    <w:rsid w:val="00384309"/>
    <w:rsid w:val="00385AAD"/>
    <w:rsid w:val="003944F5"/>
    <w:rsid w:val="00395F17"/>
    <w:rsid w:val="003A139F"/>
    <w:rsid w:val="003A4D95"/>
    <w:rsid w:val="003B5924"/>
    <w:rsid w:val="003C25BB"/>
    <w:rsid w:val="003C6BAC"/>
    <w:rsid w:val="003D0A52"/>
    <w:rsid w:val="003D1B9F"/>
    <w:rsid w:val="003D4F7B"/>
    <w:rsid w:val="003D5263"/>
    <w:rsid w:val="003E2030"/>
    <w:rsid w:val="003E3558"/>
    <w:rsid w:val="003F303B"/>
    <w:rsid w:val="003F3F91"/>
    <w:rsid w:val="003F4F73"/>
    <w:rsid w:val="00400028"/>
    <w:rsid w:val="0040260D"/>
    <w:rsid w:val="00406564"/>
    <w:rsid w:val="0041194D"/>
    <w:rsid w:val="004133DD"/>
    <w:rsid w:val="004169E2"/>
    <w:rsid w:val="004245E8"/>
    <w:rsid w:val="00433B17"/>
    <w:rsid w:val="00447F5E"/>
    <w:rsid w:val="004514F3"/>
    <w:rsid w:val="00463F37"/>
    <w:rsid w:val="00477A9A"/>
    <w:rsid w:val="00484655"/>
    <w:rsid w:val="004847C2"/>
    <w:rsid w:val="00484AAE"/>
    <w:rsid w:val="0049478F"/>
    <w:rsid w:val="004A088A"/>
    <w:rsid w:val="004A4D5C"/>
    <w:rsid w:val="004A61D8"/>
    <w:rsid w:val="004B6383"/>
    <w:rsid w:val="004C01E9"/>
    <w:rsid w:val="004C129A"/>
    <w:rsid w:val="004D1508"/>
    <w:rsid w:val="004D1AC8"/>
    <w:rsid w:val="004D4E04"/>
    <w:rsid w:val="004D6132"/>
    <w:rsid w:val="004D7E77"/>
    <w:rsid w:val="004E0A07"/>
    <w:rsid w:val="004E6BB6"/>
    <w:rsid w:val="004F2E1A"/>
    <w:rsid w:val="004F41B0"/>
    <w:rsid w:val="005008DD"/>
    <w:rsid w:val="00525CCD"/>
    <w:rsid w:val="00531CDE"/>
    <w:rsid w:val="00535373"/>
    <w:rsid w:val="00542D82"/>
    <w:rsid w:val="00557EED"/>
    <w:rsid w:val="00564CE4"/>
    <w:rsid w:val="00566338"/>
    <w:rsid w:val="00574F8D"/>
    <w:rsid w:val="005823C1"/>
    <w:rsid w:val="005851BE"/>
    <w:rsid w:val="00587EF0"/>
    <w:rsid w:val="005B07F8"/>
    <w:rsid w:val="005B3040"/>
    <w:rsid w:val="005C2261"/>
    <w:rsid w:val="005C4F9B"/>
    <w:rsid w:val="005C5AB1"/>
    <w:rsid w:val="005D1061"/>
    <w:rsid w:val="005D120A"/>
    <w:rsid w:val="005D68A4"/>
    <w:rsid w:val="005E1AB1"/>
    <w:rsid w:val="005E3E0D"/>
    <w:rsid w:val="005F702F"/>
    <w:rsid w:val="006012D4"/>
    <w:rsid w:val="006039D0"/>
    <w:rsid w:val="00613A9D"/>
    <w:rsid w:val="0061583C"/>
    <w:rsid w:val="00620110"/>
    <w:rsid w:val="0062167F"/>
    <w:rsid w:val="00622098"/>
    <w:rsid w:val="006241F2"/>
    <w:rsid w:val="00625B68"/>
    <w:rsid w:val="00630E8C"/>
    <w:rsid w:val="0063469B"/>
    <w:rsid w:val="006348E4"/>
    <w:rsid w:val="00634D45"/>
    <w:rsid w:val="006358C1"/>
    <w:rsid w:val="00636A80"/>
    <w:rsid w:val="00636AB7"/>
    <w:rsid w:val="0063724E"/>
    <w:rsid w:val="00642C89"/>
    <w:rsid w:val="00655A27"/>
    <w:rsid w:val="006577B6"/>
    <w:rsid w:val="006578B4"/>
    <w:rsid w:val="00670FB9"/>
    <w:rsid w:val="00677518"/>
    <w:rsid w:val="006854FF"/>
    <w:rsid w:val="00685C2C"/>
    <w:rsid w:val="0068716E"/>
    <w:rsid w:val="00691BBD"/>
    <w:rsid w:val="00691F2D"/>
    <w:rsid w:val="00695236"/>
    <w:rsid w:val="0069625B"/>
    <w:rsid w:val="006A0518"/>
    <w:rsid w:val="006A075F"/>
    <w:rsid w:val="006A16B3"/>
    <w:rsid w:val="006A3C8C"/>
    <w:rsid w:val="006A4487"/>
    <w:rsid w:val="006A7E8B"/>
    <w:rsid w:val="006C0280"/>
    <w:rsid w:val="006C5A13"/>
    <w:rsid w:val="006C7D92"/>
    <w:rsid w:val="006F086F"/>
    <w:rsid w:val="006F2B45"/>
    <w:rsid w:val="006F3428"/>
    <w:rsid w:val="006F39F7"/>
    <w:rsid w:val="006F3D7B"/>
    <w:rsid w:val="006F6D71"/>
    <w:rsid w:val="00700913"/>
    <w:rsid w:val="0071610A"/>
    <w:rsid w:val="00722135"/>
    <w:rsid w:val="007245C1"/>
    <w:rsid w:val="00726801"/>
    <w:rsid w:val="00730F97"/>
    <w:rsid w:val="00736E70"/>
    <w:rsid w:val="00741301"/>
    <w:rsid w:val="00744414"/>
    <w:rsid w:val="0074631D"/>
    <w:rsid w:val="00752C95"/>
    <w:rsid w:val="0076712D"/>
    <w:rsid w:val="007713A6"/>
    <w:rsid w:val="00784615"/>
    <w:rsid w:val="00790878"/>
    <w:rsid w:val="00792ED4"/>
    <w:rsid w:val="00793189"/>
    <w:rsid w:val="00793421"/>
    <w:rsid w:val="007A04C8"/>
    <w:rsid w:val="007A4090"/>
    <w:rsid w:val="007B5D1C"/>
    <w:rsid w:val="007C10E6"/>
    <w:rsid w:val="007C3B27"/>
    <w:rsid w:val="007C523F"/>
    <w:rsid w:val="007C7A2A"/>
    <w:rsid w:val="007D3E72"/>
    <w:rsid w:val="007D5A83"/>
    <w:rsid w:val="007E6202"/>
    <w:rsid w:val="007F2675"/>
    <w:rsid w:val="007F7B09"/>
    <w:rsid w:val="00800A74"/>
    <w:rsid w:val="00813AF0"/>
    <w:rsid w:val="00815B47"/>
    <w:rsid w:val="0081691B"/>
    <w:rsid w:val="008218B0"/>
    <w:rsid w:val="008249EE"/>
    <w:rsid w:val="00834EB8"/>
    <w:rsid w:val="008415BE"/>
    <w:rsid w:val="00846189"/>
    <w:rsid w:val="0086015A"/>
    <w:rsid w:val="00866209"/>
    <w:rsid w:val="0087223A"/>
    <w:rsid w:val="00882CD4"/>
    <w:rsid w:val="00884C2F"/>
    <w:rsid w:val="008872BC"/>
    <w:rsid w:val="00887E12"/>
    <w:rsid w:val="00894303"/>
    <w:rsid w:val="008A07A9"/>
    <w:rsid w:val="008A1B9E"/>
    <w:rsid w:val="008A277B"/>
    <w:rsid w:val="008A490C"/>
    <w:rsid w:val="008A55E6"/>
    <w:rsid w:val="008B3357"/>
    <w:rsid w:val="008C04F4"/>
    <w:rsid w:val="008C572C"/>
    <w:rsid w:val="008D2B02"/>
    <w:rsid w:val="008D4D55"/>
    <w:rsid w:val="008D709D"/>
    <w:rsid w:val="008F335A"/>
    <w:rsid w:val="008F595D"/>
    <w:rsid w:val="00901A0A"/>
    <w:rsid w:val="00903BF8"/>
    <w:rsid w:val="00906C97"/>
    <w:rsid w:val="009135E3"/>
    <w:rsid w:val="00915327"/>
    <w:rsid w:val="00915435"/>
    <w:rsid w:val="009162B2"/>
    <w:rsid w:val="00920481"/>
    <w:rsid w:val="0092314C"/>
    <w:rsid w:val="0094583B"/>
    <w:rsid w:val="00952668"/>
    <w:rsid w:val="0095389B"/>
    <w:rsid w:val="0095600A"/>
    <w:rsid w:val="009648E3"/>
    <w:rsid w:val="00967F3E"/>
    <w:rsid w:val="00984618"/>
    <w:rsid w:val="00995858"/>
    <w:rsid w:val="009A56F2"/>
    <w:rsid w:val="009B35F3"/>
    <w:rsid w:val="009B361A"/>
    <w:rsid w:val="009B7342"/>
    <w:rsid w:val="009C4220"/>
    <w:rsid w:val="009C4A7D"/>
    <w:rsid w:val="009C7729"/>
    <w:rsid w:val="009D352D"/>
    <w:rsid w:val="009E3018"/>
    <w:rsid w:val="009E361B"/>
    <w:rsid w:val="009E45CE"/>
    <w:rsid w:val="009F5775"/>
    <w:rsid w:val="009F7805"/>
    <w:rsid w:val="00A0247E"/>
    <w:rsid w:val="00A06477"/>
    <w:rsid w:val="00A1102A"/>
    <w:rsid w:val="00A173FF"/>
    <w:rsid w:val="00A22BE5"/>
    <w:rsid w:val="00A2551D"/>
    <w:rsid w:val="00A31E66"/>
    <w:rsid w:val="00A45E27"/>
    <w:rsid w:val="00A50563"/>
    <w:rsid w:val="00A53294"/>
    <w:rsid w:val="00A61B87"/>
    <w:rsid w:val="00A65265"/>
    <w:rsid w:val="00A65D2F"/>
    <w:rsid w:val="00A729E8"/>
    <w:rsid w:val="00A7502A"/>
    <w:rsid w:val="00AB3E61"/>
    <w:rsid w:val="00AC08A8"/>
    <w:rsid w:val="00AC0D66"/>
    <w:rsid w:val="00AC790C"/>
    <w:rsid w:val="00AD0ECA"/>
    <w:rsid w:val="00AD2A51"/>
    <w:rsid w:val="00AE1C40"/>
    <w:rsid w:val="00AF1FB8"/>
    <w:rsid w:val="00B008DB"/>
    <w:rsid w:val="00B051C2"/>
    <w:rsid w:val="00B12E1D"/>
    <w:rsid w:val="00B14706"/>
    <w:rsid w:val="00B14D46"/>
    <w:rsid w:val="00B16095"/>
    <w:rsid w:val="00B17D55"/>
    <w:rsid w:val="00B27203"/>
    <w:rsid w:val="00B27B1E"/>
    <w:rsid w:val="00B30440"/>
    <w:rsid w:val="00B47587"/>
    <w:rsid w:val="00B60CA0"/>
    <w:rsid w:val="00B6270E"/>
    <w:rsid w:val="00B64148"/>
    <w:rsid w:val="00B6580F"/>
    <w:rsid w:val="00B705C3"/>
    <w:rsid w:val="00B70EF1"/>
    <w:rsid w:val="00B71EC3"/>
    <w:rsid w:val="00B81E0D"/>
    <w:rsid w:val="00BA6073"/>
    <w:rsid w:val="00BB0883"/>
    <w:rsid w:val="00BB4FA2"/>
    <w:rsid w:val="00BB7856"/>
    <w:rsid w:val="00BB78C7"/>
    <w:rsid w:val="00BC3C1E"/>
    <w:rsid w:val="00BC5FC7"/>
    <w:rsid w:val="00BE5D57"/>
    <w:rsid w:val="00BE7684"/>
    <w:rsid w:val="00BF0703"/>
    <w:rsid w:val="00BF7254"/>
    <w:rsid w:val="00C019F9"/>
    <w:rsid w:val="00C05CFD"/>
    <w:rsid w:val="00C121C1"/>
    <w:rsid w:val="00C17C24"/>
    <w:rsid w:val="00C32E12"/>
    <w:rsid w:val="00C36484"/>
    <w:rsid w:val="00C41034"/>
    <w:rsid w:val="00C456CD"/>
    <w:rsid w:val="00C52C8F"/>
    <w:rsid w:val="00C54848"/>
    <w:rsid w:val="00C55555"/>
    <w:rsid w:val="00C6041B"/>
    <w:rsid w:val="00C61D7C"/>
    <w:rsid w:val="00C65760"/>
    <w:rsid w:val="00C674E3"/>
    <w:rsid w:val="00C70B99"/>
    <w:rsid w:val="00C70FA0"/>
    <w:rsid w:val="00C7434A"/>
    <w:rsid w:val="00C770EC"/>
    <w:rsid w:val="00C771F4"/>
    <w:rsid w:val="00C83858"/>
    <w:rsid w:val="00C916AA"/>
    <w:rsid w:val="00C93C75"/>
    <w:rsid w:val="00C96C58"/>
    <w:rsid w:val="00CA73C1"/>
    <w:rsid w:val="00CB067D"/>
    <w:rsid w:val="00CB30BB"/>
    <w:rsid w:val="00CC21C5"/>
    <w:rsid w:val="00CC3E03"/>
    <w:rsid w:val="00CC6775"/>
    <w:rsid w:val="00CD025B"/>
    <w:rsid w:val="00CD0726"/>
    <w:rsid w:val="00CD1F69"/>
    <w:rsid w:val="00CD30C0"/>
    <w:rsid w:val="00CD7DE9"/>
    <w:rsid w:val="00CF1EDC"/>
    <w:rsid w:val="00CF6D60"/>
    <w:rsid w:val="00D13AEA"/>
    <w:rsid w:val="00D14972"/>
    <w:rsid w:val="00D14CE7"/>
    <w:rsid w:val="00D167EE"/>
    <w:rsid w:val="00D176AF"/>
    <w:rsid w:val="00D201E9"/>
    <w:rsid w:val="00D21340"/>
    <w:rsid w:val="00D21B05"/>
    <w:rsid w:val="00D21C26"/>
    <w:rsid w:val="00D22DBB"/>
    <w:rsid w:val="00D24577"/>
    <w:rsid w:val="00D26694"/>
    <w:rsid w:val="00D45A72"/>
    <w:rsid w:val="00D46544"/>
    <w:rsid w:val="00D61309"/>
    <w:rsid w:val="00D61BFE"/>
    <w:rsid w:val="00D622F8"/>
    <w:rsid w:val="00D641B4"/>
    <w:rsid w:val="00D912F5"/>
    <w:rsid w:val="00D94B9F"/>
    <w:rsid w:val="00DA0B94"/>
    <w:rsid w:val="00DA14D6"/>
    <w:rsid w:val="00DA5FDF"/>
    <w:rsid w:val="00DB2B90"/>
    <w:rsid w:val="00DC38A2"/>
    <w:rsid w:val="00DC7354"/>
    <w:rsid w:val="00DD5F5D"/>
    <w:rsid w:val="00DD7F35"/>
    <w:rsid w:val="00DE239A"/>
    <w:rsid w:val="00DE7C00"/>
    <w:rsid w:val="00DF3A20"/>
    <w:rsid w:val="00E01293"/>
    <w:rsid w:val="00E06D6C"/>
    <w:rsid w:val="00E07105"/>
    <w:rsid w:val="00E07D83"/>
    <w:rsid w:val="00E1323F"/>
    <w:rsid w:val="00E145F5"/>
    <w:rsid w:val="00E165EA"/>
    <w:rsid w:val="00E246A9"/>
    <w:rsid w:val="00E35CFE"/>
    <w:rsid w:val="00E44CEF"/>
    <w:rsid w:val="00E459E7"/>
    <w:rsid w:val="00E46056"/>
    <w:rsid w:val="00E51297"/>
    <w:rsid w:val="00E5427A"/>
    <w:rsid w:val="00E61FCE"/>
    <w:rsid w:val="00E6422D"/>
    <w:rsid w:val="00E66B7A"/>
    <w:rsid w:val="00E723B1"/>
    <w:rsid w:val="00E750C6"/>
    <w:rsid w:val="00E7670C"/>
    <w:rsid w:val="00E85183"/>
    <w:rsid w:val="00E868B8"/>
    <w:rsid w:val="00E92CB4"/>
    <w:rsid w:val="00EA66DE"/>
    <w:rsid w:val="00EB2053"/>
    <w:rsid w:val="00EC28FB"/>
    <w:rsid w:val="00EC3ED1"/>
    <w:rsid w:val="00EE28B3"/>
    <w:rsid w:val="00EE38BB"/>
    <w:rsid w:val="00EE410B"/>
    <w:rsid w:val="00EE4B23"/>
    <w:rsid w:val="00EF1CF4"/>
    <w:rsid w:val="00EF6748"/>
    <w:rsid w:val="00F159AE"/>
    <w:rsid w:val="00F22E56"/>
    <w:rsid w:val="00F25EAA"/>
    <w:rsid w:val="00F272DE"/>
    <w:rsid w:val="00F31A7A"/>
    <w:rsid w:val="00F33006"/>
    <w:rsid w:val="00F349EB"/>
    <w:rsid w:val="00F47C8A"/>
    <w:rsid w:val="00F50AAB"/>
    <w:rsid w:val="00F61D4E"/>
    <w:rsid w:val="00F61FA1"/>
    <w:rsid w:val="00F66CEA"/>
    <w:rsid w:val="00F6727B"/>
    <w:rsid w:val="00F75837"/>
    <w:rsid w:val="00F77225"/>
    <w:rsid w:val="00F804EF"/>
    <w:rsid w:val="00F80E59"/>
    <w:rsid w:val="00F905CB"/>
    <w:rsid w:val="00F92DBC"/>
    <w:rsid w:val="00F93507"/>
    <w:rsid w:val="00F94637"/>
    <w:rsid w:val="00FA1016"/>
    <w:rsid w:val="00FA49B1"/>
    <w:rsid w:val="00FA57E5"/>
    <w:rsid w:val="00FA5970"/>
    <w:rsid w:val="00FB259B"/>
    <w:rsid w:val="00FB2EA7"/>
    <w:rsid w:val="00FB466C"/>
    <w:rsid w:val="00FB560C"/>
    <w:rsid w:val="00FC49EF"/>
    <w:rsid w:val="00FD71DE"/>
    <w:rsid w:val="00FE32C3"/>
    <w:rsid w:val="00FE3A4D"/>
    <w:rsid w:val="00FE42E1"/>
    <w:rsid w:val="00FE5DCD"/>
    <w:rsid w:val="00FE7229"/>
    <w:rsid w:val="00FF08FE"/>
    <w:rsid w:val="00FF20DA"/>
    <w:rsid w:val="00FF3791"/>
    <w:rsid w:val="00FF693A"/>
    <w:rsid w:val="00FF720C"/>
    <w:rsid w:val="00FF78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F7B"/>
    <w:rPr>
      <w:color w:val="0000FF" w:themeColor="hyperlink"/>
      <w:u w:val="single"/>
    </w:rPr>
  </w:style>
  <w:style w:type="paragraph" w:styleId="ListParagraph">
    <w:name w:val="List Paragraph"/>
    <w:basedOn w:val="Normal"/>
    <w:uiPriority w:val="34"/>
    <w:qFormat/>
    <w:rsid w:val="00FA49B1"/>
    <w:pPr>
      <w:ind w:left="720"/>
      <w:contextualSpacing/>
    </w:pPr>
  </w:style>
  <w:style w:type="table" w:styleId="TableGrid">
    <w:name w:val="Table Grid"/>
    <w:basedOn w:val="TableNormal"/>
    <w:uiPriority w:val="59"/>
    <w:rsid w:val="00531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50563"/>
    <w:rPr>
      <w:color w:val="808080"/>
    </w:rPr>
  </w:style>
  <w:style w:type="paragraph" w:styleId="BalloonText">
    <w:name w:val="Balloon Text"/>
    <w:basedOn w:val="Normal"/>
    <w:link w:val="BalloonTextChar"/>
    <w:uiPriority w:val="99"/>
    <w:semiHidden/>
    <w:unhideWhenUsed/>
    <w:rsid w:val="00A50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563"/>
    <w:rPr>
      <w:rFonts w:ascii="Tahoma" w:hAnsi="Tahoma" w:cs="Tahoma"/>
      <w:sz w:val="16"/>
      <w:szCs w:val="16"/>
    </w:rPr>
  </w:style>
  <w:style w:type="paragraph" w:styleId="Header">
    <w:name w:val="header"/>
    <w:basedOn w:val="Normal"/>
    <w:link w:val="HeaderChar"/>
    <w:uiPriority w:val="99"/>
    <w:unhideWhenUsed/>
    <w:rsid w:val="004D4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E04"/>
  </w:style>
  <w:style w:type="paragraph" w:styleId="Footer">
    <w:name w:val="footer"/>
    <w:basedOn w:val="Normal"/>
    <w:link w:val="FooterChar"/>
    <w:uiPriority w:val="99"/>
    <w:unhideWhenUsed/>
    <w:rsid w:val="004D4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E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gerianstat.ng" TargetMode="External"/><Relationship Id="rId3" Type="http://schemas.openxmlformats.org/officeDocument/2006/relationships/settings" Target="settings.xml"/><Relationship Id="rId7" Type="http://schemas.openxmlformats.org/officeDocument/2006/relationships/hyperlink" Target="mailto:attahirundanits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11291</Words>
  <Characters>64359</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GRACIOUS COMPUTERS</dc:creator>
  <cp:lastModifiedBy>User</cp:lastModifiedBy>
  <cp:revision>2</cp:revision>
  <cp:lastPrinted>2017-05-02T10:43:00Z</cp:lastPrinted>
  <dcterms:created xsi:type="dcterms:W3CDTF">2020-07-17T12:23:00Z</dcterms:created>
  <dcterms:modified xsi:type="dcterms:W3CDTF">2020-07-17T12:23:00Z</dcterms:modified>
</cp:coreProperties>
</file>